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8C" w:rsidRPr="00E96852" w:rsidRDefault="00DB6D8C" w:rsidP="00857E80">
      <w:pPr>
        <w:keepNext/>
        <w:spacing w:before="480" w:after="240"/>
        <w:jc w:val="center"/>
        <w:rPr>
          <w:b/>
          <w:bCs/>
          <w:color w:val="000000" w:themeColor="text1"/>
          <w:sz w:val="24"/>
          <w:szCs w:val="24"/>
        </w:rPr>
      </w:pPr>
      <w:r w:rsidRPr="00E96852">
        <w:rPr>
          <w:b/>
          <w:bCs/>
          <w:color w:val="000000" w:themeColor="text1"/>
          <w:sz w:val="24"/>
          <w:szCs w:val="24"/>
        </w:rPr>
        <w:t>Обоснование НМЦ</w:t>
      </w:r>
      <w:r w:rsidR="00857E80">
        <w:rPr>
          <w:b/>
          <w:sz w:val="24"/>
          <w:szCs w:val="24"/>
        </w:rPr>
        <w:t xml:space="preserve"> №</w:t>
      </w:r>
      <w:r w:rsidR="00C80A67" w:rsidRPr="00C80A67">
        <w:t xml:space="preserve"> </w:t>
      </w:r>
      <w:r w:rsidR="000C0B0A" w:rsidRPr="000C0B0A">
        <w:rPr>
          <w:b/>
          <w:sz w:val="24"/>
          <w:szCs w:val="24"/>
        </w:rPr>
        <w:t>17.02.01.03-11-81 к СЗ № 08907_Д000059_23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08"/>
        <w:gridCol w:w="5331"/>
        <w:gridCol w:w="3216"/>
      </w:tblGrid>
      <w:tr w:rsidR="00F66116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74E" w:rsidRPr="00E96852" w:rsidRDefault="000C0B0A" w:rsidP="00642344">
            <w:pPr>
              <w:pStyle w:val="a5"/>
              <w:numPr>
                <w:ilvl w:val="0"/>
                <w:numId w:val="0"/>
              </w:numPr>
              <w:tabs>
                <w:tab w:val="clear" w:pos="425"/>
                <w:tab w:val="clear" w:pos="567"/>
                <w:tab w:val="left" w:pos="0"/>
              </w:tabs>
              <w:spacing w:before="0" w:after="0" w:line="240" w:lineRule="auto"/>
              <w:jc w:val="center"/>
              <w:rPr>
                <w:b/>
                <w:szCs w:val="28"/>
              </w:rPr>
            </w:pPr>
            <w:r w:rsidRPr="00D57F5C">
              <w:rPr>
                <w:bCs/>
                <w:color w:val="000000"/>
              </w:rPr>
              <w:t>Оказание услуг приемки, ответственного хранения</w:t>
            </w:r>
            <w:r>
              <w:rPr>
                <w:bCs/>
                <w:color w:val="000000"/>
              </w:rPr>
              <w:t>,</w:t>
            </w:r>
            <w:r w:rsidRPr="00D57F5C">
              <w:rPr>
                <w:bCs/>
                <w:color w:val="000000"/>
              </w:rPr>
              <w:t xml:space="preserve"> отпуска</w:t>
            </w:r>
            <w:r>
              <w:rPr>
                <w:bCs/>
                <w:color w:val="000000"/>
              </w:rPr>
              <w:t>, терминальной обработки грузов и погрузо-разгрузочным работам</w:t>
            </w:r>
            <w:r w:rsidRPr="00E96852">
              <w:rPr>
                <w:b/>
                <w:szCs w:val="28"/>
              </w:rPr>
              <w:t xml:space="preserve"> </w:t>
            </w:r>
          </w:p>
        </w:tc>
      </w:tr>
      <w:tr w:rsidR="00F66116" w:rsidRPr="00B50EE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F66116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0C0B0A" w:rsidP="00C80A67">
            <w:pPr>
              <w:keepNext/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="00857E80">
              <w:rPr>
                <w:color w:val="000000" w:themeColor="text1"/>
                <w:sz w:val="24"/>
                <w:szCs w:val="24"/>
              </w:rPr>
              <w:t xml:space="preserve"> февраля 2023</w:t>
            </w:r>
            <w:r w:rsidR="00085E4D">
              <w:rPr>
                <w:color w:val="000000" w:themeColor="text1"/>
                <w:sz w:val="24"/>
                <w:szCs w:val="24"/>
              </w:rPr>
              <w:t xml:space="preserve"> </w:t>
            </w:r>
            <w:r w:rsidR="00F66116" w:rsidRPr="00B50EEB"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D94C68" w:rsidRPr="00B50EEB" w:rsidTr="00BC558E">
        <w:tc>
          <w:tcPr>
            <w:tcW w:w="93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C68" w:rsidRPr="00B50EEB" w:rsidRDefault="00D94C68" w:rsidP="00754556">
            <w:pPr>
              <w:keepNext/>
              <w:spacing w:before="40" w:after="40"/>
              <w:rPr>
                <w:i/>
                <w:iCs/>
                <w:sz w:val="24"/>
                <w:szCs w:val="24"/>
              </w:rPr>
            </w:pPr>
          </w:p>
        </w:tc>
      </w:tr>
      <w:tr w:rsidR="00D94C68" w:rsidRPr="00B50EEB" w:rsidTr="00BC558E">
        <w:tc>
          <w:tcPr>
            <w:tcW w:w="93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C68" w:rsidRPr="00B50EEB" w:rsidRDefault="00D94C68" w:rsidP="001507C3">
            <w:pPr>
              <w:keepNext/>
              <w:spacing w:before="40" w:after="40"/>
              <w:rPr>
                <w:sz w:val="24"/>
                <w:szCs w:val="24"/>
              </w:rPr>
            </w:pPr>
          </w:p>
        </w:tc>
      </w:tr>
      <w:tr w:rsidR="00D94C68" w:rsidRPr="00B50EEB" w:rsidTr="00BC558E">
        <w:tc>
          <w:tcPr>
            <w:tcW w:w="808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№</w:t>
            </w:r>
            <w:r w:rsidRPr="00B50EEB">
              <w:rPr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5331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D94C68" w:rsidRPr="00B50EEB" w:rsidRDefault="00D94C68" w:rsidP="001507C3">
            <w:pPr>
              <w:keepNext/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B50EEB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D94C68" w:rsidRPr="00945E6B" w:rsidTr="00BC558E">
        <w:tc>
          <w:tcPr>
            <w:tcW w:w="808" w:type="dxa"/>
          </w:tcPr>
          <w:p w:rsidR="00D94C68" w:rsidRPr="00945E6B" w:rsidRDefault="00D94C68" w:rsidP="00D94C68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D94C68" w:rsidRPr="00945E6B" w:rsidRDefault="00D94C68" w:rsidP="001507C3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Основные требования к продукции</w:t>
            </w:r>
          </w:p>
        </w:tc>
        <w:tc>
          <w:tcPr>
            <w:tcW w:w="3216" w:type="dxa"/>
          </w:tcPr>
          <w:p w:rsidR="00DB6D8C" w:rsidRPr="00945E6B" w:rsidRDefault="005225AC" w:rsidP="00DB6D8C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 xml:space="preserve">В соответствии с утвержденным </w:t>
            </w:r>
            <w:r w:rsidR="00053182" w:rsidRPr="00945E6B">
              <w:rPr>
                <w:sz w:val="24"/>
                <w:szCs w:val="24"/>
              </w:rPr>
              <w:t xml:space="preserve">техническим </w:t>
            </w:r>
            <w:r w:rsidRPr="00945E6B">
              <w:rPr>
                <w:sz w:val="24"/>
                <w:szCs w:val="24"/>
              </w:rPr>
              <w:t xml:space="preserve">заданием </w:t>
            </w:r>
            <w:r w:rsidR="00DB6D8C" w:rsidRPr="00945E6B">
              <w:rPr>
                <w:sz w:val="24"/>
                <w:szCs w:val="24"/>
              </w:rPr>
              <w:t>.</w:t>
            </w:r>
          </w:p>
        </w:tc>
      </w:tr>
      <w:tr w:rsidR="00E97CA0" w:rsidRPr="00945E6B" w:rsidTr="00BC558E">
        <w:tc>
          <w:tcPr>
            <w:tcW w:w="808" w:type="dxa"/>
          </w:tcPr>
          <w:p w:rsidR="00E97CA0" w:rsidRPr="00945E6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E97CA0" w:rsidRPr="00945E6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Место поставки продукции</w:t>
            </w:r>
          </w:p>
        </w:tc>
        <w:tc>
          <w:tcPr>
            <w:tcW w:w="3216" w:type="dxa"/>
          </w:tcPr>
          <w:p w:rsidR="00E97CA0" w:rsidRPr="000C0B0A" w:rsidRDefault="000C0B0A" w:rsidP="000C0B0A">
            <w:pPr>
              <w:spacing w:before="100" w:beforeAutospacing="1" w:after="100" w:afterAutospacing="1"/>
              <w:ind w:right="141"/>
              <w:jc w:val="both"/>
              <w:rPr>
                <w:color w:val="000000"/>
                <w:sz w:val="24"/>
                <w:szCs w:val="24"/>
              </w:rPr>
            </w:pPr>
            <w:r w:rsidRPr="000651D4">
              <w:rPr>
                <w:color w:val="000000"/>
                <w:sz w:val="24"/>
                <w:szCs w:val="24"/>
              </w:rPr>
              <w:t>Географически район предоставления комплекса услуг по приему, ответственному хранению, отпуску грузов и погрузо-разгрузочным работам (далее Услуги) определен пос. Радужный, Московская область.</w:t>
            </w:r>
          </w:p>
        </w:tc>
      </w:tr>
      <w:tr w:rsidR="00E97CA0" w:rsidRPr="00945E6B" w:rsidTr="00BC558E">
        <w:tc>
          <w:tcPr>
            <w:tcW w:w="808" w:type="dxa"/>
          </w:tcPr>
          <w:p w:rsidR="00E97CA0" w:rsidRPr="00945E6B" w:rsidRDefault="00E97CA0" w:rsidP="00E97CA0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E97CA0" w:rsidRPr="00945E6B" w:rsidRDefault="00E97CA0" w:rsidP="00E97CA0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Срок начала и окончания исполнения договора (график выполнения этапов договора)</w:t>
            </w:r>
          </w:p>
        </w:tc>
        <w:tc>
          <w:tcPr>
            <w:tcW w:w="3216" w:type="dxa"/>
          </w:tcPr>
          <w:p w:rsidR="00E97CA0" w:rsidRPr="00945E6B" w:rsidRDefault="000C0B0A" w:rsidP="00857E80">
            <w:pPr>
              <w:pStyle w:val="af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 момента заключения договора и по март 2024г.</w:t>
            </w:r>
          </w:p>
        </w:tc>
      </w:tr>
      <w:tr w:rsidR="00945E6B" w:rsidRPr="00945E6B" w:rsidTr="00BC558E">
        <w:tc>
          <w:tcPr>
            <w:tcW w:w="808" w:type="dxa"/>
          </w:tcPr>
          <w:p w:rsidR="00945E6B" w:rsidRPr="00945E6B" w:rsidRDefault="00945E6B" w:rsidP="00945E6B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Условия оплаты</w:t>
            </w:r>
          </w:p>
        </w:tc>
        <w:tc>
          <w:tcPr>
            <w:tcW w:w="3216" w:type="dxa"/>
          </w:tcPr>
          <w:p w:rsidR="00945E6B" w:rsidRPr="00945E6B" w:rsidRDefault="00945E6B" w:rsidP="00945E6B">
            <w:pPr>
              <w:pStyle w:val="af6"/>
              <w:shd w:val="clear" w:color="auto" w:fill="auto"/>
              <w:rPr>
                <w:sz w:val="24"/>
                <w:szCs w:val="24"/>
              </w:rPr>
            </w:pPr>
          </w:p>
        </w:tc>
      </w:tr>
      <w:tr w:rsidR="00945E6B" w:rsidRPr="00945E6B" w:rsidTr="00BC558E">
        <w:tc>
          <w:tcPr>
            <w:tcW w:w="808" w:type="dxa"/>
          </w:tcPr>
          <w:p w:rsidR="00945E6B" w:rsidRPr="00945E6B" w:rsidRDefault="00945E6B" w:rsidP="00945E6B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Требования к участникам закупки (если установлены)</w:t>
            </w:r>
          </w:p>
        </w:tc>
        <w:tc>
          <w:tcPr>
            <w:tcW w:w="3216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В соответствии с документацией о закупке</w:t>
            </w:r>
          </w:p>
        </w:tc>
      </w:tr>
      <w:tr w:rsidR="00945E6B" w:rsidRPr="00945E6B" w:rsidTr="00BC558E">
        <w:tc>
          <w:tcPr>
            <w:tcW w:w="808" w:type="dxa"/>
          </w:tcPr>
          <w:p w:rsidR="00945E6B" w:rsidRPr="00945E6B" w:rsidRDefault="00945E6B" w:rsidP="00945E6B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Используемый метод (методы) определения НМЦ со ссылкой на Методику определения и обоснования НМЦ</w:t>
            </w:r>
          </w:p>
        </w:tc>
        <w:tc>
          <w:tcPr>
            <w:tcW w:w="3216" w:type="dxa"/>
          </w:tcPr>
          <w:p w:rsidR="00945E6B" w:rsidRPr="00945E6B" w:rsidRDefault="00945E6B" w:rsidP="00714ADF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bCs/>
                <w:sz w:val="24"/>
                <w:szCs w:val="24"/>
              </w:rPr>
              <w:t>Начальная (максимальная) цена договора (цена лота), определена посредством</w:t>
            </w:r>
            <w:r w:rsidRPr="00945E6B">
              <w:rPr>
                <w:sz w:val="24"/>
                <w:szCs w:val="24"/>
              </w:rPr>
              <w:t xml:space="preserve"> сопоставления рыночных цен (анализ рынка)</w:t>
            </w:r>
          </w:p>
        </w:tc>
      </w:tr>
      <w:tr w:rsidR="00945E6B" w:rsidRPr="00945E6B" w:rsidTr="007F792F">
        <w:tc>
          <w:tcPr>
            <w:tcW w:w="808" w:type="dxa"/>
          </w:tcPr>
          <w:p w:rsidR="00945E6B" w:rsidRPr="00945E6B" w:rsidRDefault="00945E6B" w:rsidP="00945E6B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Иная информация об условиях договора, существенная для расчета НМЦ</w:t>
            </w:r>
          </w:p>
        </w:tc>
        <w:tc>
          <w:tcPr>
            <w:tcW w:w="3216" w:type="dxa"/>
          </w:tcPr>
          <w:p w:rsidR="00945E6B" w:rsidRPr="00945E6B" w:rsidRDefault="00945E6B" w:rsidP="00C80A67">
            <w:pPr>
              <w:keepNext/>
              <w:keepLines/>
              <w:spacing w:before="0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45E6B">
              <w:rPr>
                <w:rFonts w:eastAsia="Times New Roman"/>
                <w:sz w:val="24"/>
                <w:szCs w:val="24"/>
              </w:rPr>
              <w:t xml:space="preserve">Формирование  НМЦ учитывает  </w:t>
            </w:r>
            <w:r w:rsidRPr="00945E6B">
              <w:rPr>
                <w:sz w:val="24"/>
                <w:szCs w:val="24"/>
              </w:rPr>
              <w:t>уплату всех налогов, сборов, отчислений и других обязательных платежей, установленных действующим законодательством Российской Федерации.</w:t>
            </w:r>
          </w:p>
        </w:tc>
      </w:tr>
      <w:tr w:rsidR="00945E6B" w:rsidRPr="00945E6B" w:rsidTr="00BC558E">
        <w:tc>
          <w:tcPr>
            <w:tcW w:w="808" w:type="dxa"/>
          </w:tcPr>
          <w:p w:rsidR="00945E6B" w:rsidRPr="00945E6B" w:rsidRDefault="00945E6B" w:rsidP="00945E6B">
            <w:pPr>
              <w:numPr>
                <w:ilvl w:val="0"/>
                <w:numId w:val="2"/>
              </w:numPr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 xml:space="preserve">Рассчитанная величина НМЦ </w:t>
            </w:r>
          </w:p>
        </w:tc>
        <w:tc>
          <w:tcPr>
            <w:tcW w:w="3216" w:type="dxa"/>
          </w:tcPr>
          <w:p w:rsidR="00AD368D" w:rsidRDefault="00AD368D" w:rsidP="00AD368D">
            <w:pPr>
              <w:spacing w:before="40"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Стоимость группы единиц услуг 7 154,40 руб. с НДС. </w:t>
            </w:r>
          </w:p>
          <w:p w:rsidR="00945E6B" w:rsidRPr="00945E6B" w:rsidRDefault="00AD368D" w:rsidP="00AD368D">
            <w:pPr>
              <w:spacing w:before="0"/>
              <w:rPr>
                <w:bCs/>
                <w:sz w:val="24"/>
                <w:szCs w:val="24"/>
                <w:u w:val="single"/>
              </w:rPr>
            </w:pPr>
            <w:r>
              <w:rPr>
                <w:color w:val="000000" w:themeColor="text1"/>
              </w:rPr>
              <w:t xml:space="preserve">Лимит по договору </w:t>
            </w:r>
            <w:r>
              <w:rPr>
                <w:sz w:val="24"/>
                <w:szCs w:val="24"/>
              </w:rPr>
              <w:t>9 356 400,00</w:t>
            </w:r>
            <w:r>
              <w:rPr>
                <w:color w:val="000000" w:themeColor="text1"/>
              </w:rPr>
              <w:t xml:space="preserve"> </w:t>
            </w:r>
            <w:r w:rsidRPr="005B228B">
              <w:rPr>
                <w:color w:val="000000" w:themeColor="text1"/>
              </w:rPr>
              <w:t>руб</w:t>
            </w:r>
            <w:r>
              <w:rPr>
                <w:color w:val="000000" w:themeColor="text1"/>
              </w:rPr>
              <w:t>.</w:t>
            </w:r>
            <w:r w:rsidRPr="005B228B">
              <w:rPr>
                <w:color w:val="000000" w:themeColor="text1"/>
              </w:rPr>
              <w:t xml:space="preserve"> с НДС</w:t>
            </w:r>
            <w:r w:rsidRPr="00945E6B">
              <w:rPr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945E6B" w:rsidRPr="00870D15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B" w:rsidRPr="00945E6B" w:rsidRDefault="00945E6B" w:rsidP="00945E6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9.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945E6B" w:rsidRPr="00945E6B" w:rsidRDefault="00945E6B" w:rsidP="00945E6B">
            <w:pPr>
              <w:keepNext/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 xml:space="preserve">Источники ценовой информации (при необходимости включая реквизиты актов и </w:t>
            </w:r>
            <w:r w:rsidRPr="00945E6B">
              <w:rPr>
                <w:sz w:val="24"/>
                <w:szCs w:val="24"/>
              </w:rPr>
              <w:lastRenderedPageBreak/>
              <w:t>документов), на основании которых была определена и обоснована НМЦ</w:t>
            </w:r>
          </w:p>
        </w:tc>
        <w:tc>
          <w:tcPr>
            <w:tcW w:w="3216" w:type="dxa"/>
          </w:tcPr>
          <w:p w:rsidR="00AD368D" w:rsidRDefault="00AD368D" w:rsidP="00AD368D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221A6A">
              <w:rPr>
                <w:color w:val="000000"/>
                <w:sz w:val="24"/>
                <w:szCs w:val="24"/>
              </w:rPr>
              <w:lastRenderedPageBreak/>
              <w:t>Запросы на предоставление КП были направлены</w:t>
            </w:r>
            <w:r>
              <w:rPr>
                <w:color w:val="000000"/>
                <w:sz w:val="24"/>
                <w:szCs w:val="24"/>
              </w:rPr>
              <w:t>:</w:t>
            </w:r>
            <w:r w:rsidRPr="00221A6A">
              <w:rPr>
                <w:color w:val="000000"/>
                <w:sz w:val="24"/>
                <w:szCs w:val="24"/>
              </w:rPr>
              <w:t xml:space="preserve"> </w:t>
            </w:r>
          </w:p>
          <w:p w:rsidR="00C91E71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b/>
                <w:sz w:val="24"/>
                <w:szCs w:val="24"/>
              </w:rPr>
              <w:lastRenderedPageBreak/>
              <w:t xml:space="preserve"> </w:t>
            </w:r>
            <w:r w:rsidR="00C80A67" w:rsidRPr="00C80A67">
              <w:rPr>
                <w:sz w:val="24"/>
                <w:szCs w:val="24"/>
              </w:rPr>
              <w:t>ООО "</w:t>
            </w:r>
            <w:r w:rsidR="000C0B0A">
              <w:rPr>
                <w:sz w:val="24"/>
                <w:szCs w:val="24"/>
              </w:rPr>
              <w:t>Лог-Ист</w:t>
            </w:r>
            <w:r w:rsidR="00C80A67" w:rsidRPr="00C80A67">
              <w:rPr>
                <w:sz w:val="24"/>
                <w:szCs w:val="24"/>
              </w:rPr>
              <w:t>"</w:t>
            </w:r>
            <w:r w:rsidR="00C80A67" w:rsidRPr="00945E6B">
              <w:rPr>
                <w:sz w:val="24"/>
                <w:szCs w:val="24"/>
              </w:rPr>
              <w:t xml:space="preserve">, </w:t>
            </w:r>
          </w:p>
          <w:p w:rsidR="00945E6B" w:rsidRPr="00945E6B" w:rsidRDefault="00C80A67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 xml:space="preserve">г. </w:t>
            </w:r>
            <w:r w:rsidR="000C0B0A">
              <w:rPr>
                <w:sz w:val="24"/>
                <w:szCs w:val="24"/>
              </w:rPr>
              <w:t>Москва</w:t>
            </w:r>
            <w:r w:rsidRPr="00945E6B">
              <w:rPr>
                <w:sz w:val="24"/>
                <w:szCs w:val="24"/>
              </w:rPr>
              <w:t xml:space="preserve">, </w:t>
            </w:r>
            <w:r w:rsidR="00945E6B" w:rsidRPr="00945E6B">
              <w:rPr>
                <w:sz w:val="24"/>
                <w:szCs w:val="24"/>
              </w:rPr>
              <w:t xml:space="preserve">ИНН </w:t>
            </w:r>
            <w:r w:rsidR="000C0B0A">
              <w:rPr>
                <w:sz w:val="24"/>
                <w:szCs w:val="24"/>
              </w:rPr>
              <w:t>5022092036</w:t>
            </w:r>
          </w:p>
          <w:p w:rsidR="00945E6B" w:rsidRPr="000C0B0A" w:rsidRDefault="00945E6B" w:rsidP="00945E6B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</w:rPr>
              <w:t>Тел</w:t>
            </w:r>
            <w:r w:rsidRPr="00945E6B">
              <w:rPr>
                <w:sz w:val="24"/>
                <w:szCs w:val="24"/>
                <w:lang w:val="en-US"/>
              </w:rPr>
              <w:t xml:space="preserve">.: </w:t>
            </w:r>
            <w:r w:rsidR="000C0B0A" w:rsidRPr="000C0B0A">
              <w:rPr>
                <w:sz w:val="24"/>
                <w:szCs w:val="24"/>
                <w:lang w:val="en-US"/>
              </w:rPr>
              <w:t>(496) 616 50 94</w:t>
            </w:r>
          </w:p>
          <w:p w:rsidR="00945E6B" w:rsidRDefault="00945E6B" w:rsidP="00C91E71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  <w:lang w:val="en-US"/>
              </w:rPr>
              <w:t>E</w:t>
            </w:r>
            <w:r w:rsidRPr="000C0B0A">
              <w:rPr>
                <w:sz w:val="24"/>
                <w:szCs w:val="24"/>
                <w:lang w:val="en-US"/>
              </w:rPr>
              <w:t>-</w:t>
            </w:r>
            <w:r w:rsidRPr="00945E6B">
              <w:rPr>
                <w:sz w:val="24"/>
                <w:szCs w:val="24"/>
                <w:lang w:val="en-US"/>
              </w:rPr>
              <w:t>mail</w:t>
            </w:r>
            <w:r w:rsidRPr="000C0B0A">
              <w:rPr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0C0B0A" w:rsidRPr="005B3B5F">
                <w:rPr>
                  <w:rStyle w:val="af7"/>
                  <w:sz w:val="24"/>
                  <w:szCs w:val="24"/>
                  <w:lang w:val="en-US"/>
                </w:rPr>
                <w:t>info@log-ist.ru</w:t>
              </w:r>
            </w:hyperlink>
          </w:p>
          <w:p w:rsidR="00AD368D" w:rsidRDefault="00AD368D" w:rsidP="00C91E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ЛП Транс </w:t>
            </w:r>
          </w:p>
          <w:p w:rsidR="00AD368D" w:rsidRDefault="002F707C" w:rsidP="00C91E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AD368D">
              <w:rPr>
                <w:sz w:val="24"/>
                <w:szCs w:val="24"/>
              </w:rPr>
              <w:t>. Москва, ИНН 7701418952</w:t>
            </w:r>
          </w:p>
          <w:p w:rsidR="00AD368D" w:rsidRPr="00AD368D" w:rsidRDefault="00AD368D" w:rsidP="00AD368D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</w:rPr>
              <w:t>Тел</w:t>
            </w:r>
            <w:r w:rsidRPr="00945E6B">
              <w:rPr>
                <w:sz w:val="24"/>
                <w:szCs w:val="24"/>
                <w:lang w:val="en-US"/>
              </w:rPr>
              <w:t xml:space="preserve">.: </w:t>
            </w:r>
            <w:r w:rsidRPr="000C0B0A">
              <w:rPr>
                <w:sz w:val="24"/>
                <w:szCs w:val="24"/>
                <w:lang w:val="en-US"/>
              </w:rPr>
              <w:t>(49</w:t>
            </w:r>
            <w:r w:rsidRPr="00AD368D">
              <w:rPr>
                <w:sz w:val="24"/>
                <w:szCs w:val="24"/>
                <w:lang w:val="en-US"/>
              </w:rPr>
              <w:t>5</w:t>
            </w:r>
            <w:r w:rsidRPr="000C0B0A">
              <w:rPr>
                <w:sz w:val="24"/>
                <w:szCs w:val="24"/>
                <w:lang w:val="en-US"/>
              </w:rPr>
              <w:t>) </w:t>
            </w:r>
            <w:r w:rsidRPr="00AD368D">
              <w:rPr>
                <w:sz w:val="24"/>
                <w:szCs w:val="24"/>
                <w:lang w:val="en-US"/>
              </w:rPr>
              <w:t>649 34 76</w:t>
            </w:r>
          </w:p>
          <w:p w:rsidR="00AD368D" w:rsidRDefault="00AD368D" w:rsidP="00C91E71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  <w:lang w:val="en-US"/>
              </w:rPr>
              <w:t>E</w:t>
            </w:r>
            <w:r w:rsidRPr="000C0B0A">
              <w:rPr>
                <w:sz w:val="24"/>
                <w:szCs w:val="24"/>
                <w:lang w:val="en-US"/>
              </w:rPr>
              <w:t>-</w:t>
            </w:r>
            <w:r w:rsidRPr="00945E6B">
              <w:rPr>
                <w:sz w:val="24"/>
                <w:szCs w:val="24"/>
                <w:lang w:val="en-US"/>
              </w:rPr>
              <w:t>mail</w:t>
            </w:r>
            <w:r w:rsidRPr="000C0B0A">
              <w:rPr>
                <w:sz w:val="24"/>
                <w:szCs w:val="24"/>
                <w:lang w:val="en-US"/>
              </w:rPr>
              <w:t xml:space="preserve">: </w:t>
            </w:r>
            <w:r w:rsidR="002F707C">
              <w:rPr>
                <w:sz w:val="24"/>
                <w:szCs w:val="24"/>
                <w:lang w:val="en-US"/>
              </w:rPr>
              <w:t>info@lp-trans.ru</w:t>
            </w:r>
          </w:p>
          <w:p w:rsidR="002F707C" w:rsidRDefault="002F707C" w:rsidP="00C91E71">
            <w:pPr>
              <w:spacing w:before="40" w:after="40"/>
              <w:rPr>
                <w:sz w:val="24"/>
                <w:szCs w:val="24"/>
              </w:rPr>
            </w:pPr>
            <w:r w:rsidRPr="002F707C">
              <w:rPr>
                <w:sz w:val="24"/>
                <w:szCs w:val="24"/>
              </w:rPr>
              <w:t xml:space="preserve">ООО </w:t>
            </w:r>
            <w:r>
              <w:rPr>
                <w:sz w:val="24"/>
                <w:szCs w:val="24"/>
              </w:rPr>
              <w:t>«</w:t>
            </w:r>
            <w:r w:rsidRPr="002F707C">
              <w:rPr>
                <w:sz w:val="24"/>
                <w:szCs w:val="24"/>
              </w:rPr>
              <w:t xml:space="preserve">Сервис </w:t>
            </w:r>
            <w:r>
              <w:rPr>
                <w:sz w:val="24"/>
                <w:szCs w:val="24"/>
              </w:rPr>
              <w:t>Т</w:t>
            </w:r>
            <w:r w:rsidRPr="002F707C">
              <w:rPr>
                <w:sz w:val="24"/>
                <w:szCs w:val="24"/>
              </w:rPr>
              <w:t xml:space="preserve">ранс </w:t>
            </w:r>
            <w:r>
              <w:rPr>
                <w:sz w:val="24"/>
                <w:szCs w:val="24"/>
              </w:rPr>
              <w:t>К</w:t>
            </w:r>
            <w:r w:rsidRPr="002F707C">
              <w:rPr>
                <w:sz w:val="24"/>
                <w:szCs w:val="24"/>
              </w:rPr>
              <w:t>арго</w:t>
            </w:r>
            <w:r>
              <w:rPr>
                <w:sz w:val="24"/>
                <w:szCs w:val="24"/>
              </w:rPr>
              <w:t>»</w:t>
            </w:r>
          </w:p>
          <w:p w:rsidR="002F707C" w:rsidRPr="002F707C" w:rsidRDefault="002F707C" w:rsidP="00C91E71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область, г. Домодедово, ИНН 7724540170</w:t>
            </w:r>
          </w:p>
          <w:p w:rsidR="002F707C" w:rsidRPr="002F707C" w:rsidRDefault="002F707C" w:rsidP="002F707C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</w:rPr>
              <w:t>Тел</w:t>
            </w:r>
            <w:r w:rsidRPr="00945E6B">
              <w:rPr>
                <w:sz w:val="24"/>
                <w:szCs w:val="24"/>
                <w:lang w:val="en-US"/>
              </w:rPr>
              <w:t xml:space="preserve">.: </w:t>
            </w:r>
            <w:r w:rsidRPr="000C0B0A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495</w:t>
            </w:r>
            <w:r w:rsidRPr="000C0B0A">
              <w:rPr>
                <w:sz w:val="24"/>
                <w:szCs w:val="24"/>
                <w:lang w:val="en-US"/>
              </w:rPr>
              <w:t>) </w:t>
            </w:r>
            <w:r w:rsidRPr="002F707C">
              <w:rPr>
                <w:sz w:val="24"/>
                <w:szCs w:val="24"/>
                <w:lang w:val="en-US"/>
              </w:rPr>
              <w:t>545 47 65</w:t>
            </w:r>
          </w:p>
          <w:p w:rsidR="002F707C" w:rsidRDefault="002F707C" w:rsidP="002F707C">
            <w:pPr>
              <w:spacing w:before="40" w:after="40"/>
              <w:rPr>
                <w:sz w:val="24"/>
                <w:szCs w:val="24"/>
                <w:lang w:val="en-US"/>
              </w:rPr>
            </w:pPr>
            <w:r w:rsidRPr="00945E6B">
              <w:rPr>
                <w:sz w:val="24"/>
                <w:szCs w:val="24"/>
                <w:lang w:val="en-US"/>
              </w:rPr>
              <w:t>E</w:t>
            </w:r>
            <w:r w:rsidRPr="000C0B0A">
              <w:rPr>
                <w:sz w:val="24"/>
                <w:szCs w:val="24"/>
                <w:lang w:val="en-US"/>
              </w:rPr>
              <w:t>-</w:t>
            </w:r>
            <w:r w:rsidRPr="00945E6B">
              <w:rPr>
                <w:sz w:val="24"/>
                <w:szCs w:val="24"/>
                <w:lang w:val="en-US"/>
              </w:rPr>
              <w:t>mail</w:t>
            </w:r>
            <w:r w:rsidRPr="000C0B0A">
              <w:rPr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5B3B5F">
                <w:rPr>
                  <w:rStyle w:val="af7"/>
                  <w:sz w:val="24"/>
                  <w:szCs w:val="24"/>
                  <w:lang w:val="en-US"/>
                </w:rPr>
                <w:t>zakaz@strans.ru</w:t>
              </w:r>
            </w:hyperlink>
          </w:p>
          <w:p w:rsidR="00AD368D" w:rsidRPr="002F707C" w:rsidRDefault="00AD368D" w:rsidP="00C91E71">
            <w:pPr>
              <w:spacing w:before="40" w:after="40"/>
              <w:rPr>
                <w:sz w:val="24"/>
                <w:szCs w:val="24"/>
                <w:lang w:val="en-US"/>
              </w:rPr>
            </w:pPr>
          </w:p>
        </w:tc>
      </w:tr>
      <w:tr w:rsidR="00945E6B" w:rsidRPr="00945E6B" w:rsidTr="00BC558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6B" w:rsidRPr="00945E6B" w:rsidRDefault="00945E6B" w:rsidP="00945E6B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331" w:type="dxa"/>
            <w:tcBorders>
              <w:left w:val="single" w:sz="4" w:space="0" w:color="auto"/>
            </w:tcBorders>
          </w:tcPr>
          <w:p w:rsidR="00945E6B" w:rsidRPr="00945E6B" w:rsidRDefault="00945E6B" w:rsidP="00945E6B">
            <w:pPr>
              <w:keepNext/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Дополнительная информация, в том числе, при необходимости, причины закупки / основание закупки у единственного поставщика</w:t>
            </w:r>
          </w:p>
        </w:tc>
        <w:tc>
          <w:tcPr>
            <w:tcW w:w="3216" w:type="dxa"/>
          </w:tcPr>
          <w:p w:rsidR="00945E6B" w:rsidRPr="00945E6B" w:rsidRDefault="00945E6B" w:rsidP="00945E6B">
            <w:pPr>
              <w:spacing w:before="40" w:after="40"/>
              <w:rPr>
                <w:color w:val="000000" w:themeColor="text1"/>
                <w:sz w:val="24"/>
                <w:szCs w:val="24"/>
              </w:rPr>
            </w:pPr>
          </w:p>
        </w:tc>
      </w:tr>
      <w:tr w:rsidR="00945E6B" w:rsidRPr="00945E6B" w:rsidTr="00BC558E">
        <w:tc>
          <w:tcPr>
            <w:tcW w:w="808" w:type="dxa"/>
            <w:tcBorders>
              <w:top w:val="single" w:sz="4" w:space="0" w:color="auto"/>
            </w:tcBorders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 xml:space="preserve">  11.</w:t>
            </w:r>
          </w:p>
        </w:tc>
        <w:tc>
          <w:tcPr>
            <w:tcW w:w="5331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Перечень приложений (при наличии)</w:t>
            </w:r>
          </w:p>
        </w:tc>
        <w:tc>
          <w:tcPr>
            <w:tcW w:w="3216" w:type="dxa"/>
          </w:tcPr>
          <w:p w:rsidR="00945E6B" w:rsidRPr="00945E6B" w:rsidRDefault="00945E6B" w:rsidP="00945E6B">
            <w:pPr>
              <w:spacing w:before="40" w:after="40"/>
              <w:rPr>
                <w:sz w:val="24"/>
                <w:szCs w:val="24"/>
              </w:rPr>
            </w:pPr>
            <w:r w:rsidRPr="00945E6B">
              <w:rPr>
                <w:sz w:val="24"/>
                <w:szCs w:val="24"/>
              </w:rPr>
              <w:t>Заявка, расчет НМЦ, техническое задание, ТКП</w:t>
            </w:r>
          </w:p>
        </w:tc>
      </w:tr>
    </w:tbl>
    <w:p w:rsidR="00D94C68" w:rsidRPr="00945E6B" w:rsidRDefault="00D94C68" w:rsidP="00870D15">
      <w:pPr>
        <w:keepNext/>
        <w:tabs>
          <w:tab w:val="right" w:pos="3969"/>
          <w:tab w:val="right" w:pos="6663"/>
          <w:tab w:val="right" w:pos="9923"/>
        </w:tabs>
        <w:spacing w:before="480"/>
        <w:jc w:val="both"/>
        <w:rPr>
          <w:sz w:val="24"/>
          <w:szCs w:val="24"/>
        </w:rPr>
      </w:pPr>
      <w:bookmarkStart w:id="0" w:name="_GoBack"/>
      <w:bookmarkEnd w:id="0"/>
    </w:p>
    <w:sectPr w:rsidR="00D94C68" w:rsidRPr="00945E6B" w:rsidSect="002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E8" w:rsidRDefault="00CF60E8" w:rsidP="00D94C68">
      <w:pPr>
        <w:spacing w:before="0"/>
      </w:pPr>
      <w:r>
        <w:separator/>
      </w:r>
    </w:p>
  </w:endnote>
  <w:endnote w:type="continuationSeparator" w:id="0">
    <w:p w:rsidR="00CF60E8" w:rsidRDefault="00CF60E8" w:rsidP="00D94C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E8" w:rsidRDefault="00CF60E8" w:rsidP="00D94C68">
      <w:pPr>
        <w:spacing w:before="0"/>
      </w:pPr>
      <w:r>
        <w:separator/>
      </w:r>
    </w:p>
  </w:footnote>
  <w:footnote w:type="continuationSeparator" w:id="0">
    <w:p w:rsidR="00CF60E8" w:rsidRDefault="00CF60E8" w:rsidP="00D94C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E4C"/>
    <w:multiLevelType w:val="hybridMultilevel"/>
    <w:tmpl w:val="01EC0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94014"/>
    <w:multiLevelType w:val="hybridMultilevel"/>
    <w:tmpl w:val="9560E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none"/>
      <w:lvlRestart w:val="0"/>
      <w:pStyle w:val="a4"/>
      <w:lvlText w:val=""/>
      <w:lvlJc w:val="left"/>
      <w:pPr>
        <w:ind w:left="0" w:firstLine="28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288"/>
      </w:pPr>
      <w:rPr>
        <w:rFonts w:hint="default"/>
      </w:rPr>
    </w:lvl>
  </w:abstractNum>
  <w:abstractNum w:abstractNumId="3" w15:restartNumberingAfterBreak="0">
    <w:nsid w:val="267C1425"/>
    <w:multiLevelType w:val="hybridMultilevel"/>
    <w:tmpl w:val="05BE9CC4"/>
    <w:lvl w:ilvl="0" w:tplc="FF0E7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1967"/>
    <w:multiLevelType w:val="multilevel"/>
    <w:tmpl w:val="833AD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4E192B"/>
    <w:multiLevelType w:val="hybridMultilevel"/>
    <w:tmpl w:val="621429C0"/>
    <w:lvl w:ilvl="0" w:tplc="035C5B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71D7"/>
    <w:multiLevelType w:val="hybridMultilevel"/>
    <w:tmpl w:val="24425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E647E"/>
    <w:multiLevelType w:val="multilevel"/>
    <w:tmpl w:val="04766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FE24C93"/>
    <w:multiLevelType w:val="hybridMultilevel"/>
    <w:tmpl w:val="FD705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68"/>
    <w:rsid w:val="00027D59"/>
    <w:rsid w:val="00053182"/>
    <w:rsid w:val="00054F34"/>
    <w:rsid w:val="00085E4D"/>
    <w:rsid w:val="000A0054"/>
    <w:rsid w:val="000A2A52"/>
    <w:rsid w:val="000A6215"/>
    <w:rsid w:val="000C0B0A"/>
    <w:rsid w:val="000C3040"/>
    <w:rsid w:val="000C652B"/>
    <w:rsid w:val="000D1579"/>
    <w:rsid w:val="000D27B2"/>
    <w:rsid w:val="000E1D54"/>
    <w:rsid w:val="00106EAF"/>
    <w:rsid w:val="001349B1"/>
    <w:rsid w:val="00137A79"/>
    <w:rsid w:val="00154F97"/>
    <w:rsid w:val="00164A20"/>
    <w:rsid w:val="00166506"/>
    <w:rsid w:val="001667A2"/>
    <w:rsid w:val="00173C54"/>
    <w:rsid w:val="00176BB1"/>
    <w:rsid w:val="001837D0"/>
    <w:rsid w:val="00190452"/>
    <w:rsid w:val="001A1333"/>
    <w:rsid w:val="001A2F2F"/>
    <w:rsid w:val="001D529B"/>
    <w:rsid w:val="001D7506"/>
    <w:rsid w:val="001F5374"/>
    <w:rsid w:val="00222A86"/>
    <w:rsid w:val="00224C5E"/>
    <w:rsid w:val="00245D9C"/>
    <w:rsid w:val="002575FF"/>
    <w:rsid w:val="0026074E"/>
    <w:rsid w:val="0029508F"/>
    <w:rsid w:val="002B2F6E"/>
    <w:rsid w:val="002D49B8"/>
    <w:rsid w:val="002D7720"/>
    <w:rsid w:val="002D79F3"/>
    <w:rsid w:val="002F4B51"/>
    <w:rsid w:val="002F707C"/>
    <w:rsid w:val="003028DF"/>
    <w:rsid w:val="00324F09"/>
    <w:rsid w:val="003A5BDB"/>
    <w:rsid w:val="003C3559"/>
    <w:rsid w:val="003D43B5"/>
    <w:rsid w:val="00413A68"/>
    <w:rsid w:val="00434751"/>
    <w:rsid w:val="004563AA"/>
    <w:rsid w:val="00477FF1"/>
    <w:rsid w:val="0048696F"/>
    <w:rsid w:val="004926F9"/>
    <w:rsid w:val="004A2A36"/>
    <w:rsid w:val="004B6913"/>
    <w:rsid w:val="004C0A20"/>
    <w:rsid w:val="004D0B35"/>
    <w:rsid w:val="004E6EA0"/>
    <w:rsid w:val="004F1EDE"/>
    <w:rsid w:val="004F7C87"/>
    <w:rsid w:val="005225AC"/>
    <w:rsid w:val="00531D27"/>
    <w:rsid w:val="00532266"/>
    <w:rsid w:val="005517F6"/>
    <w:rsid w:val="0055553E"/>
    <w:rsid w:val="00556008"/>
    <w:rsid w:val="00560C48"/>
    <w:rsid w:val="005662D9"/>
    <w:rsid w:val="005A6E5D"/>
    <w:rsid w:val="005C2B49"/>
    <w:rsid w:val="005D672C"/>
    <w:rsid w:val="005D754E"/>
    <w:rsid w:val="005E04F4"/>
    <w:rsid w:val="005F53B2"/>
    <w:rsid w:val="00642344"/>
    <w:rsid w:val="00653147"/>
    <w:rsid w:val="00653E3D"/>
    <w:rsid w:val="0067397B"/>
    <w:rsid w:val="00682091"/>
    <w:rsid w:val="00682B31"/>
    <w:rsid w:val="006B72C1"/>
    <w:rsid w:val="006E0F3B"/>
    <w:rsid w:val="00700944"/>
    <w:rsid w:val="00706BF6"/>
    <w:rsid w:val="00711075"/>
    <w:rsid w:val="00714ADF"/>
    <w:rsid w:val="00733B04"/>
    <w:rsid w:val="00745C53"/>
    <w:rsid w:val="007518AB"/>
    <w:rsid w:val="00754556"/>
    <w:rsid w:val="0075464A"/>
    <w:rsid w:val="007576C9"/>
    <w:rsid w:val="007673A3"/>
    <w:rsid w:val="00785D78"/>
    <w:rsid w:val="00786FEE"/>
    <w:rsid w:val="007C53A7"/>
    <w:rsid w:val="007F792F"/>
    <w:rsid w:val="0080404E"/>
    <w:rsid w:val="008304A7"/>
    <w:rsid w:val="008564B8"/>
    <w:rsid w:val="00857E80"/>
    <w:rsid w:val="00870D15"/>
    <w:rsid w:val="008B677F"/>
    <w:rsid w:val="008C0352"/>
    <w:rsid w:val="008C7AC7"/>
    <w:rsid w:val="008E1622"/>
    <w:rsid w:val="00921C53"/>
    <w:rsid w:val="00922156"/>
    <w:rsid w:val="00944FE6"/>
    <w:rsid w:val="00945E6B"/>
    <w:rsid w:val="00975C49"/>
    <w:rsid w:val="00976256"/>
    <w:rsid w:val="00996543"/>
    <w:rsid w:val="009B20E5"/>
    <w:rsid w:val="009C1197"/>
    <w:rsid w:val="009D1340"/>
    <w:rsid w:val="009F0D28"/>
    <w:rsid w:val="00A14000"/>
    <w:rsid w:val="00A16E77"/>
    <w:rsid w:val="00A266F8"/>
    <w:rsid w:val="00A32CA6"/>
    <w:rsid w:val="00A5236C"/>
    <w:rsid w:val="00A662D6"/>
    <w:rsid w:val="00A837EA"/>
    <w:rsid w:val="00AA1503"/>
    <w:rsid w:val="00AA6EDF"/>
    <w:rsid w:val="00AB11D9"/>
    <w:rsid w:val="00AC0C20"/>
    <w:rsid w:val="00AC6032"/>
    <w:rsid w:val="00AC70E0"/>
    <w:rsid w:val="00AD29A4"/>
    <w:rsid w:val="00AD368D"/>
    <w:rsid w:val="00AD76F4"/>
    <w:rsid w:val="00AF5FAF"/>
    <w:rsid w:val="00B06E0A"/>
    <w:rsid w:val="00B14B32"/>
    <w:rsid w:val="00B50EEB"/>
    <w:rsid w:val="00B844A2"/>
    <w:rsid w:val="00BA3111"/>
    <w:rsid w:val="00BB2CBB"/>
    <w:rsid w:val="00BC4D37"/>
    <w:rsid w:val="00BC558E"/>
    <w:rsid w:val="00BC5FA1"/>
    <w:rsid w:val="00BD4DFB"/>
    <w:rsid w:val="00BF34FB"/>
    <w:rsid w:val="00C02768"/>
    <w:rsid w:val="00C07220"/>
    <w:rsid w:val="00C108FF"/>
    <w:rsid w:val="00C30F0B"/>
    <w:rsid w:val="00C40862"/>
    <w:rsid w:val="00C71BB6"/>
    <w:rsid w:val="00C769CB"/>
    <w:rsid w:val="00C80A67"/>
    <w:rsid w:val="00C87DFE"/>
    <w:rsid w:val="00C91E71"/>
    <w:rsid w:val="00CA1209"/>
    <w:rsid w:val="00CA64EA"/>
    <w:rsid w:val="00CB2382"/>
    <w:rsid w:val="00CB745F"/>
    <w:rsid w:val="00CC163D"/>
    <w:rsid w:val="00CF60E8"/>
    <w:rsid w:val="00D04C80"/>
    <w:rsid w:val="00D94C68"/>
    <w:rsid w:val="00DB6D8C"/>
    <w:rsid w:val="00DD012E"/>
    <w:rsid w:val="00DF7259"/>
    <w:rsid w:val="00E2468C"/>
    <w:rsid w:val="00E26950"/>
    <w:rsid w:val="00E363D3"/>
    <w:rsid w:val="00E42A08"/>
    <w:rsid w:val="00E561C4"/>
    <w:rsid w:val="00E80B5E"/>
    <w:rsid w:val="00E86ED6"/>
    <w:rsid w:val="00E94082"/>
    <w:rsid w:val="00E95C07"/>
    <w:rsid w:val="00E96852"/>
    <w:rsid w:val="00E97CA0"/>
    <w:rsid w:val="00EB3177"/>
    <w:rsid w:val="00EB712F"/>
    <w:rsid w:val="00ED3C98"/>
    <w:rsid w:val="00ED502F"/>
    <w:rsid w:val="00EE68B2"/>
    <w:rsid w:val="00EE7B10"/>
    <w:rsid w:val="00F00F71"/>
    <w:rsid w:val="00F072B2"/>
    <w:rsid w:val="00F170A7"/>
    <w:rsid w:val="00F355A3"/>
    <w:rsid w:val="00F43D5D"/>
    <w:rsid w:val="00F55B2D"/>
    <w:rsid w:val="00F55ED4"/>
    <w:rsid w:val="00F66116"/>
    <w:rsid w:val="00F8733A"/>
    <w:rsid w:val="00FA2D7C"/>
    <w:rsid w:val="00FB4420"/>
    <w:rsid w:val="00FD5AE7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C200C-5BD0-453B-8365-1D519466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94C68"/>
    <w:pPr>
      <w:spacing w:before="120" w:after="0"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">
    <w:name w:val="[БСК] Глава"/>
    <w:basedOn w:val="aa"/>
    <w:next w:val="a0"/>
    <w:qFormat/>
    <w:rsid w:val="00D94C68"/>
    <w:pPr>
      <w:keepNext/>
      <w:numPr>
        <w:numId w:val="1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sz w:val="24"/>
      <w:szCs w:val="24"/>
    </w:rPr>
  </w:style>
  <w:style w:type="paragraph" w:customStyle="1" w:styleId="a0">
    <w:name w:val="[БСК] Раздел"/>
    <w:basedOn w:val="aa"/>
    <w:next w:val="a1"/>
    <w:qFormat/>
    <w:rsid w:val="00D94C68"/>
    <w:pPr>
      <w:keepNext/>
      <w:numPr>
        <w:ilvl w:val="1"/>
        <w:numId w:val="1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sz w:val="24"/>
      <w:szCs w:val="24"/>
    </w:rPr>
  </w:style>
  <w:style w:type="paragraph" w:customStyle="1" w:styleId="a1">
    <w:name w:val="[БСК] Пункт"/>
    <w:basedOn w:val="aa"/>
    <w:qFormat/>
    <w:rsid w:val="00D94C68"/>
    <w:pPr>
      <w:numPr>
        <w:ilvl w:val="2"/>
        <w:numId w:val="1"/>
      </w:numPr>
      <w:tabs>
        <w:tab w:val="left" w:pos="1701"/>
      </w:tabs>
      <w:ind w:left="0" w:firstLine="851"/>
      <w:contextualSpacing w:val="0"/>
      <w:jc w:val="both"/>
      <w:outlineLvl w:val="2"/>
    </w:pPr>
    <w:rPr>
      <w:sz w:val="24"/>
      <w:szCs w:val="24"/>
    </w:rPr>
  </w:style>
  <w:style w:type="paragraph" w:customStyle="1" w:styleId="a2">
    <w:name w:val="[БСК] Подпункт"/>
    <w:basedOn w:val="aa"/>
    <w:qFormat/>
    <w:rsid w:val="00D94C68"/>
    <w:pPr>
      <w:numPr>
        <w:ilvl w:val="3"/>
        <w:numId w:val="1"/>
      </w:numPr>
      <w:tabs>
        <w:tab w:val="left" w:pos="1701"/>
      </w:tabs>
      <w:ind w:left="0" w:firstLine="851"/>
      <w:contextualSpacing w:val="0"/>
      <w:jc w:val="both"/>
      <w:outlineLvl w:val="3"/>
    </w:pPr>
    <w:rPr>
      <w:sz w:val="24"/>
      <w:szCs w:val="24"/>
    </w:rPr>
  </w:style>
  <w:style w:type="paragraph" w:customStyle="1" w:styleId="a3">
    <w:name w:val="[БСК] Перечисление в рамках подпункта"/>
    <w:basedOn w:val="aa"/>
    <w:qFormat/>
    <w:rsid w:val="00D94C68"/>
    <w:pPr>
      <w:numPr>
        <w:ilvl w:val="4"/>
        <w:numId w:val="1"/>
      </w:numPr>
      <w:tabs>
        <w:tab w:val="left" w:pos="1701"/>
      </w:tabs>
      <w:ind w:left="0" w:firstLine="851"/>
      <w:contextualSpacing w:val="0"/>
      <w:jc w:val="both"/>
      <w:outlineLvl w:val="4"/>
    </w:pPr>
    <w:rPr>
      <w:sz w:val="24"/>
      <w:szCs w:val="24"/>
    </w:rPr>
  </w:style>
  <w:style w:type="paragraph" w:customStyle="1" w:styleId="a4">
    <w:name w:val="[БСК] Простой текст"/>
    <w:basedOn w:val="aa"/>
    <w:qFormat/>
    <w:rsid w:val="00D94C68"/>
    <w:pPr>
      <w:numPr>
        <w:ilvl w:val="5"/>
        <w:numId w:val="1"/>
      </w:numPr>
      <w:tabs>
        <w:tab w:val="left" w:pos="851"/>
      </w:tabs>
      <w:ind w:firstLine="851"/>
      <w:contextualSpacing w:val="0"/>
      <w:jc w:val="both"/>
      <w:outlineLvl w:val="6"/>
    </w:pPr>
    <w:rPr>
      <w:sz w:val="24"/>
      <w:szCs w:val="24"/>
    </w:rPr>
  </w:style>
  <w:style w:type="table" w:styleId="ab">
    <w:name w:val="Table Grid"/>
    <w:basedOn w:val="a8"/>
    <w:uiPriority w:val="39"/>
    <w:rsid w:val="00D94C68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uiPriority w:val="99"/>
    <w:rsid w:val="00D94C68"/>
    <w:rPr>
      <w:rFonts w:cs="Times New Roman"/>
      <w:vertAlign w:val="superscript"/>
    </w:rPr>
  </w:style>
  <w:style w:type="paragraph" w:styleId="ad">
    <w:name w:val="footnote text"/>
    <w:basedOn w:val="a6"/>
    <w:link w:val="ae"/>
    <w:uiPriority w:val="99"/>
    <w:rsid w:val="00D94C68"/>
    <w:pPr>
      <w:spacing w:before="0"/>
      <w:jc w:val="both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7"/>
    <w:link w:val="ad"/>
    <w:uiPriority w:val="99"/>
    <w:rsid w:val="00D94C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6"/>
    <w:uiPriority w:val="34"/>
    <w:qFormat/>
    <w:rsid w:val="00D94C68"/>
    <w:pPr>
      <w:ind w:left="720"/>
      <w:contextualSpacing/>
    </w:pPr>
  </w:style>
  <w:style w:type="paragraph" w:styleId="af">
    <w:name w:val="Balloon Text"/>
    <w:basedOn w:val="a6"/>
    <w:link w:val="af0"/>
    <w:uiPriority w:val="99"/>
    <w:semiHidden/>
    <w:unhideWhenUsed/>
    <w:rsid w:val="001837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7"/>
    <w:link w:val="af"/>
    <w:uiPriority w:val="99"/>
    <w:semiHidden/>
    <w:rsid w:val="001837D0"/>
    <w:rPr>
      <w:rFonts w:ascii="Segoe UI" w:hAnsi="Segoe UI" w:cs="Segoe UI"/>
      <w:sz w:val="18"/>
      <w:szCs w:val="18"/>
    </w:rPr>
  </w:style>
  <w:style w:type="paragraph" w:styleId="a5">
    <w:name w:val="List"/>
    <w:aliases w:val="Список Знак1,Список Знак Знак"/>
    <w:basedOn w:val="a6"/>
    <w:rsid w:val="00A14000"/>
    <w:pPr>
      <w:numPr>
        <w:numId w:val="3"/>
      </w:numPr>
      <w:tabs>
        <w:tab w:val="clear" w:pos="360"/>
        <w:tab w:val="left" w:pos="425"/>
        <w:tab w:val="left" w:pos="567"/>
      </w:tabs>
      <w:spacing w:before="60" w:after="60" w:line="288" w:lineRule="auto"/>
      <w:ind w:left="425" w:hanging="425"/>
      <w:jc w:val="both"/>
    </w:pPr>
    <w:rPr>
      <w:rFonts w:eastAsia="Times New Roman"/>
      <w:sz w:val="28"/>
      <w:szCs w:val="24"/>
      <w:lang w:eastAsia="ru-RU"/>
    </w:rPr>
  </w:style>
  <w:style w:type="paragraph" w:styleId="af1">
    <w:name w:val="header"/>
    <w:basedOn w:val="a6"/>
    <w:link w:val="af2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Верхний колонтитул Знак"/>
    <w:basedOn w:val="a7"/>
    <w:link w:val="af1"/>
    <w:uiPriority w:val="99"/>
    <w:rsid w:val="00B50EEB"/>
    <w:rPr>
      <w:rFonts w:ascii="Times New Roman" w:hAnsi="Times New Roman" w:cs="Times New Roman"/>
      <w:sz w:val="26"/>
      <w:szCs w:val="26"/>
    </w:rPr>
  </w:style>
  <w:style w:type="paragraph" w:styleId="af3">
    <w:name w:val="footer"/>
    <w:basedOn w:val="a6"/>
    <w:link w:val="af4"/>
    <w:uiPriority w:val="99"/>
    <w:unhideWhenUsed/>
    <w:rsid w:val="00B50EEB"/>
    <w:pPr>
      <w:tabs>
        <w:tab w:val="center" w:pos="4677"/>
        <w:tab w:val="right" w:pos="9355"/>
      </w:tabs>
      <w:spacing w:before="0"/>
    </w:pPr>
  </w:style>
  <w:style w:type="character" w:customStyle="1" w:styleId="af4">
    <w:name w:val="Нижний колонтитул Знак"/>
    <w:basedOn w:val="a7"/>
    <w:link w:val="af3"/>
    <w:uiPriority w:val="99"/>
    <w:rsid w:val="00B50EEB"/>
    <w:rPr>
      <w:rFonts w:ascii="Times New Roman" w:hAnsi="Times New Roman" w:cs="Times New Roman"/>
      <w:sz w:val="26"/>
      <w:szCs w:val="26"/>
    </w:rPr>
  </w:style>
  <w:style w:type="character" w:customStyle="1" w:styleId="af5">
    <w:name w:val="Другое_"/>
    <w:basedOn w:val="a7"/>
    <w:link w:val="af6"/>
    <w:rsid w:val="00857E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6"/>
    <w:link w:val="af5"/>
    <w:rsid w:val="00857E80"/>
    <w:pPr>
      <w:widowControl w:val="0"/>
      <w:shd w:val="clear" w:color="auto" w:fill="FFFFFF"/>
      <w:spacing w:before="0"/>
    </w:pPr>
    <w:rPr>
      <w:rFonts w:eastAsia="Times New Roman"/>
      <w:sz w:val="22"/>
      <w:szCs w:val="22"/>
    </w:rPr>
  </w:style>
  <w:style w:type="character" w:styleId="af7">
    <w:name w:val="Hyperlink"/>
    <w:basedOn w:val="a7"/>
    <w:uiPriority w:val="99"/>
    <w:unhideWhenUsed/>
    <w:rsid w:val="00054F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@stran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og-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 Ирина Валерьевна</dc:creator>
  <cp:keywords/>
  <dc:description/>
  <cp:lastModifiedBy>Гельдт Алёна Александровна</cp:lastModifiedBy>
  <cp:revision>3</cp:revision>
  <cp:lastPrinted>2021-06-24T04:40:00Z</cp:lastPrinted>
  <dcterms:created xsi:type="dcterms:W3CDTF">2023-02-15T11:25:00Z</dcterms:created>
  <dcterms:modified xsi:type="dcterms:W3CDTF">2023-02-17T10:16:00Z</dcterms:modified>
</cp:coreProperties>
</file>