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AA" w:rsidRDefault="00D405CF"/>
    <w:p w:rsidR="00DB6D8C" w:rsidRPr="008C46F2" w:rsidRDefault="00DB6D8C" w:rsidP="00DB6D8C">
      <w:pPr>
        <w:keepNext/>
        <w:spacing w:before="480" w:after="240"/>
        <w:jc w:val="center"/>
        <w:rPr>
          <w:b/>
          <w:bCs/>
        </w:rPr>
      </w:pPr>
      <w:r w:rsidRPr="008C46F2">
        <w:rPr>
          <w:b/>
          <w:bCs/>
        </w:rPr>
        <w:t xml:space="preserve">Обоснование </w:t>
      </w:r>
      <w:r w:rsidR="00111E70" w:rsidRPr="008C46F2">
        <w:rPr>
          <w:b/>
          <w:bCs/>
        </w:rPr>
        <w:t xml:space="preserve">НМЦ № </w:t>
      </w:r>
      <w:r w:rsidR="0007178A" w:rsidRPr="00EA4C69">
        <w:rPr>
          <w:b/>
          <w:bCs/>
        </w:rPr>
        <w:t>17.02.01.03-11</w:t>
      </w:r>
      <w:r w:rsidR="00924EE9" w:rsidRPr="008C46F2">
        <w:rPr>
          <w:b/>
          <w:bCs/>
        </w:rPr>
        <w:t>/</w:t>
      </w:r>
      <w:r w:rsidR="008C46F2" w:rsidRPr="008C46F2">
        <w:rPr>
          <w:b/>
          <w:bCs/>
        </w:rPr>
        <w:t xml:space="preserve"> </w:t>
      </w:r>
      <w:r w:rsidR="00121917">
        <w:rPr>
          <w:b/>
          <w:bCs/>
        </w:rPr>
        <w:t>59</w:t>
      </w:r>
      <w:r w:rsidR="00924EE9" w:rsidRPr="008C46F2">
        <w:rPr>
          <w:b/>
          <w:bCs/>
        </w:rPr>
        <w:t xml:space="preserve"> </w:t>
      </w:r>
      <w:r w:rsidR="00111E70" w:rsidRPr="008C46F2">
        <w:rPr>
          <w:b/>
          <w:bCs/>
        </w:rPr>
        <w:t xml:space="preserve"> </w:t>
      </w:r>
      <w:r w:rsidR="009A6F46" w:rsidRPr="008C46F2">
        <w:rPr>
          <w:b/>
          <w:bCs/>
        </w:rPr>
        <w:t xml:space="preserve">по заявке № </w:t>
      </w:r>
      <w:r w:rsidR="008C46F2" w:rsidRPr="008C46F2">
        <w:rPr>
          <w:b/>
          <w:bCs/>
        </w:rPr>
        <w:t>1-23 ОРЗС</w:t>
      </w:r>
      <w:r w:rsidR="00E51BB5" w:rsidRPr="008C46F2">
        <w:rPr>
          <w:b/>
          <w:bCs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6"/>
        <w:gridCol w:w="4451"/>
        <w:gridCol w:w="3968"/>
      </w:tblGrid>
      <w:tr w:rsidR="008C46F2" w:rsidRPr="008C46F2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8C46F2" w:rsidRDefault="008C46F2" w:rsidP="00111E70">
            <w:pPr>
              <w:keepNext/>
              <w:spacing w:before="40" w:after="40"/>
              <w:jc w:val="center"/>
            </w:pPr>
            <w:r w:rsidRPr="008C46F2">
              <w:rPr>
                <w:b/>
              </w:rPr>
              <w:t>«Благоустройство территорий (очис</w:t>
            </w:r>
            <w:r w:rsidR="00121917">
              <w:rPr>
                <w:b/>
              </w:rPr>
              <w:t>тка кровель от снега и наледи)»</w:t>
            </w:r>
          </w:p>
        </w:tc>
      </w:tr>
      <w:tr w:rsidR="008C46F2" w:rsidRPr="008C46F2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8C46F2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C46F2" w:rsidRPr="008C46F2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8C46F2" w:rsidRDefault="00121917" w:rsidP="00CD6AC6">
            <w:pPr>
              <w:keepNext/>
              <w:spacing w:before="40" w:after="40"/>
              <w:jc w:val="center"/>
            </w:pPr>
            <w:r>
              <w:t>2</w:t>
            </w:r>
            <w:r w:rsidR="00CD6AC6">
              <w:t xml:space="preserve"> феврал</w:t>
            </w:r>
            <w:r w:rsidR="00DB6D8C" w:rsidRPr="008C46F2">
              <w:t>я</w:t>
            </w:r>
            <w:r w:rsidR="001F5374" w:rsidRPr="008C46F2">
              <w:t xml:space="preserve"> 202</w:t>
            </w:r>
            <w:r w:rsidR="00CD6AC6">
              <w:t>3</w:t>
            </w:r>
            <w:r w:rsidR="001F5374" w:rsidRPr="008C46F2">
              <w:t xml:space="preserve"> г.</w:t>
            </w:r>
          </w:p>
        </w:tc>
      </w:tr>
      <w:tr w:rsidR="008C46F2" w:rsidRPr="008C46F2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8C46F2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C46F2" w:rsidRPr="008C46F2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8C46F2" w:rsidRDefault="00D94C68" w:rsidP="001507C3">
            <w:pPr>
              <w:keepNext/>
              <w:spacing w:before="40" w:after="40"/>
            </w:pPr>
          </w:p>
        </w:tc>
      </w:tr>
      <w:tr w:rsidR="008C46F2" w:rsidRPr="008C46F2" w:rsidTr="00111E70">
        <w:tc>
          <w:tcPr>
            <w:tcW w:w="936" w:type="dxa"/>
            <w:tcBorders>
              <w:top w:val="single" w:sz="4" w:space="0" w:color="auto"/>
            </w:tcBorders>
          </w:tcPr>
          <w:p w:rsidR="00D94C68" w:rsidRPr="008C46F2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8C46F2">
              <w:rPr>
                <w:b/>
                <w:bCs/>
              </w:rPr>
              <w:t>№</w:t>
            </w:r>
            <w:r w:rsidRPr="008C46F2">
              <w:rPr>
                <w:b/>
                <w:bCs/>
              </w:rPr>
              <w:br/>
              <w:t>п/п</w:t>
            </w:r>
          </w:p>
        </w:tc>
        <w:tc>
          <w:tcPr>
            <w:tcW w:w="4451" w:type="dxa"/>
            <w:tcBorders>
              <w:top w:val="single" w:sz="4" w:space="0" w:color="auto"/>
            </w:tcBorders>
          </w:tcPr>
          <w:p w:rsidR="00D94C68" w:rsidRPr="008C46F2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8C46F2">
              <w:rPr>
                <w:b/>
                <w:bCs/>
              </w:rPr>
              <w:t>Основные показатели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D94C68" w:rsidRPr="008C46F2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8C46F2">
              <w:rPr>
                <w:b/>
                <w:bCs/>
              </w:rPr>
              <w:t>Значения показателей</w:t>
            </w:r>
          </w:p>
        </w:tc>
      </w:tr>
      <w:tr w:rsidR="008C46F2" w:rsidRPr="008C46F2" w:rsidTr="00111E70">
        <w:tc>
          <w:tcPr>
            <w:tcW w:w="936" w:type="dxa"/>
          </w:tcPr>
          <w:p w:rsidR="00D94C68" w:rsidRPr="008C46F2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8C46F2" w:rsidRDefault="00D94C68" w:rsidP="001507C3">
            <w:pPr>
              <w:spacing w:before="40" w:after="40"/>
            </w:pPr>
            <w:r w:rsidRPr="008C46F2">
              <w:t>Основные требования к продукции</w:t>
            </w:r>
          </w:p>
        </w:tc>
        <w:tc>
          <w:tcPr>
            <w:tcW w:w="3968" w:type="dxa"/>
          </w:tcPr>
          <w:p w:rsidR="00DB6D8C" w:rsidRPr="008C46F2" w:rsidRDefault="005225AC" w:rsidP="00DB6D8C">
            <w:pPr>
              <w:spacing w:before="40" w:after="40"/>
            </w:pPr>
            <w:r w:rsidRPr="008C46F2">
              <w:t xml:space="preserve">В соответствии с утвержденным </w:t>
            </w:r>
            <w:r w:rsidR="00053182" w:rsidRPr="008C46F2">
              <w:t xml:space="preserve">техническим </w:t>
            </w:r>
            <w:r w:rsidRPr="008C46F2">
              <w:t xml:space="preserve">заданием </w:t>
            </w:r>
            <w:r w:rsidR="00DB6D8C" w:rsidRPr="008C46F2">
              <w:t>.</w:t>
            </w:r>
          </w:p>
        </w:tc>
      </w:tr>
      <w:tr w:rsidR="008C46F2" w:rsidRPr="008C46F2" w:rsidTr="00111E70">
        <w:tc>
          <w:tcPr>
            <w:tcW w:w="936" w:type="dxa"/>
          </w:tcPr>
          <w:p w:rsidR="00D94C68" w:rsidRPr="008C46F2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8C46F2" w:rsidRDefault="00D94C68" w:rsidP="001507C3">
            <w:pPr>
              <w:spacing w:before="40" w:after="40"/>
            </w:pPr>
            <w:r w:rsidRPr="008C46F2">
              <w:t>Место поставки продукции</w:t>
            </w:r>
          </w:p>
        </w:tc>
        <w:tc>
          <w:tcPr>
            <w:tcW w:w="3968" w:type="dxa"/>
          </w:tcPr>
          <w:p w:rsidR="00D94C68" w:rsidRPr="008C46F2" w:rsidRDefault="0055553E" w:rsidP="009A6F46">
            <w:pPr>
              <w:spacing w:before="40" w:after="40"/>
              <w:rPr>
                <w:sz w:val="24"/>
                <w:szCs w:val="24"/>
                <w:lang w:eastAsia="ru-RU"/>
              </w:rPr>
            </w:pPr>
            <w:r w:rsidRPr="008C46F2">
              <w:rPr>
                <w:sz w:val="24"/>
                <w:szCs w:val="24"/>
                <w:lang w:eastAsia="ru-RU"/>
              </w:rPr>
              <w:t>г. Стерлитамак, ул. Техническая 32,                   АО «БСК», производство «</w:t>
            </w:r>
            <w:r w:rsidR="009A6F46" w:rsidRPr="008C46F2">
              <w:rPr>
                <w:sz w:val="24"/>
                <w:szCs w:val="24"/>
                <w:lang w:eastAsia="ru-RU"/>
              </w:rPr>
              <w:t>Сода</w:t>
            </w:r>
            <w:r w:rsidRPr="008C46F2">
              <w:rPr>
                <w:sz w:val="24"/>
                <w:szCs w:val="24"/>
                <w:lang w:eastAsia="ru-RU"/>
              </w:rPr>
              <w:t xml:space="preserve">» </w:t>
            </w:r>
            <w:r w:rsidR="008C46F2" w:rsidRPr="008C46F2">
              <w:rPr>
                <w:sz w:val="24"/>
                <w:szCs w:val="24"/>
                <w:lang w:eastAsia="ru-RU"/>
              </w:rPr>
              <w:t>цех № 16,47</w:t>
            </w:r>
          </w:p>
          <w:p w:rsidR="00E51BB5" w:rsidRPr="008C46F2" w:rsidRDefault="00E51BB5" w:rsidP="009A6F46">
            <w:pPr>
              <w:spacing w:before="40" w:after="40"/>
            </w:pPr>
          </w:p>
        </w:tc>
      </w:tr>
      <w:tr w:rsidR="008C46F2" w:rsidRPr="008C46F2" w:rsidTr="00111E70">
        <w:tc>
          <w:tcPr>
            <w:tcW w:w="936" w:type="dxa"/>
          </w:tcPr>
          <w:p w:rsidR="00D94C68" w:rsidRPr="008C46F2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8C46F2" w:rsidRDefault="00D94C68" w:rsidP="001507C3">
            <w:pPr>
              <w:spacing w:before="40" w:after="40"/>
            </w:pPr>
            <w:r w:rsidRPr="008C46F2"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968" w:type="dxa"/>
          </w:tcPr>
          <w:p w:rsidR="00D94C68" w:rsidRPr="008C46F2" w:rsidRDefault="008C46F2" w:rsidP="008C46F2">
            <w:pPr>
              <w:spacing w:before="40" w:after="40"/>
            </w:pPr>
            <w:r w:rsidRPr="008C46F2">
              <w:t>Февраль 2023 г</w:t>
            </w:r>
            <w:r w:rsidR="009F0D28" w:rsidRPr="008C46F2">
              <w:t>-</w:t>
            </w:r>
            <w:r w:rsidRPr="008C46F2">
              <w:t>Декабрь</w:t>
            </w:r>
            <w:r w:rsidR="009D1340" w:rsidRPr="008C46F2">
              <w:t xml:space="preserve"> 202</w:t>
            </w:r>
            <w:r w:rsidRPr="008C46F2">
              <w:t>3</w:t>
            </w:r>
            <w:r w:rsidR="009D1340" w:rsidRPr="008C46F2">
              <w:t xml:space="preserve"> г.</w:t>
            </w:r>
          </w:p>
        </w:tc>
      </w:tr>
      <w:tr w:rsidR="008C46F2" w:rsidRPr="008C46F2" w:rsidTr="00111E70">
        <w:tc>
          <w:tcPr>
            <w:tcW w:w="936" w:type="dxa"/>
          </w:tcPr>
          <w:p w:rsidR="00D94C68" w:rsidRPr="008C46F2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8C46F2" w:rsidRDefault="00D94C68" w:rsidP="001507C3">
            <w:pPr>
              <w:spacing w:before="40" w:after="40"/>
            </w:pPr>
            <w:r w:rsidRPr="008C46F2">
              <w:t>Требования к участникам закупки (если установлены)</w:t>
            </w:r>
          </w:p>
        </w:tc>
        <w:tc>
          <w:tcPr>
            <w:tcW w:w="3968" w:type="dxa"/>
          </w:tcPr>
          <w:p w:rsidR="00D94C68" w:rsidRPr="008C46F2" w:rsidRDefault="00A837EA" w:rsidP="0026074E">
            <w:pPr>
              <w:spacing w:before="40" w:after="40"/>
            </w:pPr>
            <w:r w:rsidRPr="008C46F2">
              <w:t xml:space="preserve">В соответствии с </w:t>
            </w:r>
            <w:r w:rsidR="0026074E" w:rsidRPr="008C46F2">
              <w:t>документацией о закупке</w:t>
            </w:r>
          </w:p>
        </w:tc>
      </w:tr>
      <w:tr w:rsidR="008C46F2" w:rsidRPr="008C46F2" w:rsidTr="00111E70">
        <w:tc>
          <w:tcPr>
            <w:tcW w:w="936" w:type="dxa"/>
          </w:tcPr>
          <w:p w:rsidR="00D94C68" w:rsidRPr="008C46F2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8C46F2" w:rsidRDefault="00D94C68" w:rsidP="001507C3">
            <w:pPr>
              <w:spacing w:before="40" w:after="40"/>
            </w:pPr>
            <w:r w:rsidRPr="008C46F2"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968" w:type="dxa"/>
          </w:tcPr>
          <w:p w:rsidR="00D94C68" w:rsidRPr="008C46F2" w:rsidRDefault="00AA6EDF" w:rsidP="001507C3">
            <w:pPr>
              <w:spacing w:before="40" w:after="40"/>
            </w:pPr>
            <w:r w:rsidRPr="008C46F2">
              <w:rPr>
                <w:bCs/>
                <w:sz w:val="24"/>
                <w:szCs w:val="28"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8C46F2" w:rsidRPr="008C46F2" w:rsidTr="00111E70">
        <w:tc>
          <w:tcPr>
            <w:tcW w:w="936" w:type="dxa"/>
          </w:tcPr>
          <w:p w:rsidR="007F1733" w:rsidRPr="008C46F2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813253" w:rsidRPr="008C46F2" w:rsidRDefault="007F1733" w:rsidP="007F1733">
            <w:pPr>
              <w:spacing w:before="40" w:after="40"/>
            </w:pPr>
            <w:r w:rsidRPr="008C46F2">
              <w:t>Иная информация об условиях договора, существенная для расчета НМЦ</w:t>
            </w:r>
          </w:p>
          <w:p w:rsidR="00813253" w:rsidRPr="008C46F2" w:rsidRDefault="00813253" w:rsidP="00813253"/>
          <w:p w:rsidR="00813253" w:rsidRPr="008C46F2" w:rsidRDefault="00813253" w:rsidP="00813253"/>
          <w:p w:rsidR="00813253" w:rsidRPr="008C46F2" w:rsidRDefault="00813253" w:rsidP="00813253"/>
          <w:p w:rsidR="00813253" w:rsidRPr="008C46F2" w:rsidRDefault="00813253" w:rsidP="00813253"/>
          <w:p w:rsidR="00813253" w:rsidRPr="008C46F2" w:rsidRDefault="00813253" w:rsidP="00813253"/>
          <w:p w:rsidR="00813253" w:rsidRPr="008C46F2" w:rsidRDefault="00813253" w:rsidP="00813253"/>
          <w:p w:rsidR="007F1733" w:rsidRPr="008C46F2" w:rsidRDefault="007F1733" w:rsidP="00813253"/>
        </w:tc>
        <w:tc>
          <w:tcPr>
            <w:tcW w:w="3968" w:type="dxa"/>
          </w:tcPr>
          <w:p w:rsidR="007F1733" w:rsidRPr="008C46F2" w:rsidRDefault="007F1733" w:rsidP="007F1733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8C46F2">
              <w:rPr>
                <w:rFonts w:eastAsia="Times New Roman"/>
                <w:sz w:val="24"/>
                <w:szCs w:val="28"/>
              </w:rPr>
              <w:t xml:space="preserve">Формирование  НМЦ учитывает  лимитированные и дополнительные затраты компенсируемые Заказчиком в т.ч. : </w:t>
            </w:r>
          </w:p>
          <w:p w:rsidR="00111E70" w:rsidRPr="008C46F2" w:rsidRDefault="00111E70" w:rsidP="00111E70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8C46F2">
              <w:rPr>
                <w:rFonts w:eastAsia="Times New Roman"/>
                <w:sz w:val="24"/>
                <w:szCs w:val="28"/>
              </w:rPr>
              <w:t xml:space="preserve">- Зимнее удорожание в сумме </w:t>
            </w:r>
            <w:r w:rsidR="008C46F2" w:rsidRPr="008C46F2">
              <w:rPr>
                <w:rFonts w:eastAsia="Times New Roman"/>
                <w:sz w:val="24"/>
                <w:szCs w:val="28"/>
              </w:rPr>
              <w:t>2</w:t>
            </w:r>
            <w:r w:rsidR="00CD6AC6">
              <w:rPr>
                <w:rFonts w:eastAsia="Times New Roman"/>
                <w:sz w:val="24"/>
                <w:szCs w:val="28"/>
              </w:rPr>
              <w:t> </w:t>
            </w:r>
            <w:r w:rsidR="008C46F2" w:rsidRPr="008C46F2">
              <w:rPr>
                <w:rFonts w:eastAsia="Times New Roman"/>
                <w:sz w:val="24"/>
                <w:szCs w:val="28"/>
              </w:rPr>
              <w:t>48</w:t>
            </w:r>
            <w:r w:rsidR="00CD6AC6">
              <w:rPr>
                <w:rFonts w:eastAsia="Times New Roman"/>
                <w:sz w:val="24"/>
                <w:szCs w:val="28"/>
              </w:rPr>
              <w:t>2,80</w:t>
            </w:r>
            <w:r w:rsidRPr="008C46F2">
              <w:rPr>
                <w:rFonts w:eastAsia="Times New Roman"/>
                <w:sz w:val="24"/>
                <w:szCs w:val="28"/>
              </w:rPr>
              <w:t xml:space="preserve"> руб с НДС;</w:t>
            </w:r>
          </w:p>
          <w:p w:rsidR="00111E70" w:rsidRPr="008C46F2" w:rsidRDefault="00111E70" w:rsidP="007F1733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8C46F2">
              <w:rPr>
                <w:rFonts w:eastAsia="Times New Roman"/>
                <w:sz w:val="24"/>
                <w:szCs w:val="28"/>
              </w:rPr>
              <w:t xml:space="preserve">- Резерв средств на непредвиденные работы и затраты в сумме </w:t>
            </w:r>
            <w:r w:rsidR="00CD6AC6">
              <w:rPr>
                <w:rFonts w:eastAsia="Times New Roman"/>
                <w:sz w:val="24"/>
                <w:szCs w:val="28"/>
              </w:rPr>
              <w:t>16 858,80</w:t>
            </w:r>
            <w:r w:rsidRPr="008C46F2">
              <w:rPr>
                <w:rFonts w:eastAsia="Times New Roman"/>
                <w:sz w:val="24"/>
                <w:szCs w:val="28"/>
              </w:rPr>
              <w:t xml:space="preserve"> руб с НДС;</w:t>
            </w:r>
          </w:p>
          <w:p w:rsidR="007F1733" w:rsidRPr="008C46F2" w:rsidRDefault="007F1733" w:rsidP="007F1733">
            <w:pPr>
              <w:spacing w:before="40" w:after="40"/>
            </w:pPr>
            <w:r w:rsidRPr="008C46F2">
              <w:rPr>
                <w:rFonts w:eastAsia="Times New Roman"/>
                <w:sz w:val="24"/>
                <w:szCs w:val="24"/>
              </w:rPr>
              <w:t>,</w:t>
            </w:r>
            <w:r w:rsidRPr="008C46F2">
              <w:rPr>
                <w:sz w:val="24"/>
                <w:szCs w:val="24"/>
              </w:rPr>
              <w:t xml:space="preserve"> а также уплату всех налогов, сборов, отчислений и других обязательных платежей, установленных действующим законодательством Российской Федерации.</w:t>
            </w:r>
          </w:p>
        </w:tc>
      </w:tr>
      <w:tr w:rsidR="008C46F2" w:rsidRPr="008C46F2" w:rsidTr="00111E70">
        <w:tc>
          <w:tcPr>
            <w:tcW w:w="936" w:type="dxa"/>
          </w:tcPr>
          <w:p w:rsidR="007F1733" w:rsidRPr="008C46F2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7F1733" w:rsidRPr="008C46F2" w:rsidRDefault="007F1733" w:rsidP="007F1733">
            <w:pPr>
              <w:spacing w:before="40" w:after="40"/>
            </w:pPr>
            <w:r w:rsidRPr="008C46F2">
              <w:t xml:space="preserve">Рассчитанная величина НМЦ  </w:t>
            </w:r>
          </w:p>
        </w:tc>
        <w:tc>
          <w:tcPr>
            <w:tcW w:w="3968" w:type="dxa"/>
          </w:tcPr>
          <w:p w:rsidR="007F1733" w:rsidRPr="008C46F2" w:rsidRDefault="00CD6AC6" w:rsidP="00111E70">
            <w:pPr>
              <w:spacing w:before="40" w:after="40"/>
            </w:pPr>
            <w:r>
              <w:t>578 786,40</w:t>
            </w:r>
            <w:r w:rsidR="007F1733" w:rsidRPr="008C46F2">
              <w:t xml:space="preserve"> руб </w:t>
            </w:r>
            <w:r w:rsidR="00111E70" w:rsidRPr="008C46F2">
              <w:t>с НДС</w:t>
            </w:r>
          </w:p>
        </w:tc>
      </w:tr>
      <w:tr w:rsidR="008C46F2" w:rsidRPr="008C46F2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33" w:rsidRPr="008C46F2" w:rsidRDefault="007F1733" w:rsidP="00111E70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7F1733" w:rsidRPr="008C46F2" w:rsidRDefault="007F1733" w:rsidP="007F1733">
            <w:pPr>
              <w:keepNext/>
              <w:spacing w:before="40" w:after="40"/>
            </w:pPr>
            <w:r w:rsidRPr="008C46F2">
              <w:t xml:space="preserve">Источники ценовой информации (при необходимости включая реквизиты актов и документов), на </w:t>
            </w:r>
            <w:r w:rsidRPr="008C46F2">
              <w:lastRenderedPageBreak/>
              <w:t>основании которых была определена и обоснована НМЦ</w:t>
            </w:r>
          </w:p>
        </w:tc>
        <w:tc>
          <w:tcPr>
            <w:tcW w:w="3968" w:type="dxa"/>
          </w:tcPr>
          <w:p w:rsidR="008C46F2" w:rsidRPr="008C46F2" w:rsidRDefault="008C46F2" w:rsidP="007F1733">
            <w:pPr>
              <w:spacing w:before="40" w:after="40"/>
              <w:rPr>
                <w:sz w:val="24"/>
                <w:szCs w:val="24"/>
              </w:rPr>
            </w:pPr>
            <w:r w:rsidRPr="008C46F2">
              <w:rPr>
                <w:sz w:val="24"/>
                <w:szCs w:val="24"/>
              </w:rPr>
              <w:lastRenderedPageBreak/>
              <w:t>№ЛСР 16-2022-63732, ЛСР № 2-47-2021-60809</w:t>
            </w:r>
          </w:p>
          <w:p w:rsidR="007F1733" w:rsidRPr="008C46F2" w:rsidRDefault="007F1733" w:rsidP="008C46F2">
            <w:pPr>
              <w:spacing w:before="40" w:after="40"/>
              <w:rPr>
                <w:sz w:val="24"/>
                <w:szCs w:val="24"/>
              </w:rPr>
            </w:pPr>
            <w:r w:rsidRPr="008C46F2">
              <w:lastRenderedPageBreak/>
              <w:t xml:space="preserve">Приказ № 421/пр. от 4 августа 2020 г </w:t>
            </w:r>
            <w:r w:rsidR="008C46F2" w:rsidRPr="008C46F2">
              <w:t>(ред.07.07.2022)</w:t>
            </w:r>
            <w:r w:rsidRPr="008C46F2">
              <w:t xml:space="preserve">; </w:t>
            </w:r>
            <w:r w:rsidR="008C46F2" w:rsidRPr="008C46F2">
              <w:t>приказ 325/пр от 25.05.2021 г</w:t>
            </w:r>
          </w:p>
        </w:tc>
      </w:tr>
      <w:tr w:rsidR="008C46F2" w:rsidRPr="008C46F2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33" w:rsidRPr="008C46F2" w:rsidRDefault="00111E70" w:rsidP="00111E70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</w:pPr>
            <w:r w:rsidRPr="008C46F2">
              <w:lastRenderedPageBreak/>
              <w:t xml:space="preserve"> </w:t>
            </w:r>
          </w:p>
          <w:p w:rsidR="00111E70" w:rsidRPr="008C46F2" w:rsidRDefault="00111E70" w:rsidP="007F1733">
            <w:pPr>
              <w:spacing w:before="40" w:after="40"/>
              <w:ind w:left="360"/>
              <w:jc w:val="center"/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7F1733" w:rsidRPr="008C46F2" w:rsidRDefault="007F1733" w:rsidP="008B14E8">
            <w:pPr>
              <w:keepNext/>
              <w:spacing w:before="40" w:after="40"/>
            </w:pPr>
            <w:r w:rsidRPr="008C46F2">
              <w:t>Дополнительная информация</w:t>
            </w:r>
          </w:p>
        </w:tc>
        <w:tc>
          <w:tcPr>
            <w:tcW w:w="3968" w:type="dxa"/>
          </w:tcPr>
          <w:p w:rsidR="007F1733" w:rsidRPr="008C46F2" w:rsidRDefault="007F1733" w:rsidP="007F1733">
            <w:pPr>
              <w:spacing w:before="40" w:after="40"/>
            </w:pPr>
          </w:p>
        </w:tc>
      </w:tr>
      <w:tr w:rsidR="008C46F2" w:rsidRPr="008C46F2" w:rsidTr="00111E70">
        <w:tc>
          <w:tcPr>
            <w:tcW w:w="936" w:type="dxa"/>
            <w:tcBorders>
              <w:top w:val="single" w:sz="4" w:space="0" w:color="auto"/>
            </w:tcBorders>
          </w:tcPr>
          <w:p w:rsidR="007F1733" w:rsidRPr="008C46F2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7F1733" w:rsidRPr="008C46F2" w:rsidRDefault="007F1733" w:rsidP="007F1733">
            <w:pPr>
              <w:spacing w:before="40" w:after="40"/>
            </w:pPr>
            <w:r w:rsidRPr="008C46F2">
              <w:t>Перечень приложений (при наличии)</w:t>
            </w:r>
          </w:p>
        </w:tc>
        <w:tc>
          <w:tcPr>
            <w:tcW w:w="3968" w:type="dxa"/>
          </w:tcPr>
          <w:p w:rsidR="007F1733" w:rsidRPr="008C46F2" w:rsidRDefault="007F1733" w:rsidP="008C46F2">
            <w:pPr>
              <w:spacing w:before="40" w:after="40"/>
            </w:pPr>
            <w:r w:rsidRPr="008C46F2">
              <w:t>Сметный расчет</w:t>
            </w:r>
            <w:r w:rsidR="00111E70" w:rsidRPr="008C46F2">
              <w:t xml:space="preserve">, </w:t>
            </w:r>
            <w:r w:rsidR="008C46F2" w:rsidRPr="008C46F2">
              <w:t>заявка на расчет НМЦ</w:t>
            </w:r>
          </w:p>
        </w:tc>
      </w:tr>
    </w:tbl>
    <w:p w:rsidR="00D94C68" w:rsidRPr="008C46F2" w:rsidRDefault="00D94C68"/>
    <w:p w:rsidR="00873C3F" w:rsidRPr="008C46F2" w:rsidRDefault="00873C3F">
      <w:bookmarkStart w:id="0" w:name="_GoBack"/>
      <w:bookmarkEnd w:id="0"/>
    </w:p>
    <w:p w:rsidR="00924EE9" w:rsidRPr="008C46F2" w:rsidRDefault="00924EE9"/>
    <w:sectPr w:rsidR="00924EE9" w:rsidRPr="008C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C2" w:rsidRDefault="008D40C2" w:rsidP="00D94C68">
      <w:pPr>
        <w:spacing w:before="0"/>
      </w:pPr>
      <w:r>
        <w:separator/>
      </w:r>
    </w:p>
  </w:endnote>
  <w:endnote w:type="continuationSeparator" w:id="0">
    <w:p w:rsidR="008D40C2" w:rsidRDefault="008D40C2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C2" w:rsidRDefault="008D40C2" w:rsidP="00D94C68">
      <w:pPr>
        <w:spacing w:before="0"/>
      </w:pPr>
      <w:r>
        <w:separator/>
      </w:r>
    </w:p>
  </w:footnote>
  <w:footnote w:type="continuationSeparator" w:id="0">
    <w:p w:rsidR="008D40C2" w:rsidRDefault="008D40C2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8"/>
    <w:rsid w:val="00011B51"/>
    <w:rsid w:val="000477CF"/>
    <w:rsid w:val="00053182"/>
    <w:rsid w:val="0007178A"/>
    <w:rsid w:val="000911CD"/>
    <w:rsid w:val="0009482B"/>
    <w:rsid w:val="00111E70"/>
    <w:rsid w:val="00121917"/>
    <w:rsid w:val="001837D0"/>
    <w:rsid w:val="001F5374"/>
    <w:rsid w:val="00236CFF"/>
    <w:rsid w:val="0026074E"/>
    <w:rsid w:val="00324F09"/>
    <w:rsid w:val="00334F8D"/>
    <w:rsid w:val="003D5AF6"/>
    <w:rsid w:val="00413A68"/>
    <w:rsid w:val="004604EF"/>
    <w:rsid w:val="004B6913"/>
    <w:rsid w:val="004C0A20"/>
    <w:rsid w:val="004E6EA0"/>
    <w:rsid w:val="004F1EDE"/>
    <w:rsid w:val="005225AC"/>
    <w:rsid w:val="0055553E"/>
    <w:rsid w:val="00560C48"/>
    <w:rsid w:val="005662D9"/>
    <w:rsid w:val="005D2427"/>
    <w:rsid w:val="005D672C"/>
    <w:rsid w:val="00627E5E"/>
    <w:rsid w:val="00647E68"/>
    <w:rsid w:val="00653E3D"/>
    <w:rsid w:val="00693836"/>
    <w:rsid w:val="006D472D"/>
    <w:rsid w:val="006E2957"/>
    <w:rsid w:val="00701CA8"/>
    <w:rsid w:val="00711075"/>
    <w:rsid w:val="007F1733"/>
    <w:rsid w:val="00813253"/>
    <w:rsid w:val="00873C3F"/>
    <w:rsid w:val="008B14E8"/>
    <w:rsid w:val="008C46F2"/>
    <w:rsid w:val="008C7AC7"/>
    <w:rsid w:val="008D40C2"/>
    <w:rsid w:val="00924EE9"/>
    <w:rsid w:val="00940E80"/>
    <w:rsid w:val="00975C49"/>
    <w:rsid w:val="00992BDE"/>
    <w:rsid w:val="009A6F46"/>
    <w:rsid w:val="009B20E5"/>
    <w:rsid w:val="009C0604"/>
    <w:rsid w:val="009D1340"/>
    <w:rsid w:val="009F0D28"/>
    <w:rsid w:val="00A837EA"/>
    <w:rsid w:val="00A918A4"/>
    <w:rsid w:val="00A976D9"/>
    <w:rsid w:val="00AA1503"/>
    <w:rsid w:val="00AA6EDF"/>
    <w:rsid w:val="00AD143E"/>
    <w:rsid w:val="00B06E0A"/>
    <w:rsid w:val="00B619E3"/>
    <w:rsid w:val="00B70A4D"/>
    <w:rsid w:val="00BC558E"/>
    <w:rsid w:val="00BE2F95"/>
    <w:rsid w:val="00C87DFE"/>
    <w:rsid w:val="00CA33B8"/>
    <w:rsid w:val="00CB745F"/>
    <w:rsid w:val="00CC163D"/>
    <w:rsid w:val="00CD6AC6"/>
    <w:rsid w:val="00D405CF"/>
    <w:rsid w:val="00D54FAA"/>
    <w:rsid w:val="00D94C68"/>
    <w:rsid w:val="00DB6D8C"/>
    <w:rsid w:val="00DF7259"/>
    <w:rsid w:val="00E03DB0"/>
    <w:rsid w:val="00E2468C"/>
    <w:rsid w:val="00E363D3"/>
    <w:rsid w:val="00E42A08"/>
    <w:rsid w:val="00E51BB5"/>
    <w:rsid w:val="00E66CA8"/>
    <w:rsid w:val="00E80B5E"/>
    <w:rsid w:val="00E86ED6"/>
    <w:rsid w:val="00F104AE"/>
    <w:rsid w:val="00F226CB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DAB1"/>
  <w15:chartTrackingRefBased/>
  <w15:docId w15:val="{024BE8A3-CEE8-41D6-93E9-AE271A0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">
    <w:name w:val="[БСК] Глава"/>
    <w:basedOn w:val="a9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9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9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9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9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9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a">
    <w:name w:val="Table Grid"/>
    <w:basedOn w:val="a7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rsid w:val="00D94C68"/>
    <w:rPr>
      <w:rFonts w:cs="Times New Roman"/>
      <w:vertAlign w:val="superscript"/>
    </w:rPr>
  </w:style>
  <w:style w:type="paragraph" w:styleId="ac">
    <w:name w:val="footnote text"/>
    <w:basedOn w:val="a5"/>
    <w:link w:val="ad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6"/>
    <w:link w:val="ac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94C68"/>
    <w:pPr>
      <w:ind w:left="720"/>
      <w:contextualSpacing/>
    </w:pPr>
  </w:style>
  <w:style w:type="paragraph" w:styleId="ae">
    <w:name w:val="Balloon Text"/>
    <w:basedOn w:val="a5"/>
    <w:link w:val="af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6"/>
    <w:link w:val="ae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0">
    <w:name w:val="header"/>
    <w:basedOn w:val="a5"/>
    <w:link w:val="af1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6"/>
    <w:link w:val="af0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5"/>
    <w:link w:val="af3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6"/>
    <w:link w:val="af2"/>
    <w:uiPriority w:val="99"/>
    <w:rsid w:val="000911C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Ирина Валерьевна</dc:creator>
  <cp:keywords/>
  <dc:description/>
  <cp:lastModifiedBy>Петров Виктор Михайлович</cp:lastModifiedBy>
  <cp:revision>7</cp:revision>
  <cp:lastPrinted>2021-06-24T04:40:00Z</cp:lastPrinted>
  <dcterms:created xsi:type="dcterms:W3CDTF">2023-02-01T12:05:00Z</dcterms:created>
  <dcterms:modified xsi:type="dcterms:W3CDTF">2023-03-07T04:10:00Z</dcterms:modified>
</cp:coreProperties>
</file>