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953" w:type="dxa"/>
        <w:tblInd w:w="-180" w:type="dxa"/>
        <w:tblLayout w:type="fixed"/>
        <w:tblCellMar>
          <w:left w:w="10" w:type="dxa"/>
          <w:right w:w="10" w:type="dxa"/>
        </w:tblCellMar>
        <w:tblLook w:val="0000"/>
      </w:tblPr>
      <w:tblGrid>
        <w:gridCol w:w="10953"/>
      </w:tblGrid>
      <w:tr w:rsidR="00981B43" w:rsidRPr="00B85667" w:rsidTr="003220C5">
        <w:tc>
          <w:tcPr>
            <w:tcW w:w="10953" w:type="dxa"/>
            <w:shd w:val="clear" w:color="auto" w:fill="auto"/>
            <w:tcMar>
              <w:top w:w="0" w:type="dxa"/>
              <w:left w:w="108" w:type="dxa"/>
              <w:bottom w:w="0" w:type="dxa"/>
              <w:right w:w="108" w:type="dxa"/>
            </w:tcMar>
          </w:tcPr>
          <w:p w:rsidR="00981B43" w:rsidRPr="00B85667" w:rsidRDefault="00981B43" w:rsidP="00747F11">
            <w:pPr>
              <w:spacing w:after="200" w:line="276" w:lineRule="auto"/>
              <w:rPr>
                <w:rFonts w:ascii="Times New Roman" w:eastAsia="Calibri" w:hAnsi="Times New Roman"/>
                <w:kern w:val="3"/>
                <w:sz w:val="20"/>
                <w:szCs w:val="20"/>
                <w:lang w:eastAsia="zh-CN"/>
              </w:rPr>
            </w:pPr>
          </w:p>
        </w:tc>
      </w:tr>
    </w:tbl>
    <w:p w:rsidR="00981B43" w:rsidRPr="00B85667" w:rsidRDefault="00981B43" w:rsidP="00981B43">
      <w:pPr>
        <w:spacing w:line="240" w:lineRule="exact"/>
        <w:rPr>
          <w:rFonts w:ascii="Times New Roman" w:hAnsi="Times New Roman"/>
          <w:b/>
          <w:kern w:val="28"/>
          <w:sz w:val="20"/>
          <w:szCs w:val="20"/>
        </w:rPr>
      </w:pPr>
    </w:p>
    <w:p w:rsidR="00981B43" w:rsidRPr="00F13A40" w:rsidRDefault="00981B43" w:rsidP="00981B43">
      <w:pPr>
        <w:spacing w:line="240" w:lineRule="exact"/>
        <w:jc w:val="center"/>
        <w:rPr>
          <w:rFonts w:ascii="Times New Roman" w:hAnsi="Times New Roman"/>
          <w:b/>
          <w:kern w:val="28"/>
          <w:sz w:val="20"/>
          <w:szCs w:val="20"/>
        </w:rPr>
      </w:pPr>
      <w:r w:rsidRPr="00F13A40">
        <w:rPr>
          <w:rFonts w:ascii="Times New Roman" w:hAnsi="Times New Roman"/>
          <w:b/>
          <w:kern w:val="28"/>
          <w:sz w:val="20"/>
          <w:szCs w:val="20"/>
        </w:rPr>
        <w:t>ТЕХНИЧЕСКОЕ ЗАДАНИЕ</w:t>
      </w:r>
    </w:p>
    <w:p w:rsidR="00981B43" w:rsidRPr="00F13A40" w:rsidRDefault="00981B43" w:rsidP="00981B43">
      <w:pPr>
        <w:spacing w:line="240" w:lineRule="exact"/>
        <w:rPr>
          <w:rFonts w:ascii="Times New Roman" w:hAnsi="Times New Roman"/>
          <w:b/>
          <w:kern w:val="28"/>
          <w:sz w:val="20"/>
          <w:szCs w:val="20"/>
        </w:rPr>
      </w:pPr>
    </w:p>
    <w:p w:rsidR="00981B43" w:rsidRPr="00F13A40" w:rsidRDefault="00981B43" w:rsidP="00981B43">
      <w:pPr>
        <w:pStyle w:val="a4"/>
        <w:spacing w:line="240" w:lineRule="exact"/>
        <w:ind w:left="0"/>
        <w:rPr>
          <w:rFonts w:ascii="Times New Roman" w:hAnsi="Times New Roman"/>
          <w:b/>
          <w:sz w:val="20"/>
          <w:szCs w:val="20"/>
        </w:rPr>
      </w:pPr>
    </w:p>
    <w:tbl>
      <w:tblPr>
        <w:tblW w:w="10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2479"/>
        <w:gridCol w:w="7348"/>
      </w:tblGrid>
      <w:tr w:rsidR="008640D4" w:rsidRPr="00C17306" w:rsidTr="008640D4">
        <w:trPr>
          <w:trHeight w:val="618"/>
        </w:trPr>
        <w:tc>
          <w:tcPr>
            <w:tcW w:w="558" w:type="dxa"/>
            <w:tcBorders>
              <w:right w:val="single" w:sz="4" w:space="0" w:color="auto"/>
            </w:tcBorders>
            <w:shd w:val="clear" w:color="auto" w:fill="E3F1F1"/>
          </w:tcPr>
          <w:p w:rsidR="008640D4" w:rsidRPr="00C17306" w:rsidRDefault="008640D4" w:rsidP="00B00D31">
            <w:pPr>
              <w:contextualSpacing/>
              <w:rPr>
                <w:rFonts w:ascii="Times New Roman" w:hAnsi="Times New Roman"/>
                <w:b/>
                <w:sz w:val="18"/>
                <w:szCs w:val="18"/>
              </w:rPr>
            </w:pPr>
            <w:r w:rsidRPr="00C17306">
              <w:rPr>
                <w:rFonts w:ascii="Times New Roman" w:hAnsi="Times New Roman"/>
                <w:b/>
                <w:sz w:val="18"/>
                <w:szCs w:val="18"/>
              </w:rPr>
              <w:t>1</w:t>
            </w:r>
          </w:p>
        </w:tc>
        <w:tc>
          <w:tcPr>
            <w:tcW w:w="2479" w:type="dxa"/>
            <w:shd w:val="clear" w:color="auto" w:fill="E3F1F1"/>
          </w:tcPr>
          <w:p w:rsidR="008640D4" w:rsidRPr="008640D4" w:rsidRDefault="008640D4" w:rsidP="00B00D31">
            <w:pPr>
              <w:contextualSpacing/>
              <w:rPr>
                <w:rFonts w:ascii="Times New Roman" w:hAnsi="Times New Roman"/>
                <w:b/>
                <w:sz w:val="18"/>
                <w:szCs w:val="18"/>
              </w:rPr>
            </w:pPr>
            <w:r w:rsidRPr="008640D4">
              <w:rPr>
                <w:rFonts w:ascii="Times New Roman" w:hAnsi="Times New Roman"/>
                <w:b/>
                <w:sz w:val="18"/>
                <w:szCs w:val="18"/>
              </w:rPr>
              <w:t>Предмет договора (закупки):</w:t>
            </w:r>
          </w:p>
          <w:p w:rsidR="008640D4" w:rsidRPr="008640D4" w:rsidRDefault="008640D4" w:rsidP="00B00D31">
            <w:pPr>
              <w:contextualSpacing/>
              <w:rPr>
                <w:rFonts w:ascii="Times New Roman" w:hAnsi="Times New Roman"/>
                <w:b/>
                <w:sz w:val="18"/>
                <w:szCs w:val="18"/>
              </w:rPr>
            </w:pPr>
          </w:p>
        </w:tc>
        <w:tc>
          <w:tcPr>
            <w:tcW w:w="7348" w:type="dxa"/>
            <w:shd w:val="clear" w:color="auto" w:fill="auto"/>
          </w:tcPr>
          <w:p w:rsidR="008640D4" w:rsidRPr="001454E6" w:rsidRDefault="00BF5CE6" w:rsidP="00B00D31">
            <w:pPr>
              <w:contextualSpacing/>
              <w:rPr>
                <w:rFonts w:ascii="Times New Roman" w:hAnsi="Times New Roman"/>
                <w:bCs/>
                <w:sz w:val="18"/>
                <w:szCs w:val="18"/>
              </w:rPr>
            </w:pPr>
            <w:r w:rsidRPr="00BF5CE6">
              <w:rPr>
                <w:rFonts w:ascii="Times New Roman" w:hAnsi="Times New Roman"/>
                <w:b/>
                <w:sz w:val="18"/>
                <w:szCs w:val="18"/>
              </w:rPr>
              <w:t xml:space="preserve">Поставка продуктов питания (мясо и мясная продукция) </w:t>
            </w:r>
            <w:r w:rsidR="001454E6" w:rsidRPr="00C17306">
              <w:rPr>
                <w:rFonts w:ascii="Times New Roman" w:hAnsi="Times New Roman"/>
                <w:b/>
                <w:sz w:val="18"/>
                <w:szCs w:val="18"/>
              </w:rPr>
              <w:t>(далее – Товар)</w:t>
            </w:r>
            <w:r w:rsidR="001454E6" w:rsidRPr="001454E6">
              <w:rPr>
                <w:rFonts w:ascii="Times New Roman" w:hAnsi="Times New Roman"/>
                <w:b/>
                <w:sz w:val="18"/>
                <w:szCs w:val="18"/>
              </w:rPr>
              <w:t>.</w:t>
            </w:r>
          </w:p>
        </w:tc>
      </w:tr>
      <w:tr w:rsidR="008640D4" w:rsidRPr="00C17306" w:rsidTr="008640D4">
        <w:trPr>
          <w:trHeight w:val="460"/>
        </w:trPr>
        <w:tc>
          <w:tcPr>
            <w:tcW w:w="558" w:type="dxa"/>
            <w:tcBorders>
              <w:right w:val="single" w:sz="4" w:space="0" w:color="auto"/>
            </w:tcBorders>
            <w:shd w:val="clear" w:color="auto" w:fill="E3F1F1"/>
          </w:tcPr>
          <w:p w:rsidR="008640D4" w:rsidRPr="00C17306" w:rsidRDefault="008640D4" w:rsidP="00B00D31">
            <w:pPr>
              <w:contextualSpacing/>
              <w:rPr>
                <w:rFonts w:ascii="Times New Roman" w:hAnsi="Times New Roman"/>
                <w:b/>
                <w:sz w:val="18"/>
                <w:szCs w:val="18"/>
              </w:rPr>
            </w:pPr>
            <w:r w:rsidRPr="00C17306">
              <w:rPr>
                <w:rFonts w:ascii="Times New Roman" w:hAnsi="Times New Roman"/>
                <w:b/>
                <w:sz w:val="18"/>
                <w:szCs w:val="18"/>
              </w:rPr>
              <w:t>2</w:t>
            </w:r>
          </w:p>
        </w:tc>
        <w:tc>
          <w:tcPr>
            <w:tcW w:w="2479" w:type="dxa"/>
            <w:shd w:val="clear" w:color="auto" w:fill="E3F1F1"/>
          </w:tcPr>
          <w:p w:rsidR="008640D4" w:rsidRPr="00C17306" w:rsidRDefault="008640D4" w:rsidP="00B00D31">
            <w:pPr>
              <w:contextualSpacing/>
              <w:rPr>
                <w:rFonts w:ascii="Times New Roman" w:hAnsi="Times New Roman"/>
                <w:b/>
                <w:sz w:val="18"/>
                <w:szCs w:val="18"/>
              </w:rPr>
            </w:pPr>
            <w:r w:rsidRPr="00C17306">
              <w:rPr>
                <w:rFonts w:ascii="Times New Roman" w:hAnsi="Times New Roman"/>
                <w:b/>
                <w:sz w:val="18"/>
                <w:szCs w:val="18"/>
              </w:rPr>
              <w:t xml:space="preserve">Место поставки Товара: </w:t>
            </w:r>
          </w:p>
        </w:tc>
        <w:tc>
          <w:tcPr>
            <w:tcW w:w="7348" w:type="dxa"/>
            <w:tcBorders>
              <w:top w:val="single" w:sz="4" w:space="0" w:color="auto"/>
              <w:left w:val="single" w:sz="4" w:space="0" w:color="auto"/>
              <w:right w:val="single" w:sz="4" w:space="0" w:color="auto"/>
            </w:tcBorders>
          </w:tcPr>
          <w:p w:rsidR="008640D4" w:rsidRPr="00F406B6" w:rsidRDefault="008640D4" w:rsidP="00B00D31">
            <w:pPr>
              <w:contextualSpacing/>
              <w:rPr>
                <w:rFonts w:ascii="Times New Roman" w:hAnsi="Times New Roman"/>
                <w:bCs/>
                <w:sz w:val="20"/>
                <w:szCs w:val="20"/>
              </w:rPr>
            </w:pPr>
            <w:r w:rsidRPr="00F406B6">
              <w:rPr>
                <w:rFonts w:ascii="Times New Roman" w:hAnsi="Times New Roman"/>
                <w:sz w:val="20"/>
                <w:szCs w:val="20"/>
              </w:rPr>
              <w:t>Красноярский край, Большемуртинский район, с. Российка,  ул. Молодежная, 26А.</w:t>
            </w:r>
          </w:p>
        </w:tc>
      </w:tr>
      <w:tr w:rsidR="008640D4" w:rsidRPr="00C17306" w:rsidTr="00F406B6">
        <w:trPr>
          <w:trHeight w:val="1577"/>
        </w:trPr>
        <w:tc>
          <w:tcPr>
            <w:tcW w:w="558" w:type="dxa"/>
            <w:tcBorders>
              <w:right w:val="single" w:sz="4" w:space="0" w:color="auto"/>
            </w:tcBorders>
            <w:shd w:val="clear" w:color="auto" w:fill="E3F1F1"/>
          </w:tcPr>
          <w:p w:rsidR="008640D4" w:rsidRPr="00C17306" w:rsidRDefault="008640D4" w:rsidP="00B00D31">
            <w:pPr>
              <w:contextualSpacing/>
              <w:rPr>
                <w:rFonts w:ascii="Times New Roman" w:hAnsi="Times New Roman"/>
                <w:b/>
                <w:sz w:val="18"/>
                <w:szCs w:val="18"/>
              </w:rPr>
            </w:pPr>
            <w:r w:rsidRPr="00C17306">
              <w:rPr>
                <w:rFonts w:ascii="Times New Roman" w:hAnsi="Times New Roman"/>
                <w:b/>
                <w:sz w:val="18"/>
                <w:szCs w:val="18"/>
              </w:rPr>
              <w:t>3</w:t>
            </w:r>
          </w:p>
        </w:tc>
        <w:tc>
          <w:tcPr>
            <w:tcW w:w="2479" w:type="dxa"/>
            <w:shd w:val="clear" w:color="auto" w:fill="E3F1F1"/>
          </w:tcPr>
          <w:p w:rsidR="008640D4" w:rsidRPr="00C17306" w:rsidRDefault="008640D4" w:rsidP="00B00D31">
            <w:pPr>
              <w:contextualSpacing/>
              <w:rPr>
                <w:rFonts w:ascii="Times New Roman" w:hAnsi="Times New Roman"/>
                <w:b/>
                <w:sz w:val="18"/>
                <w:szCs w:val="18"/>
              </w:rPr>
            </w:pPr>
            <w:r w:rsidRPr="00C17306">
              <w:rPr>
                <w:rFonts w:ascii="Times New Roman" w:hAnsi="Times New Roman"/>
                <w:b/>
                <w:sz w:val="18"/>
                <w:szCs w:val="18"/>
              </w:rPr>
              <w:t>Срок (период) поставки Товара:</w:t>
            </w:r>
          </w:p>
          <w:p w:rsidR="008640D4" w:rsidRPr="00C17306" w:rsidRDefault="008640D4" w:rsidP="00B00D31">
            <w:pPr>
              <w:contextualSpacing/>
              <w:rPr>
                <w:rFonts w:ascii="Times New Roman" w:hAnsi="Times New Roman"/>
                <w:b/>
                <w:sz w:val="18"/>
                <w:szCs w:val="18"/>
              </w:rPr>
            </w:pPr>
          </w:p>
        </w:tc>
        <w:tc>
          <w:tcPr>
            <w:tcW w:w="7348" w:type="dxa"/>
            <w:tcBorders>
              <w:left w:val="single" w:sz="4" w:space="0" w:color="auto"/>
              <w:bottom w:val="single" w:sz="4" w:space="0" w:color="auto"/>
              <w:right w:val="single" w:sz="4" w:space="0" w:color="auto"/>
            </w:tcBorders>
          </w:tcPr>
          <w:p w:rsidR="00F406B6" w:rsidRPr="00F406B6" w:rsidRDefault="008640D4" w:rsidP="00F406B6">
            <w:pPr>
              <w:jc w:val="both"/>
              <w:rPr>
                <w:rFonts w:ascii="Times New Roman" w:hAnsi="Times New Roman"/>
                <w:sz w:val="20"/>
                <w:szCs w:val="20"/>
              </w:rPr>
            </w:pPr>
            <w:r w:rsidRPr="00F406B6">
              <w:rPr>
                <w:rFonts w:ascii="Times New Roman" w:hAnsi="Times New Roman"/>
                <w:sz w:val="20"/>
                <w:szCs w:val="20"/>
              </w:rPr>
              <w:t xml:space="preserve">Поставка осуществляется партиями по предварительной заявке,  не реже </w:t>
            </w:r>
            <w:r w:rsidR="00F406B6">
              <w:rPr>
                <w:rFonts w:ascii="Times New Roman" w:hAnsi="Times New Roman"/>
                <w:sz w:val="20"/>
                <w:szCs w:val="20"/>
              </w:rPr>
              <w:t>1 (</w:t>
            </w:r>
            <w:r w:rsidRPr="00F406B6">
              <w:rPr>
                <w:rFonts w:ascii="Times New Roman" w:hAnsi="Times New Roman"/>
                <w:sz w:val="20"/>
                <w:szCs w:val="20"/>
              </w:rPr>
              <w:t>одного</w:t>
            </w:r>
            <w:r w:rsidR="00F406B6">
              <w:rPr>
                <w:rFonts w:ascii="Times New Roman" w:hAnsi="Times New Roman"/>
                <w:sz w:val="20"/>
                <w:szCs w:val="20"/>
              </w:rPr>
              <w:t>)</w:t>
            </w:r>
            <w:r w:rsidRPr="00F406B6">
              <w:rPr>
                <w:rFonts w:ascii="Times New Roman" w:hAnsi="Times New Roman"/>
                <w:sz w:val="20"/>
                <w:szCs w:val="20"/>
              </w:rPr>
              <w:t xml:space="preserve"> раза в неделю </w:t>
            </w:r>
            <w:r w:rsidRPr="00F406B6">
              <w:rPr>
                <w:rFonts w:ascii="Times New Roman" w:hAnsi="Times New Roman"/>
                <w:b/>
                <w:sz w:val="20"/>
                <w:szCs w:val="20"/>
              </w:rPr>
              <w:t>с 01.01.2024 по 31.12.2024 г.</w:t>
            </w:r>
            <w:r w:rsidRPr="00F406B6">
              <w:rPr>
                <w:rFonts w:ascii="Times New Roman" w:hAnsi="Times New Roman"/>
                <w:sz w:val="20"/>
                <w:szCs w:val="20"/>
              </w:rPr>
              <w:t xml:space="preserve"> включительно. На поставку товара Заказчик направляет Поставщику заявку, в которой указывает количество, ассортимент, день поставки Товара. Заявка Поставщику направляется по факсу, телефонограммой либо другим приемлемым для обеих сторон способом (в случае не поступления в адрес Поставщика заявки на поставку товара поставка Поставщиком не производится).</w:t>
            </w:r>
            <w:r w:rsidR="00F406B6">
              <w:rPr>
                <w:rFonts w:ascii="Times New Roman" w:hAnsi="Times New Roman"/>
                <w:sz w:val="20"/>
                <w:szCs w:val="20"/>
              </w:rPr>
              <w:br/>
            </w:r>
            <w:r w:rsidR="00F406B6" w:rsidRPr="00F406B6">
              <w:rPr>
                <w:rFonts w:ascii="Times New Roman" w:hAnsi="Times New Roman"/>
                <w:sz w:val="20"/>
                <w:szCs w:val="20"/>
              </w:rPr>
              <w:t>Товар, согласованный Сторонами по наименованию, количеству, ассортименту, должен быть доставлен и передан Заказчику течение 1 (одного) рабочего дня, следующих за днем поступления заявки Заказчика, с понедельника по пятницу с 09:00 до 13:00 часов местного времени, если иные срок и время доставки не указаны Заказчиком.</w:t>
            </w:r>
          </w:p>
          <w:p w:rsidR="00F406B6" w:rsidRPr="00F406B6" w:rsidRDefault="00F406B6" w:rsidP="00F406B6">
            <w:pPr>
              <w:jc w:val="both"/>
              <w:rPr>
                <w:rFonts w:ascii="Times New Roman" w:hAnsi="Times New Roman"/>
                <w:sz w:val="20"/>
                <w:szCs w:val="20"/>
              </w:rPr>
            </w:pPr>
          </w:p>
        </w:tc>
      </w:tr>
      <w:tr w:rsidR="008640D4" w:rsidRPr="00C17306" w:rsidTr="00F406B6">
        <w:trPr>
          <w:trHeight w:val="551"/>
        </w:trPr>
        <w:tc>
          <w:tcPr>
            <w:tcW w:w="558" w:type="dxa"/>
            <w:shd w:val="clear" w:color="auto" w:fill="E3F1F1"/>
          </w:tcPr>
          <w:p w:rsidR="008640D4" w:rsidRPr="00C17306" w:rsidRDefault="008640D4" w:rsidP="00B00D31">
            <w:pPr>
              <w:contextualSpacing/>
              <w:rPr>
                <w:rFonts w:ascii="Times New Roman" w:hAnsi="Times New Roman"/>
                <w:b/>
                <w:sz w:val="18"/>
                <w:szCs w:val="18"/>
              </w:rPr>
            </w:pPr>
            <w:r>
              <w:rPr>
                <w:rFonts w:ascii="Times New Roman" w:hAnsi="Times New Roman"/>
                <w:b/>
                <w:sz w:val="18"/>
                <w:szCs w:val="18"/>
              </w:rPr>
              <w:t>4</w:t>
            </w:r>
          </w:p>
        </w:tc>
        <w:tc>
          <w:tcPr>
            <w:tcW w:w="2479" w:type="dxa"/>
            <w:shd w:val="clear" w:color="auto" w:fill="E3F1F1"/>
          </w:tcPr>
          <w:p w:rsidR="008640D4" w:rsidRPr="00C17306" w:rsidRDefault="008640D4" w:rsidP="00B00D31">
            <w:pPr>
              <w:contextualSpacing/>
              <w:rPr>
                <w:rFonts w:ascii="Times New Roman" w:hAnsi="Times New Roman"/>
                <w:b/>
                <w:sz w:val="18"/>
                <w:szCs w:val="18"/>
              </w:rPr>
            </w:pPr>
            <w:r w:rsidRPr="00C17306">
              <w:rPr>
                <w:rFonts w:ascii="Times New Roman" w:hAnsi="Times New Roman"/>
                <w:b/>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8640D4" w:rsidRPr="00C17306" w:rsidRDefault="008640D4" w:rsidP="00B00D31">
            <w:pPr>
              <w:contextualSpacing/>
              <w:rPr>
                <w:rFonts w:ascii="Times New Roman" w:hAnsi="Times New Roman"/>
                <w:b/>
                <w:sz w:val="18"/>
                <w:szCs w:val="18"/>
              </w:rPr>
            </w:pPr>
          </w:p>
        </w:tc>
        <w:tc>
          <w:tcPr>
            <w:tcW w:w="7348" w:type="dxa"/>
            <w:shd w:val="clear" w:color="auto" w:fill="auto"/>
          </w:tcPr>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1) Федеральному закону от 30.03.1999 №52-ФЗ «О санитарно-эпидемиологическом благополучии населения»;</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2) Федеральному закону от 02.01.2000 №29-ФЗ «О качестве и безопасности пищевых продуктов»;</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7) Техническому регламенту Таможенного союза ТР ТС 021/2011 «О безопасности пищевой продукции»;</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8) Техническому регламенту Таможенного союза ТР ТС 005/2011 «О безопасности упаковки»;</w:t>
            </w:r>
          </w:p>
          <w:p w:rsidR="008640D4" w:rsidRPr="00F406B6" w:rsidRDefault="008640D4" w:rsidP="00B00D31">
            <w:pPr>
              <w:jc w:val="both"/>
              <w:rPr>
                <w:rFonts w:ascii="Times New Roman" w:hAnsi="Times New Roman"/>
                <w:sz w:val="20"/>
                <w:szCs w:val="20"/>
              </w:rPr>
            </w:pPr>
          </w:p>
          <w:p w:rsidR="008640D4" w:rsidRPr="00F406B6" w:rsidRDefault="008640D4" w:rsidP="00B00D31">
            <w:pPr>
              <w:jc w:val="both"/>
              <w:rPr>
                <w:rFonts w:ascii="Times New Roman" w:hAnsi="Times New Roman"/>
                <w:sz w:val="20"/>
                <w:szCs w:val="20"/>
              </w:rPr>
            </w:pPr>
            <w:r w:rsidRPr="00F406B6">
              <w:rPr>
                <w:rFonts w:ascii="Times New Roman" w:hAnsi="Times New Roman"/>
                <w:sz w:val="20"/>
                <w:szCs w:val="20"/>
              </w:rPr>
              <w:t>9) Техническому регламенту Таможенного союза ТР ТС 022/2011 «Пищевая продукция в части ее маркировки».</w:t>
            </w:r>
          </w:p>
          <w:p w:rsidR="008640D4" w:rsidRPr="00F406B6" w:rsidRDefault="008640D4" w:rsidP="00B00D31">
            <w:pPr>
              <w:jc w:val="both"/>
              <w:rPr>
                <w:rFonts w:ascii="Times New Roman" w:hAnsi="Times New Roman"/>
                <w:sz w:val="20"/>
                <w:szCs w:val="20"/>
              </w:rPr>
            </w:pPr>
          </w:p>
          <w:p w:rsidR="008640D4" w:rsidRPr="00F406B6" w:rsidRDefault="008640D4" w:rsidP="00C13488">
            <w:pPr>
              <w:widowControl w:val="0"/>
              <w:tabs>
                <w:tab w:val="left" w:pos="4339"/>
              </w:tabs>
              <w:autoSpaceDE w:val="0"/>
              <w:autoSpaceDN w:val="0"/>
              <w:adjustRightInd w:val="0"/>
              <w:jc w:val="both"/>
              <w:rPr>
                <w:rFonts w:ascii="Times New Roman" w:hAnsi="Times New Roman"/>
                <w:sz w:val="20"/>
                <w:szCs w:val="20"/>
              </w:rPr>
            </w:pPr>
            <w:r w:rsidRPr="00F406B6">
              <w:rPr>
                <w:rFonts w:ascii="Times New Roman" w:hAnsi="Times New Roman"/>
                <w:sz w:val="20"/>
                <w:szCs w:val="20"/>
              </w:rPr>
              <w:lastRenderedPageBreak/>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bl>
    <w:p w:rsidR="00981B43" w:rsidRPr="00F13A40" w:rsidRDefault="00981B43" w:rsidP="00981B43">
      <w:pPr>
        <w:jc w:val="both"/>
        <w:rPr>
          <w:rFonts w:ascii="Times New Roman" w:hAnsi="Times New Roman"/>
          <w:b/>
          <w:sz w:val="20"/>
          <w:szCs w:val="20"/>
        </w:rPr>
      </w:pPr>
    </w:p>
    <w:tbl>
      <w:tblPr>
        <w:tblW w:w="11060" w:type="dxa"/>
        <w:tblInd w:w="93" w:type="dxa"/>
        <w:tblLook w:val="04A0"/>
      </w:tblPr>
      <w:tblGrid>
        <w:gridCol w:w="1570"/>
        <w:gridCol w:w="2805"/>
        <w:gridCol w:w="3199"/>
        <w:gridCol w:w="1606"/>
        <w:gridCol w:w="1880"/>
      </w:tblGrid>
      <w:tr w:rsidR="00AF6C14" w:rsidRPr="00F13A40" w:rsidTr="00AF6C14">
        <w:trPr>
          <w:trHeight w:val="360"/>
        </w:trPr>
        <w:tc>
          <w:tcPr>
            <w:tcW w:w="11060" w:type="dxa"/>
            <w:gridSpan w:val="5"/>
            <w:tcBorders>
              <w:top w:val="nil"/>
              <w:left w:val="nil"/>
              <w:bottom w:val="nil"/>
              <w:right w:val="nil"/>
            </w:tcBorders>
            <w:shd w:val="clear" w:color="auto" w:fill="auto"/>
            <w:vAlign w:val="bottom"/>
            <w:hideMark/>
          </w:tcPr>
          <w:p w:rsidR="00F406B6" w:rsidRPr="00C952EF" w:rsidRDefault="00F406B6" w:rsidP="00AF6C14">
            <w:pPr>
              <w:jc w:val="center"/>
              <w:rPr>
                <w:rFonts w:ascii="Times New Roman" w:hAnsi="Times New Roman"/>
                <w:lang w:eastAsia="ru-RU"/>
              </w:rPr>
            </w:pPr>
          </w:p>
          <w:p w:rsidR="00F406B6" w:rsidRPr="00C952EF" w:rsidRDefault="00F406B6" w:rsidP="00AF6C14">
            <w:pPr>
              <w:jc w:val="center"/>
              <w:rPr>
                <w:rFonts w:ascii="Times New Roman" w:hAnsi="Times New Roman"/>
                <w:lang w:eastAsia="ru-RU"/>
              </w:rPr>
            </w:pPr>
          </w:p>
          <w:p w:rsidR="00C13488" w:rsidRDefault="00F406B6" w:rsidP="00AF6C14">
            <w:pPr>
              <w:jc w:val="center"/>
              <w:rPr>
                <w:rFonts w:ascii="Times New Roman" w:hAnsi="Times New Roman"/>
                <w:lang w:eastAsia="ru-RU"/>
              </w:rPr>
            </w:pPr>
            <w:r>
              <w:rPr>
                <w:rFonts w:ascii="Times New Roman" w:hAnsi="Times New Roman"/>
                <w:lang w:eastAsia="ru-RU"/>
              </w:rPr>
              <w:t>Спецификация</w:t>
            </w:r>
          </w:p>
          <w:tbl>
            <w:tblPr>
              <w:tblpPr w:leftFromText="180" w:rightFromText="180" w:vertAnchor="text" w:horzAnchor="page" w:tblpX="-124" w:tblpY="196"/>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tblPr>
            <w:tblGrid>
              <w:gridCol w:w="1095"/>
              <w:gridCol w:w="1757"/>
              <w:gridCol w:w="5507"/>
              <w:gridCol w:w="1050"/>
              <w:gridCol w:w="1139"/>
            </w:tblGrid>
            <w:tr w:rsidR="008D092A" w:rsidRPr="00F13A40" w:rsidTr="008451A0">
              <w:trPr>
                <w:trHeight w:val="534"/>
              </w:trPr>
              <w:tc>
                <w:tcPr>
                  <w:tcW w:w="1095" w:type="dxa"/>
                  <w:shd w:val="clear" w:color="auto" w:fill="auto"/>
                  <w:vAlign w:val="center"/>
                </w:tcPr>
                <w:p w:rsidR="00F406B6" w:rsidRDefault="00F406B6" w:rsidP="00F406B6">
                  <w:pPr>
                    <w:widowControl w:val="0"/>
                    <w:tabs>
                      <w:tab w:val="left" w:pos="180"/>
                    </w:tabs>
                    <w:autoSpaceDE w:val="0"/>
                    <w:ind w:hanging="120"/>
                    <w:jc w:val="center"/>
                    <w:rPr>
                      <w:rFonts w:ascii="Times New Roman" w:hAnsi="Times New Roman"/>
                      <w:b/>
                      <w:bCs/>
                      <w:sz w:val="20"/>
                      <w:szCs w:val="20"/>
                    </w:rPr>
                  </w:pPr>
                </w:p>
                <w:p w:rsidR="00F406B6" w:rsidRPr="00F13A40" w:rsidRDefault="00F406B6" w:rsidP="00F406B6">
                  <w:pPr>
                    <w:widowControl w:val="0"/>
                    <w:tabs>
                      <w:tab w:val="left" w:pos="180"/>
                    </w:tabs>
                    <w:autoSpaceDE w:val="0"/>
                    <w:ind w:hanging="120"/>
                    <w:jc w:val="center"/>
                    <w:rPr>
                      <w:rFonts w:ascii="Times New Roman" w:hAnsi="Times New Roman"/>
                      <w:b/>
                      <w:sz w:val="20"/>
                      <w:szCs w:val="20"/>
                    </w:rPr>
                  </w:pPr>
                </w:p>
              </w:tc>
              <w:tc>
                <w:tcPr>
                  <w:tcW w:w="1757" w:type="dxa"/>
                  <w:tcBorders>
                    <w:right w:val="single" w:sz="4" w:space="0" w:color="auto"/>
                  </w:tcBorders>
                  <w:shd w:val="clear" w:color="auto" w:fill="auto"/>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Наименование продукции</w:t>
                  </w:r>
                </w:p>
              </w:tc>
              <w:tc>
                <w:tcPr>
                  <w:tcW w:w="5507" w:type="dxa"/>
                  <w:shd w:val="clear" w:color="auto" w:fill="auto"/>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Технические характеристики</w:t>
                  </w:r>
                </w:p>
              </w:tc>
              <w:tc>
                <w:tcPr>
                  <w:tcW w:w="1050" w:type="dxa"/>
                  <w:shd w:val="clear" w:color="auto" w:fill="auto"/>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Ед. изм.</w:t>
                  </w:r>
                </w:p>
              </w:tc>
              <w:tc>
                <w:tcPr>
                  <w:tcW w:w="1139" w:type="dxa"/>
                  <w:shd w:val="clear" w:color="auto" w:fill="auto"/>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Кол-во</w:t>
                  </w:r>
                </w:p>
              </w:tc>
            </w:tr>
            <w:tr w:rsidR="00F406B6" w:rsidRPr="00F13A40" w:rsidTr="001454E6">
              <w:trPr>
                <w:trHeight w:val="534"/>
              </w:trPr>
              <w:tc>
                <w:tcPr>
                  <w:tcW w:w="1095" w:type="dxa"/>
                  <w:vAlign w:val="center"/>
                </w:tcPr>
                <w:p w:rsidR="00F406B6" w:rsidRPr="00F13A40" w:rsidRDefault="00F406B6" w:rsidP="00F406B6">
                  <w:pPr>
                    <w:widowControl w:val="0"/>
                    <w:tabs>
                      <w:tab w:val="left" w:pos="180"/>
                    </w:tabs>
                    <w:autoSpaceDE w:val="0"/>
                    <w:ind w:hanging="120"/>
                    <w:jc w:val="center"/>
                    <w:rPr>
                      <w:rFonts w:ascii="Times New Roman" w:hAnsi="Times New Roman"/>
                      <w:b/>
                      <w:bCs/>
                      <w:sz w:val="20"/>
                      <w:szCs w:val="20"/>
                    </w:rPr>
                  </w:pPr>
                  <w:r w:rsidRPr="00F13A40">
                    <w:rPr>
                      <w:rFonts w:ascii="Times New Roman" w:hAnsi="Times New Roman"/>
                      <w:b/>
                      <w:bCs/>
                      <w:sz w:val="20"/>
                      <w:szCs w:val="20"/>
                    </w:rPr>
                    <w:t>1</w:t>
                  </w:r>
                </w:p>
              </w:tc>
              <w:tc>
                <w:tcPr>
                  <w:tcW w:w="1757" w:type="dxa"/>
                  <w:tcBorders>
                    <w:right w:val="single" w:sz="4" w:space="0" w:color="auto"/>
                  </w:tcBorders>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Мясо говядина охлажденное 1 категории без костей</w:t>
                  </w:r>
                </w:p>
              </w:tc>
              <w:tc>
                <w:tcPr>
                  <w:tcW w:w="5507" w:type="dxa"/>
                </w:tcPr>
                <w:p w:rsidR="00F406B6" w:rsidRPr="00F13A40" w:rsidRDefault="00F406B6" w:rsidP="00F406B6">
                  <w:pPr>
                    <w:pStyle w:val="ae"/>
                    <w:jc w:val="left"/>
                    <w:rPr>
                      <w:sz w:val="20"/>
                    </w:rPr>
                  </w:pPr>
                  <w:r w:rsidRPr="00F13A40">
                    <w:rPr>
                      <w:sz w:val="20"/>
                    </w:rPr>
                    <w:t>Мышцы на разрезе: слегка влажные, не оставляют влажного пятна на фильтровальной бумаге.</w:t>
                  </w:r>
                </w:p>
                <w:p w:rsidR="00F406B6" w:rsidRPr="00F13A40" w:rsidRDefault="00F406B6" w:rsidP="00F406B6">
                  <w:pPr>
                    <w:pStyle w:val="ae"/>
                    <w:jc w:val="left"/>
                    <w:rPr>
                      <w:sz w:val="20"/>
                    </w:rPr>
                  </w:pPr>
                  <w:r w:rsidRPr="00F13A40">
                    <w:rPr>
                      <w:sz w:val="20"/>
                    </w:rPr>
                    <w:t>Запах: свойственный свежему мясу</w:t>
                  </w:r>
                </w:p>
                <w:p w:rsidR="00F406B6" w:rsidRPr="00F13A40" w:rsidRDefault="00F406B6" w:rsidP="00F406B6">
                  <w:pPr>
                    <w:pStyle w:val="ae"/>
                    <w:jc w:val="left"/>
                    <w:rPr>
                      <w:sz w:val="20"/>
                    </w:rPr>
                  </w:pPr>
                  <w:r w:rsidRPr="00F13A40">
                    <w:rPr>
                      <w:sz w:val="20"/>
                    </w:rPr>
                    <w:t>Состояние подкожного жира: консистенция твердая, при раздавливании крошится</w:t>
                  </w:r>
                </w:p>
                <w:p w:rsidR="00F406B6" w:rsidRPr="00F13A40" w:rsidRDefault="00F406B6" w:rsidP="00F406B6">
                  <w:pPr>
                    <w:pStyle w:val="ae"/>
                    <w:rPr>
                      <w:sz w:val="20"/>
                    </w:rPr>
                  </w:pPr>
                  <w:r w:rsidRPr="00F13A40">
                    <w:rPr>
                      <w:sz w:val="20"/>
                    </w:rPr>
                    <w:t>Маркировка должна быть четкой, соответствие действующему ГОСТу на данный вид товара.</w:t>
                  </w:r>
                </w:p>
                <w:p w:rsidR="00F406B6" w:rsidRPr="00F13A40" w:rsidRDefault="00F406B6" w:rsidP="00F406B6">
                  <w:pPr>
                    <w:pStyle w:val="ae"/>
                    <w:rPr>
                      <w:rFonts w:eastAsia="Calibri"/>
                      <w:sz w:val="20"/>
                    </w:rPr>
                  </w:pPr>
                  <w:r w:rsidRPr="00F13A40">
                    <w:rPr>
                      <w:sz w:val="20"/>
                    </w:rPr>
                    <w:t>Средства для маркировки не должны влиять на показатели качества товаров и должны быть изготовлены из материалов, допущенных для контакта с пищевыми продуктами.</w:t>
                  </w:r>
                </w:p>
              </w:tc>
              <w:tc>
                <w:tcPr>
                  <w:tcW w:w="1050"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кг (нетто)</w:t>
                  </w:r>
                </w:p>
              </w:tc>
              <w:tc>
                <w:tcPr>
                  <w:tcW w:w="1139"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618,54</w:t>
                  </w:r>
                </w:p>
              </w:tc>
            </w:tr>
            <w:tr w:rsidR="00F406B6" w:rsidRPr="00F13A40" w:rsidTr="001454E6">
              <w:trPr>
                <w:trHeight w:val="534"/>
              </w:trPr>
              <w:tc>
                <w:tcPr>
                  <w:tcW w:w="1095" w:type="dxa"/>
                  <w:vAlign w:val="center"/>
                </w:tcPr>
                <w:p w:rsidR="00F406B6" w:rsidRPr="00F13A40" w:rsidRDefault="00F406B6" w:rsidP="00F406B6">
                  <w:pPr>
                    <w:widowControl w:val="0"/>
                    <w:tabs>
                      <w:tab w:val="left" w:pos="180"/>
                    </w:tabs>
                    <w:autoSpaceDE w:val="0"/>
                    <w:ind w:hanging="120"/>
                    <w:jc w:val="center"/>
                    <w:rPr>
                      <w:rFonts w:ascii="Times New Roman" w:hAnsi="Times New Roman"/>
                      <w:b/>
                      <w:bCs/>
                      <w:sz w:val="20"/>
                      <w:szCs w:val="20"/>
                    </w:rPr>
                  </w:pPr>
                  <w:r w:rsidRPr="00F13A40">
                    <w:rPr>
                      <w:rFonts w:ascii="Times New Roman" w:hAnsi="Times New Roman"/>
                      <w:b/>
                      <w:bCs/>
                      <w:sz w:val="20"/>
                      <w:szCs w:val="20"/>
                    </w:rPr>
                    <w:t>2</w:t>
                  </w:r>
                </w:p>
              </w:tc>
              <w:tc>
                <w:tcPr>
                  <w:tcW w:w="1757" w:type="dxa"/>
                  <w:tcBorders>
                    <w:right w:val="single" w:sz="4" w:space="0" w:color="auto"/>
                  </w:tcBorders>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Окорока куриные охлажденные</w:t>
                  </w:r>
                </w:p>
              </w:tc>
              <w:tc>
                <w:tcPr>
                  <w:tcW w:w="5507" w:type="dxa"/>
                  <w:vAlign w:val="center"/>
                </w:tcPr>
                <w:p w:rsidR="00F406B6" w:rsidRPr="00F13A40" w:rsidRDefault="00F406B6" w:rsidP="00F406B6">
                  <w:pPr>
                    <w:pStyle w:val="ae"/>
                    <w:rPr>
                      <w:sz w:val="20"/>
                    </w:rPr>
                  </w:pPr>
                  <w:r w:rsidRPr="00F13A40">
                    <w:rPr>
                      <w:sz w:val="20"/>
                    </w:rPr>
                    <w:t> охлажденные с температурой от минус 2°С до плюс 4°С включительно;</w:t>
                  </w:r>
                </w:p>
                <w:p w:rsidR="00F406B6" w:rsidRPr="00F13A40" w:rsidRDefault="00F406B6" w:rsidP="00F406B6">
                  <w:pPr>
                    <w:pStyle w:val="ae"/>
                    <w:rPr>
                      <w:sz w:val="20"/>
                    </w:rPr>
                  </w:pPr>
                  <w:r w:rsidRPr="00F13A40">
                    <w:rPr>
                      <w:sz w:val="20"/>
                    </w:rPr>
                    <w:t>Должен быть хорошо обескровленными, чистыми;  видимых кровяных сгустков;</w:t>
                  </w:r>
                </w:p>
                <w:p w:rsidR="00F406B6" w:rsidRPr="00F13A40" w:rsidRDefault="00F406B6" w:rsidP="00F406B6">
                  <w:pPr>
                    <w:pStyle w:val="ae"/>
                    <w:rPr>
                      <w:sz w:val="20"/>
                    </w:rPr>
                  </w:pPr>
                  <w:r w:rsidRPr="00F13A40">
                    <w:rPr>
                      <w:sz w:val="20"/>
                    </w:rPr>
                    <w:t>Соответствие действующему ГОСТу на данный вид товара</w:t>
                  </w:r>
                </w:p>
              </w:tc>
              <w:tc>
                <w:tcPr>
                  <w:tcW w:w="1050"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кг (нетто)</w:t>
                  </w:r>
                </w:p>
              </w:tc>
              <w:tc>
                <w:tcPr>
                  <w:tcW w:w="1139"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428,22</w:t>
                  </w:r>
                </w:p>
              </w:tc>
            </w:tr>
            <w:tr w:rsidR="00F406B6" w:rsidRPr="00F13A40" w:rsidTr="001454E6">
              <w:trPr>
                <w:trHeight w:val="534"/>
              </w:trPr>
              <w:tc>
                <w:tcPr>
                  <w:tcW w:w="1095" w:type="dxa"/>
                  <w:vAlign w:val="center"/>
                </w:tcPr>
                <w:p w:rsidR="00F406B6" w:rsidRPr="00F13A40" w:rsidRDefault="00F406B6" w:rsidP="00F406B6">
                  <w:pPr>
                    <w:widowControl w:val="0"/>
                    <w:tabs>
                      <w:tab w:val="left" w:pos="180"/>
                    </w:tabs>
                    <w:autoSpaceDE w:val="0"/>
                    <w:ind w:hanging="120"/>
                    <w:jc w:val="center"/>
                    <w:rPr>
                      <w:rFonts w:ascii="Times New Roman" w:hAnsi="Times New Roman"/>
                      <w:b/>
                      <w:bCs/>
                      <w:sz w:val="20"/>
                      <w:szCs w:val="20"/>
                    </w:rPr>
                  </w:pPr>
                  <w:r w:rsidRPr="00F13A40">
                    <w:rPr>
                      <w:rFonts w:ascii="Times New Roman" w:hAnsi="Times New Roman"/>
                      <w:b/>
                      <w:bCs/>
                      <w:sz w:val="20"/>
                      <w:szCs w:val="20"/>
                    </w:rPr>
                    <w:t>3</w:t>
                  </w:r>
                </w:p>
              </w:tc>
              <w:tc>
                <w:tcPr>
                  <w:tcW w:w="1757" w:type="dxa"/>
                  <w:tcBorders>
                    <w:right w:val="single" w:sz="4" w:space="0" w:color="auto"/>
                  </w:tcBorders>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колбаса вареная Докторская, категория А</w:t>
                  </w:r>
                </w:p>
              </w:tc>
              <w:tc>
                <w:tcPr>
                  <w:tcW w:w="5507" w:type="dxa"/>
                  <w:vAlign w:val="center"/>
                </w:tcPr>
                <w:p w:rsidR="00F406B6" w:rsidRPr="00F13A40" w:rsidRDefault="00F406B6" w:rsidP="00F406B6">
                  <w:pPr>
                    <w:pStyle w:val="ae"/>
                    <w:rPr>
                      <w:sz w:val="20"/>
                      <w:shd w:val="clear" w:color="auto" w:fill="F7F7F7"/>
                    </w:rPr>
                  </w:pPr>
                  <w:r w:rsidRPr="00F13A40">
                    <w:rPr>
                      <w:sz w:val="20"/>
                      <w:shd w:val="clear" w:color="auto" w:fill="F7F7F7"/>
                    </w:rPr>
                    <w:t>колбасное изделие категории А: колбасное изделие с массовой долей мышечной ткани в рецептуре свыше 60,0%, без учета воды, потерянной при термической обработке.</w:t>
                  </w:r>
                </w:p>
                <w:p w:rsidR="00F406B6" w:rsidRPr="00F13A40" w:rsidRDefault="00F406B6" w:rsidP="00F406B6">
                  <w:pPr>
                    <w:pStyle w:val="ae"/>
                    <w:rPr>
                      <w:sz w:val="20"/>
                      <w:shd w:val="clear" w:color="auto" w:fill="F7F7F7"/>
                    </w:rPr>
                  </w:pPr>
                  <w:r w:rsidRPr="00F13A40">
                    <w:rPr>
                      <w:sz w:val="20"/>
                      <w:shd w:val="clear" w:color="auto" w:fill="F7F7F7"/>
                    </w:rPr>
                    <w:t>Вареное колбасное изделие категории А, характеризующееся отсутствием в составе шпика и невысокой жирностью.</w:t>
                  </w:r>
                </w:p>
                <w:p w:rsidR="00F406B6" w:rsidRPr="00F13A40" w:rsidRDefault="00F406B6" w:rsidP="00F406B6">
                  <w:pPr>
                    <w:pStyle w:val="ae"/>
                    <w:rPr>
                      <w:sz w:val="20"/>
                    </w:rPr>
                  </w:pPr>
                  <w:r w:rsidRPr="00F13A40">
                    <w:rPr>
                      <w:sz w:val="20"/>
                    </w:rPr>
                    <w:t>Действующим ГОСТом для докторской колбасы является ГОСТ Р 52196-2011 «Изделия колбасные вареные. Технические условия».</w:t>
                  </w:r>
                </w:p>
                <w:p w:rsidR="00F406B6" w:rsidRPr="00F13A40" w:rsidRDefault="00F406B6" w:rsidP="00F406B6">
                  <w:pPr>
                    <w:pStyle w:val="ae"/>
                    <w:rPr>
                      <w:sz w:val="20"/>
                    </w:rPr>
                  </w:pPr>
                  <w:r w:rsidRPr="00F13A40">
                    <w:rPr>
                      <w:sz w:val="20"/>
                    </w:rPr>
                    <w:t>Требования к Докторской колбасе согласно ГОСТ Р 52196-2011:массовая доля мяса должна составлять свыше 60% без учета воды, потерянной при термической обработке; поверхность батонов должна быть сухой и чистой, консистенция – упругой, цвет на разрезе – розовым или светло- розовым;</w:t>
                  </w:r>
                </w:p>
                <w:p w:rsidR="00F406B6" w:rsidRPr="00F13A40" w:rsidRDefault="00F406B6" w:rsidP="00F406B6">
                  <w:pPr>
                    <w:jc w:val="both"/>
                    <w:rPr>
                      <w:rFonts w:ascii="Times New Roman" w:hAnsi="Times New Roman"/>
                      <w:sz w:val="20"/>
                      <w:szCs w:val="20"/>
                      <w:lang w:eastAsia="ru-RU"/>
                    </w:rPr>
                  </w:pPr>
                  <w:r w:rsidRPr="00F13A40">
                    <w:rPr>
                      <w:rFonts w:ascii="Times New Roman" w:hAnsi="Times New Roman"/>
                      <w:sz w:val="20"/>
                      <w:szCs w:val="20"/>
                      <w:lang w:eastAsia="ru-RU"/>
                    </w:rPr>
                    <w:t>массовая доля жира не более 20%;</w:t>
                  </w:r>
                </w:p>
                <w:p w:rsidR="00F406B6" w:rsidRPr="00F13A40" w:rsidRDefault="00F406B6" w:rsidP="00F406B6">
                  <w:pPr>
                    <w:pStyle w:val="ae"/>
                    <w:rPr>
                      <w:sz w:val="20"/>
                    </w:rPr>
                  </w:pPr>
                  <w:r w:rsidRPr="00F13A40">
                    <w:rPr>
                      <w:sz w:val="20"/>
                    </w:rPr>
                    <w:t>массовая доля белка не менее 12%;</w:t>
                  </w:r>
                </w:p>
                <w:p w:rsidR="00F406B6" w:rsidRPr="00F13A40" w:rsidRDefault="00F406B6" w:rsidP="00F406B6">
                  <w:pPr>
                    <w:pStyle w:val="ae"/>
                    <w:rPr>
                      <w:sz w:val="20"/>
                    </w:rPr>
                  </w:pPr>
                  <w:r w:rsidRPr="00F13A40">
                    <w:rPr>
                      <w:sz w:val="20"/>
                    </w:rPr>
                    <w:t>калорийность не более 228 ккал;</w:t>
                  </w:r>
                </w:p>
                <w:p w:rsidR="00F406B6" w:rsidRPr="00F13A40" w:rsidRDefault="00F406B6" w:rsidP="00F406B6">
                  <w:pPr>
                    <w:pStyle w:val="ae"/>
                    <w:rPr>
                      <w:sz w:val="20"/>
                    </w:rPr>
                  </w:pPr>
                  <w:r w:rsidRPr="00F13A40">
                    <w:rPr>
                      <w:sz w:val="20"/>
                    </w:rPr>
                    <w:t>массовая доля нитрита натрия Е250 не более 0,005%;</w:t>
                  </w:r>
                </w:p>
                <w:p w:rsidR="00F406B6" w:rsidRPr="00F13A40" w:rsidRDefault="00F406B6" w:rsidP="00F406B6">
                  <w:pPr>
                    <w:pStyle w:val="ae"/>
                    <w:rPr>
                      <w:sz w:val="20"/>
                    </w:rPr>
                  </w:pPr>
                  <w:r w:rsidRPr="00F13A40">
                    <w:rPr>
                      <w:sz w:val="20"/>
                    </w:rPr>
                    <w:t>отсутствие растительного белка и крахмала.</w:t>
                  </w:r>
                </w:p>
              </w:tc>
              <w:tc>
                <w:tcPr>
                  <w:tcW w:w="1050"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кг (нетто)</w:t>
                  </w:r>
                </w:p>
              </w:tc>
              <w:tc>
                <w:tcPr>
                  <w:tcW w:w="1139"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66,612</w:t>
                  </w:r>
                </w:p>
              </w:tc>
            </w:tr>
            <w:tr w:rsidR="00F406B6" w:rsidRPr="00F13A40" w:rsidTr="001454E6">
              <w:trPr>
                <w:trHeight w:val="534"/>
              </w:trPr>
              <w:tc>
                <w:tcPr>
                  <w:tcW w:w="1095" w:type="dxa"/>
                  <w:vAlign w:val="center"/>
                </w:tcPr>
                <w:p w:rsidR="00F406B6" w:rsidRPr="00F13A40" w:rsidRDefault="00F406B6" w:rsidP="00F406B6">
                  <w:pPr>
                    <w:widowControl w:val="0"/>
                    <w:tabs>
                      <w:tab w:val="left" w:pos="180"/>
                    </w:tabs>
                    <w:autoSpaceDE w:val="0"/>
                    <w:ind w:hanging="120"/>
                    <w:jc w:val="center"/>
                    <w:rPr>
                      <w:rFonts w:ascii="Times New Roman" w:hAnsi="Times New Roman"/>
                      <w:b/>
                      <w:bCs/>
                      <w:sz w:val="20"/>
                      <w:szCs w:val="20"/>
                    </w:rPr>
                  </w:pPr>
                  <w:r w:rsidRPr="00F13A40">
                    <w:rPr>
                      <w:rFonts w:ascii="Times New Roman" w:hAnsi="Times New Roman"/>
                      <w:b/>
                      <w:bCs/>
                      <w:sz w:val="20"/>
                      <w:szCs w:val="20"/>
                    </w:rPr>
                    <w:t>4</w:t>
                  </w:r>
                </w:p>
              </w:tc>
              <w:tc>
                <w:tcPr>
                  <w:tcW w:w="1757" w:type="dxa"/>
                  <w:tcBorders>
                    <w:right w:val="single" w:sz="4" w:space="0" w:color="auto"/>
                  </w:tcBorders>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Сосиски  категория А</w:t>
                  </w:r>
                </w:p>
              </w:tc>
              <w:tc>
                <w:tcPr>
                  <w:tcW w:w="5507" w:type="dxa"/>
                  <w:vAlign w:val="center"/>
                </w:tcPr>
                <w:p w:rsidR="00F406B6" w:rsidRPr="00F13A40" w:rsidRDefault="00F406B6" w:rsidP="00F406B6">
                  <w:pPr>
                    <w:pStyle w:val="ae"/>
                    <w:rPr>
                      <w:sz w:val="20"/>
                    </w:rPr>
                  </w:pPr>
                  <w:r w:rsidRPr="00F13A40">
                    <w:rPr>
                      <w:sz w:val="20"/>
                    </w:rPr>
                    <w:t>колбасное изделие категории А: колбасное изделие с массовой долей мышечной ткани в рецептуре свыше 60,0%, без учета воды, потерянной при термической обработке.</w:t>
                  </w:r>
                </w:p>
                <w:p w:rsidR="00F406B6" w:rsidRPr="00F13A40" w:rsidRDefault="00F406B6" w:rsidP="00F406B6">
                  <w:pPr>
                    <w:pStyle w:val="ae"/>
                    <w:rPr>
                      <w:sz w:val="20"/>
                    </w:rPr>
                  </w:pPr>
                  <w:r w:rsidRPr="00F13A40">
                    <w:rPr>
                      <w:sz w:val="20"/>
                    </w:rPr>
                    <w:t>Чистая сухая поверхность, розовый, светло-розовый фарш, однородный, запах - свойственен данному виду продукта, без постороннего запаха и привкуса, с ароматом пряностей, в меру соленый; консистенция нежная, сочная</w:t>
                  </w:r>
                </w:p>
                <w:p w:rsidR="00F406B6" w:rsidRPr="00F13A40" w:rsidRDefault="00F406B6" w:rsidP="00F406B6">
                  <w:pPr>
                    <w:pStyle w:val="ae"/>
                    <w:rPr>
                      <w:sz w:val="20"/>
                    </w:rPr>
                  </w:pPr>
                  <w:r w:rsidRPr="00F13A40">
                    <w:rPr>
                      <w:sz w:val="20"/>
                    </w:rPr>
                    <w:t>Соответствие действующему ГОСТу на данный вид товара</w:t>
                  </w:r>
                </w:p>
              </w:tc>
              <w:tc>
                <w:tcPr>
                  <w:tcW w:w="1050"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кг (нетто)</w:t>
                  </w:r>
                </w:p>
              </w:tc>
              <w:tc>
                <w:tcPr>
                  <w:tcW w:w="1139"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95,16</w:t>
                  </w:r>
                </w:p>
              </w:tc>
            </w:tr>
            <w:tr w:rsidR="00F406B6" w:rsidRPr="00F13A40" w:rsidTr="001454E6">
              <w:trPr>
                <w:trHeight w:val="534"/>
              </w:trPr>
              <w:tc>
                <w:tcPr>
                  <w:tcW w:w="1095" w:type="dxa"/>
                  <w:vAlign w:val="center"/>
                </w:tcPr>
                <w:p w:rsidR="00F406B6" w:rsidRPr="00F13A40" w:rsidRDefault="00F406B6" w:rsidP="00F406B6">
                  <w:pPr>
                    <w:widowControl w:val="0"/>
                    <w:tabs>
                      <w:tab w:val="left" w:pos="180"/>
                    </w:tabs>
                    <w:autoSpaceDE w:val="0"/>
                    <w:ind w:hanging="120"/>
                    <w:jc w:val="center"/>
                    <w:rPr>
                      <w:rFonts w:ascii="Times New Roman" w:hAnsi="Times New Roman"/>
                      <w:b/>
                      <w:bCs/>
                      <w:sz w:val="20"/>
                      <w:szCs w:val="20"/>
                    </w:rPr>
                  </w:pPr>
                  <w:r w:rsidRPr="00F13A40">
                    <w:rPr>
                      <w:rFonts w:ascii="Times New Roman" w:hAnsi="Times New Roman"/>
                      <w:b/>
                      <w:bCs/>
                      <w:sz w:val="20"/>
                      <w:szCs w:val="20"/>
                    </w:rPr>
                    <w:t>5</w:t>
                  </w:r>
                </w:p>
              </w:tc>
              <w:tc>
                <w:tcPr>
                  <w:tcW w:w="1757" w:type="dxa"/>
                  <w:tcBorders>
                    <w:right w:val="single" w:sz="4" w:space="0" w:color="auto"/>
                  </w:tcBorders>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Говядина тушенная  ж/б 0,338 кг</w:t>
                  </w:r>
                </w:p>
              </w:tc>
              <w:tc>
                <w:tcPr>
                  <w:tcW w:w="5507" w:type="dxa"/>
                  <w:vAlign w:val="center"/>
                </w:tcPr>
                <w:p w:rsidR="00F406B6" w:rsidRPr="00F13A40" w:rsidRDefault="00F406B6" w:rsidP="00F406B6">
                  <w:pPr>
                    <w:pStyle w:val="ae"/>
                    <w:rPr>
                      <w:sz w:val="20"/>
                      <w:shd w:val="clear" w:color="auto" w:fill="F7F7F7"/>
                    </w:rPr>
                  </w:pPr>
                  <w:r w:rsidRPr="00F13A40">
                    <w:rPr>
                      <w:sz w:val="20"/>
                      <w:shd w:val="clear" w:color="auto" w:fill="F7F7F7"/>
                    </w:rPr>
                    <w:t>Говядина тушенная высший сорт; запах и вкус: свойственные соответствующему тушенному мясу без постороннего запаха и привкуса;</w:t>
                  </w:r>
                </w:p>
                <w:p w:rsidR="00F406B6" w:rsidRPr="00F13A40" w:rsidRDefault="00F406B6" w:rsidP="00F406B6">
                  <w:pPr>
                    <w:pStyle w:val="ae"/>
                    <w:rPr>
                      <w:sz w:val="20"/>
                      <w:shd w:val="clear" w:color="auto" w:fill="F7F7F7"/>
                    </w:rPr>
                  </w:pPr>
                  <w:r w:rsidRPr="00F13A40">
                    <w:rPr>
                      <w:sz w:val="20"/>
                      <w:shd w:val="clear" w:color="auto" w:fill="F7F7F7"/>
                    </w:rPr>
                    <w:t>Внешний вид:</w:t>
                  </w:r>
                </w:p>
                <w:p w:rsidR="00F406B6" w:rsidRPr="00F13A40" w:rsidRDefault="00F406B6" w:rsidP="00F406B6">
                  <w:pPr>
                    <w:pStyle w:val="ae"/>
                    <w:rPr>
                      <w:sz w:val="20"/>
                      <w:shd w:val="clear" w:color="auto" w:fill="F7F7F7"/>
                    </w:rPr>
                  </w:pPr>
                  <w:r w:rsidRPr="00F13A40">
                    <w:rPr>
                      <w:sz w:val="20"/>
                      <w:shd w:val="clear" w:color="auto" w:fill="F7F7F7"/>
                    </w:rPr>
                    <w:t>в разогретом состоянии - мясо кусочками произвольной формы массой не менее 30 г, без грубой соединительной ткани, крупных кровеносных сосудов и лимфатических узлов, в бульоне. При извлечении из банки кусочки сохраняют свою форму, возможно частичное распадание кусочков.</w:t>
                  </w:r>
                </w:p>
                <w:p w:rsidR="00F406B6" w:rsidRPr="00F13A40" w:rsidRDefault="00F406B6" w:rsidP="00F406B6">
                  <w:pPr>
                    <w:pStyle w:val="ae"/>
                    <w:rPr>
                      <w:sz w:val="20"/>
                      <w:shd w:val="clear" w:color="auto" w:fill="F7F7F7"/>
                    </w:rPr>
                  </w:pPr>
                  <w:r w:rsidRPr="00F13A40">
                    <w:rPr>
                      <w:sz w:val="20"/>
                      <w:shd w:val="clear" w:color="auto" w:fill="F7F7F7"/>
                    </w:rPr>
                    <w:t>В нагретом состоянии цвет от желтоватого до светло-</w:t>
                  </w:r>
                  <w:r w:rsidRPr="00F13A40">
                    <w:rPr>
                      <w:sz w:val="20"/>
                      <w:shd w:val="clear" w:color="auto" w:fill="F7F7F7"/>
                    </w:rPr>
                    <w:lastRenderedPageBreak/>
                    <w:t>коричневого, с наличием взвешенных белковых веществ в виде хлопьев. Допускается незначительная мутноватость бульона</w:t>
                  </w:r>
                </w:p>
                <w:p w:rsidR="00F406B6" w:rsidRPr="00F13A40" w:rsidRDefault="00F406B6" w:rsidP="00F406B6">
                  <w:pPr>
                    <w:pStyle w:val="ae"/>
                    <w:rPr>
                      <w:sz w:val="20"/>
                    </w:rPr>
                  </w:pPr>
                  <w:r w:rsidRPr="00F13A40">
                    <w:rPr>
                      <w:sz w:val="20"/>
                    </w:rPr>
                    <w:t>Соответствие действующему ГОСТу на данный вид товара</w:t>
                  </w:r>
                </w:p>
              </w:tc>
              <w:tc>
                <w:tcPr>
                  <w:tcW w:w="1050"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lastRenderedPageBreak/>
                    <w:t>кг (нетто)</w:t>
                  </w:r>
                </w:p>
              </w:tc>
              <w:tc>
                <w:tcPr>
                  <w:tcW w:w="1139"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142,</w:t>
                  </w:r>
                  <w:r w:rsidRPr="00F13A40">
                    <w:rPr>
                      <w:rFonts w:ascii="Times New Roman" w:hAnsi="Times New Roman"/>
                      <w:b/>
                      <w:sz w:val="20"/>
                      <w:szCs w:val="20"/>
                      <w:lang w:val="en-US"/>
                    </w:rPr>
                    <w:t>9</w:t>
                  </w:r>
                  <w:r w:rsidRPr="00F13A40">
                    <w:rPr>
                      <w:rFonts w:ascii="Times New Roman" w:hAnsi="Times New Roman"/>
                      <w:b/>
                      <w:sz w:val="20"/>
                      <w:szCs w:val="20"/>
                    </w:rPr>
                    <w:t>74</w:t>
                  </w:r>
                </w:p>
              </w:tc>
            </w:tr>
            <w:tr w:rsidR="001454E6" w:rsidRPr="00F13A40" w:rsidTr="001454E6">
              <w:trPr>
                <w:trHeight w:val="534"/>
              </w:trPr>
              <w:tc>
                <w:tcPr>
                  <w:tcW w:w="1095" w:type="dxa"/>
                  <w:vAlign w:val="center"/>
                </w:tcPr>
                <w:p w:rsidR="001454E6" w:rsidRPr="001454E6" w:rsidRDefault="001454E6" w:rsidP="00F406B6">
                  <w:pPr>
                    <w:widowControl w:val="0"/>
                    <w:tabs>
                      <w:tab w:val="left" w:pos="180"/>
                    </w:tabs>
                    <w:autoSpaceDE w:val="0"/>
                    <w:ind w:hanging="120"/>
                    <w:jc w:val="center"/>
                    <w:rPr>
                      <w:rFonts w:ascii="Times New Roman" w:hAnsi="Times New Roman"/>
                      <w:b/>
                      <w:bCs/>
                      <w:sz w:val="20"/>
                      <w:szCs w:val="20"/>
                      <w:lang w:val="en-US"/>
                    </w:rPr>
                  </w:pPr>
                  <w:r>
                    <w:rPr>
                      <w:rFonts w:ascii="Times New Roman" w:hAnsi="Times New Roman"/>
                      <w:b/>
                      <w:bCs/>
                      <w:sz w:val="20"/>
                      <w:szCs w:val="20"/>
                      <w:lang w:val="en-US"/>
                    </w:rPr>
                    <w:lastRenderedPageBreak/>
                    <w:t>6</w:t>
                  </w:r>
                </w:p>
              </w:tc>
              <w:tc>
                <w:tcPr>
                  <w:tcW w:w="1757" w:type="dxa"/>
                  <w:tcBorders>
                    <w:right w:val="single" w:sz="4" w:space="0" w:color="auto"/>
                  </w:tcBorders>
                  <w:vAlign w:val="center"/>
                </w:tcPr>
                <w:p w:rsidR="001454E6" w:rsidRPr="00F13A40" w:rsidRDefault="001454E6" w:rsidP="00F406B6">
                  <w:pPr>
                    <w:widowControl w:val="0"/>
                    <w:autoSpaceDE w:val="0"/>
                    <w:jc w:val="center"/>
                    <w:rPr>
                      <w:rFonts w:ascii="Times New Roman" w:hAnsi="Times New Roman"/>
                      <w:b/>
                      <w:sz w:val="20"/>
                      <w:szCs w:val="20"/>
                    </w:rPr>
                  </w:pPr>
                  <w:r w:rsidRPr="001454E6">
                    <w:rPr>
                      <w:rFonts w:ascii="Times New Roman" w:hAnsi="Times New Roman"/>
                      <w:b/>
                      <w:sz w:val="20"/>
                      <w:szCs w:val="20"/>
                    </w:rPr>
                    <w:t>Колбаса ветчина  категория А</w:t>
                  </w:r>
                </w:p>
              </w:tc>
              <w:tc>
                <w:tcPr>
                  <w:tcW w:w="5507" w:type="dxa"/>
                  <w:vAlign w:val="center"/>
                </w:tcPr>
                <w:p w:rsidR="001454E6" w:rsidRPr="00C952EF" w:rsidRDefault="001454E6" w:rsidP="00F406B6">
                  <w:pPr>
                    <w:pStyle w:val="ae"/>
                    <w:rPr>
                      <w:sz w:val="20"/>
                      <w:shd w:val="clear" w:color="auto" w:fill="F7F7F7"/>
                    </w:rPr>
                  </w:pPr>
                  <w:r w:rsidRPr="001454E6">
                    <w:rPr>
                      <w:sz w:val="20"/>
                      <w:shd w:val="clear" w:color="auto" w:fill="F7F7F7"/>
                    </w:rPr>
                    <w:t>колбасное изделие категории А: колбасное изделие с массовой долей мышечной ткани в рецептуре свыше 60,0%, без учета воды, потерянной при термической обработке.</w:t>
                  </w:r>
                </w:p>
                <w:p w:rsidR="001454E6" w:rsidRPr="001454E6" w:rsidRDefault="001454E6" w:rsidP="00F406B6">
                  <w:pPr>
                    <w:pStyle w:val="ae"/>
                    <w:rPr>
                      <w:sz w:val="20"/>
                      <w:shd w:val="clear" w:color="auto" w:fill="F7F7F7"/>
                    </w:rPr>
                  </w:pPr>
                  <w:r w:rsidRPr="001454E6">
                    <w:rPr>
                      <w:sz w:val="20"/>
                      <w:shd w:val="clear" w:color="auto" w:fill="F7F7F7"/>
                    </w:rPr>
                    <w:t>без постороннего запаха и привкуса, с ароматом пряностей, в меру соленый; консистенция нежная, сочная</w:t>
                  </w:r>
                </w:p>
              </w:tc>
              <w:tc>
                <w:tcPr>
                  <w:tcW w:w="1050" w:type="dxa"/>
                  <w:vAlign w:val="center"/>
                </w:tcPr>
                <w:p w:rsidR="001454E6" w:rsidRPr="00F13A40" w:rsidRDefault="001454E6" w:rsidP="001454E6">
                  <w:pPr>
                    <w:widowControl w:val="0"/>
                    <w:autoSpaceDE w:val="0"/>
                    <w:ind w:left="165"/>
                    <w:jc w:val="center"/>
                    <w:rPr>
                      <w:rFonts w:ascii="Times New Roman" w:hAnsi="Times New Roman"/>
                      <w:b/>
                      <w:sz w:val="20"/>
                      <w:szCs w:val="20"/>
                    </w:rPr>
                  </w:pPr>
                  <w:r w:rsidRPr="00F13A40">
                    <w:rPr>
                      <w:rFonts w:ascii="Times New Roman" w:hAnsi="Times New Roman"/>
                      <w:b/>
                      <w:sz w:val="20"/>
                      <w:szCs w:val="20"/>
                    </w:rPr>
                    <w:t>кг (нетто)</w:t>
                  </w:r>
                </w:p>
              </w:tc>
              <w:tc>
                <w:tcPr>
                  <w:tcW w:w="1139" w:type="dxa"/>
                  <w:vAlign w:val="center"/>
                </w:tcPr>
                <w:p w:rsidR="001454E6" w:rsidRPr="00F13A40" w:rsidRDefault="001454E6" w:rsidP="00F406B6">
                  <w:pPr>
                    <w:widowControl w:val="0"/>
                    <w:autoSpaceDE w:val="0"/>
                    <w:jc w:val="center"/>
                    <w:rPr>
                      <w:rFonts w:ascii="Times New Roman" w:hAnsi="Times New Roman"/>
                      <w:b/>
                      <w:sz w:val="20"/>
                      <w:szCs w:val="20"/>
                    </w:rPr>
                  </w:pPr>
                  <w:r w:rsidRPr="001454E6">
                    <w:rPr>
                      <w:rFonts w:ascii="Times New Roman" w:hAnsi="Times New Roman"/>
                      <w:b/>
                      <w:sz w:val="20"/>
                      <w:szCs w:val="20"/>
                    </w:rPr>
                    <w:t>76,128</w:t>
                  </w:r>
                </w:p>
              </w:tc>
            </w:tr>
            <w:tr w:rsidR="00F406B6" w:rsidRPr="00F13A40" w:rsidTr="001454E6">
              <w:trPr>
                <w:trHeight w:val="534"/>
              </w:trPr>
              <w:tc>
                <w:tcPr>
                  <w:tcW w:w="1095" w:type="dxa"/>
                  <w:vAlign w:val="center"/>
                </w:tcPr>
                <w:p w:rsidR="00F406B6" w:rsidRPr="001454E6" w:rsidRDefault="001454E6" w:rsidP="00F406B6">
                  <w:pPr>
                    <w:widowControl w:val="0"/>
                    <w:tabs>
                      <w:tab w:val="left" w:pos="180"/>
                    </w:tabs>
                    <w:autoSpaceDE w:val="0"/>
                    <w:ind w:hanging="120"/>
                    <w:jc w:val="center"/>
                    <w:rPr>
                      <w:rFonts w:ascii="Times New Roman" w:hAnsi="Times New Roman"/>
                      <w:b/>
                      <w:bCs/>
                      <w:sz w:val="20"/>
                      <w:szCs w:val="20"/>
                      <w:lang w:val="en-US"/>
                    </w:rPr>
                  </w:pPr>
                  <w:r>
                    <w:rPr>
                      <w:rFonts w:ascii="Times New Roman" w:hAnsi="Times New Roman"/>
                      <w:b/>
                      <w:bCs/>
                      <w:sz w:val="20"/>
                      <w:szCs w:val="20"/>
                      <w:lang w:val="en-US"/>
                    </w:rPr>
                    <w:t>7</w:t>
                  </w:r>
                </w:p>
              </w:tc>
              <w:tc>
                <w:tcPr>
                  <w:tcW w:w="1757" w:type="dxa"/>
                  <w:tcBorders>
                    <w:right w:val="single" w:sz="4" w:space="0" w:color="auto"/>
                  </w:tcBorders>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Яйцо куринное1 категории столовое, штук.</w:t>
                  </w:r>
                </w:p>
              </w:tc>
              <w:tc>
                <w:tcPr>
                  <w:tcW w:w="5507" w:type="dxa"/>
                  <w:vAlign w:val="center"/>
                </w:tcPr>
                <w:p w:rsidR="00F406B6" w:rsidRPr="00F13A40" w:rsidRDefault="00F406B6" w:rsidP="00F406B6">
                  <w:pPr>
                    <w:pStyle w:val="ae"/>
                    <w:rPr>
                      <w:sz w:val="20"/>
                    </w:rPr>
                  </w:pPr>
                  <w:r w:rsidRPr="00F13A40">
                    <w:rPr>
                      <w:sz w:val="20"/>
                    </w:rPr>
                    <w:t>Соответствие действующему ГОСТу на данный вид товара</w:t>
                  </w:r>
                </w:p>
              </w:tc>
              <w:tc>
                <w:tcPr>
                  <w:tcW w:w="1050"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шт</w:t>
                  </w:r>
                </w:p>
              </w:tc>
              <w:tc>
                <w:tcPr>
                  <w:tcW w:w="1139" w:type="dxa"/>
                  <w:vAlign w:val="center"/>
                </w:tcPr>
                <w:p w:rsidR="00F406B6" w:rsidRPr="00F13A40" w:rsidRDefault="00F406B6" w:rsidP="00F406B6">
                  <w:pPr>
                    <w:widowControl w:val="0"/>
                    <w:autoSpaceDE w:val="0"/>
                    <w:jc w:val="center"/>
                    <w:rPr>
                      <w:rFonts w:ascii="Times New Roman" w:hAnsi="Times New Roman"/>
                      <w:b/>
                      <w:sz w:val="20"/>
                      <w:szCs w:val="20"/>
                    </w:rPr>
                  </w:pPr>
                  <w:r w:rsidRPr="00F13A40">
                    <w:rPr>
                      <w:rFonts w:ascii="Times New Roman" w:hAnsi="Times New Roman"/>
                      <w:b/>
                      <w:sz w:val="20"/>
                      <w:szCs w:val="20"/>
                    </w:rPr>
                    <w:t>5424</w:t>
                  </w:r>
                </w:p>
              </w:tc>
            </w:tr>
          </w:tbl>
          <w:p w:rsidR="00F406B6" w:rsidRDefault="00F406B6" w:rsidP="00AF6C14">
            <w:pPr>
              <w:jc w:val="center"/>
              <w:rPr>
                <w:rFonts w:ascii="Times New Roman" w:hAnsi="Times New Roman"/>
                <w:lang w:eastAsia="ru-RU"/>
              </w:rPr>
            </w:pPr>
          </w:p>
          <w:p w:rsidR="00F406B6" w:rsidRPr="001454E6" w:rsidRDefault="00F406B6" w:rsidP="00AF6C14">
            <w:pPr>
              <w:jc w:val="center"/>
              <w:rPr>
                <w:rFonts w:ascii="Times New Roman" w:hAnsi="Times New Roman"/>
                <w:lang w:val="en-US" w:eastAsia="ru-RU"/>
              </w:rPr>
            </w:pPr>
          </w:p>
          <w:p w:rsidR="00F406B6" w:rsidRDefault="00F406B6" w:rsidP="00AF6C14">
            <w:pPr>
              <w:jc w:val="center"/>
              <w:rPr>
                <w:rFonts w:ascii="Times New Roman" w:hAnsi="Times New Roman"/>
                <w:lang w:eastAsia="ru-RU"/>
              </w:rPr>
            </w:pPr>
          </w:p>
          <w:p w:rsidR="00F406B6" w:rsidRDefault="00F406B6" w:rsidP="00AF6C14">
            <w:pPr>
              <w:jc w:val="center"/>
              <w:rPr>
                <w:rFonts w:ascii="Times New Roman" w:hAnsi="Times New Roman"/>
                <w:lang w:eastAsia="ru-RU"/>
              </w:rPr>
            </w:pPr>
          </w:p>
          <w:p w:rsidR="00F406B6" w:rsidRDefault="00F406B6" w:rsidP="00AF6C14">
            <w:pPr>
              <w:jc w:val="center"/>
              <w:rPr>
                <w:rFonts w:ascii="Times New Roman" w:hAnsi="Times New Roman"/>
                <w:lang w:eastAsia="ru-RU"/>
              </w:rPr>
            </w:pPr>
          </w:p>
          <w:p w:rsidR="00AF6C14" w:rsidRPr="00F13A40" w:rsidRDefault="00AF6C14" w:rsidP="00AF6C14">
            <w:pPr>
              <w:jc w:val="center"/>
              <w:rPr>
                <w:rFonts w:ascii="Times New Roman" w:hAnsi="Times New Roman"/>
                <w:lang w:eastAsia="ru-RU"/>
              </w:rPr>
            </w:pPr>
            <w:r w:rsidRPr="00F13A40">
              <w:rPr>
                <w:rFonts w:ascii="Times New Roman" w:hAnsi="Times New Roman"/>
                <w:lang w:eastAsia="ru-RU"/>
              </w:rPr>
              <w:t>ЯЙЦО СТОЛОВОЕ:</w:t>
            </w:r>
          </w:p>
        </w:tc>
      </w:tr>
      <w:tr w:rsidR="00AF6C14" w:rsidRPr="00F13A40" w:rsidTr="00AF6C14">
        <w:trPr>
          <w:trHeight w:val="330"/>
        </w:trPr>
        <w:tc>
          <w:tcPr>
            <w:tcW w:w="1384" w:type="dxa"/>
            <w:tcBorders>
              <w:top w:val="single" w:sz="8" w:space="0" w:color="000000"/>
              <w:left w:val="single" w:sz="8" w:space="0" w:color="000000"/>
              <w:bottom w:val="nil"/>
              <w:right w:val="single" w:sz="8" w:space="0" w:color="000000"/>
            </w:tcBorders>
            <w:shd w:val="clear" w:color="auto" w:fill="auto"/>
            <w:hideMark/>
          </w:tcPr>
          <w:p w:rsidR="00AF6C14" w:rsidRPr="00F13A40" w:rsidRDefault="00AF6C14" w:rsidP="00AF6C14">
            <w:pPr>
              <w:jc w:val="center"/>
              <w:rPr>
                <w:rFonts w:ascii="Times New Roman" w:hAnsi="Times New Roman"/>
                <w:lang w:eastAsia="ru-RU"/>
              </w:rPr>
            </w:pPr>
            <w:r w:rsidRPr="00F13A40">
              <w:rPr>
                <w:rFonts w:ascii="Times New Roman" w:hAnsi="Times New Roman"/>
                <w:lang w:eastAsia="ru-RU"/>
              </w:rPr>
              <w:lastRenderedPageBreak/>
              <w:t>Вид яиц</w:t>
            </w:r>
          </w:p>
        </w:tc>
        <w:tc>
          <w:tcPr>
            <w:tcW w:w="7796" w:type="dxa"/>
            <w:gridSpan w:val="3"/>
            <w:tcBorders>
              <w:top w:val="single" w:sz="8" w:space="0" w:color="000000"/>
              <w:left w:val="nil"/>
              <w:bottom w:val="single" w:sz="8" w:space="0" w:color="000000"/>
              <w:right w:val="single" w:sz="8" w:space="0" w:color="000000"/>
            </w:tcBorders>
            <w:shd w:val="clear" w:color="auto" w:fill="auto"/>
            <w:hideMark/>
          </w:tcPr>
          <w:p w:rsidR="00AF6C14" w:rsidRPr="00F13A40" w:rsidRDefault="00AF6C14" w:rsidP="00AF6C14">
            <w:pPr>
              <w:jc w:val="center"/>
              <w:rPr>
                <w:rFonts w:ascii="Times New Roman" w:hAnsi="Times New Roman"/>
                <w:lang w:eastAsia="ru-RU"/>
              </w:rPr>
            </w:pPr>
            <w:r w:rsidRPr="00F13A40">
              <w:rPr>
                <w:rFonts w:ascii="Times New Roman" w:hAnsi="Times New Roman"/>
                <w:lang w:eastAsia="ru-RU"/>
              </w:rPr>
              <w:t>Характеристика</w:t>
            </w:r>
          </w:p>
        </w:tc>
        <w:tc>
          <w:tcPr>
            <w:tcW w:w="1880" w:type="dxa"/>
            <w:tcBorders>
              <w:top w:val="nil"/>
              <w:left w:val="nil"/>
              <w:bottom w:val="nil"/>
              <w:right w:val="nil"/>
            </w:tcBorders>
            <w:shd w:val="clear" w:color="auto" w:fill="auto"/>
            <w:noWrap/>
            <w:vAlign w:val="bottom"/>
            <w:hideMark/>
          </w:tcPr>
          <w:p w:rsidR="00AF6C14" w:rsidRPr="00F13A40" w:rsidRDefault="00AF6C14" w:rsidP="00AF6C14">
            <w:pPr>
              <w:rPr>
                <w:rFonts w:ascii="Times New Roman" w:hAnsi="Times New Roman"/>
                <w:lang w:eastAsia="ru-RU"/>
              </w:rPr>
            </w:pPr>
          </w:p>
        </w:tc>
      </w:tr>
      <w:tr w:rsidR="00AF6C14" w:rsidRPr="00F13A40" w:rsidTr="00AF6C14">
        <w:trPr>
          <w:trHeight w:val="645"/>
        </w:trPr>
        <w:tc>
          <w:tcPr>
            <w:tcW w:w="1384" w:type="dxa"/>
            <w:tcBorders>
              <w:top w:val="nil"/>
              <w:left w:val="single" w:sz="8" w:space="0" w:color="000000"/>
              <w:bottom w:val="single" w:sz="8" w:space="0" w:color="000000"/>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2821" w:type="dxa"/>
            <w:tcBorders>
              <w:top w:val="nil"/>
              <w:left w:val="nil"/>
              <w:bottom w:val="nil"/>
              <w:right w:val="single" w:sz="8" w:space="0" w:color="000000"/>
            </w:tcBorders>
            <w:shd w:val="clear" w:color="auto" w:fill="auto"/>
            <w:hideMark/>
          </w:tcPr>
          <w:p w:rsidR="00AF6C14" w:rsidRPr="00F13A40" w:rsidRDefault="00AF6C14" w:rsidP="00AF6C14">
            <w:pPr>
              <w:jc w:val="center"/>
              <w:rPr>
                <w:rFonts w:ascii="Times New Roman" w:hAnsi="Times New Roman"/>
                <w:lang w:eastAsia="ru-RU"/>
              </w:rPr>
            </w:pPr>
            <w:r w:rsidRPr="00F13A40">
              <w:rPr>
                <w:rFonts w:ascii="Times New Roman" w:hAnsi="Times New Roman"/>
                <w:lang w:eastAsia="ru-RU"/>
              </w:rPr>
              <w:t>Состояние воздушной камеры и ее высота</w:t>
            </w:r>
          </w:p>
        </w:tc>
        <w:tc>
          <w:tcPr>
            <w:tcW w:w="3426" w:type="dxa"/>
            <w:tcBorders>
              <w:top w:val="nil"/>
              <w:left w:val="nil"/>
              <w:bottom w:val="nil"/>
              <w:right w:val="single" w:sz="8" w:space="0" w:color="000000"/>
            </w:tcBorders>
            <w:shd w:val="clear" w:color="auto" w:fill="auto"/>
            <w:hideMark/>
          </w:tcPr>
          <w:p w:rsidR="00AF6C14" w:rsidRPr="00F13A40" w:rsidRDefault="00AF6C14" w:rsidP="00AF6C14">
            <w:pPr>
              <w:jc w:val="center"/>
              <w:rPr>
                <w:rFonts w:ascii="Times New Roman" w:hAnsi="Times New Roman"/>
                <w:lang w:eastAsia="ru-RU"/>
              </w:rPr>
            </w:pPr>
            <w:r w:rsidRPr="00F13A40">
              <w:rPr>
                <w:rFonts w:ascii="Times New Roman" w:hAnsi="Times New Roman"/>
                <w:lang w:eastAsia="ru-RU"/>
              </w:rPr>
              <w:t>Состояние и положение желтка</w:t>
            </w:r>
          </w:p>
        </w:tc>
        <w:tc>
          <w:tcPr>
            <w:tcW w:w="1549" w:type="dxa"/>
            <w:tcBorders>
              <w:top w:val="nil"/>
              <w:left w:val="nil"/>
              <w:bottom w:val="nil"/>
              <w:right w:val="single" w:sz="8" w:space="0" w:color="000000"/>
            </w:tcBorders>
            <w:shd w:val="clear" w:color="auto" w:fill="auto"/>
            <w:hideMark/>
          </w:tcPr>
          <w:p w:rsidR="00AF6C14" w:rsidRPr="00F13A40" w:rsidRDefault="00AF6C14" w:rsidP="00AF6C14">
            <w:pPr>
              <w:jc w:val="center"/>
              <w:rPr>
                <w:rFonts w:ascii="Times New Roman" w:hAnsi="Times New Roman"/>
                <w:lang w:eastAsia="ru-RU"/>
              </w:rPr>
            </w:pPr>
            <w:r w:rsidRPr="00F13A40">
              <w:rPr>
                <w:rFonts w:ascii="Times New Roman" w:hAnsi="Times New Roman"/>
                <w:lang w:eastAsia="ru-RU"/>
              </w:rPr>
              <w:t>Плотность и цвет белка</w:t>
            </w:r>
          </w:p>
        </w:tc>
        <w:tc>
          <w:tcPr>
            <w:tcW w:w="1880" w:type="dxa"/>
            <w:tcBorders>
              <w:top w:val="nil"/>
              <w:left w:val="nil"/>
              <w:bottom w:val="nil"/>
              <w:right w:val="nil"/>
            </w:tcBorders>
            <w:shd w:val="clear" w:color="auto" w:fill="auto"/>
            <w:noWrap/>
            <w:vAlign w:val="bottom"/>
            <w:hideMark/>
          </w:tcPr>
          <w:p w:rsidR="00AF6C14" w:rsidRPr="00F13A40" w:rsidRDefault="00AF6C14" w:rsidP="00AF6C14">
            <w:pPr>
              <w:rPr>
                <w:rFonts w:ascii="Times New Roman" w:hAnsi="Times New Roman"/>
                <w:lang w:eastAsia="ru-RU"/>
              </w:rPr>
            </w:pPr>
          </w:p>
        </w:tc>
      </w:tr>
      <w:tr w:rsidR="00AF6C14" w:rsidRPr="00F13A40" w:rsidTr="00AF6C14">
        <w:trPr>
          <w:trHeight w:val="630"/>
        </w:trPr>
        <w:tc>
          <w:tcPr>
            <w:tcW w:w="1384" w:type="dxa"/>
            <w:tcBorders>
              <w:top w:val="nil"/>
              <w:left w:val="single" w:sz="8" w:space="0" w:color="000000"/>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Столовые:</w:t>
            </w:r>
          </w:p>
        </w:tc>
        <w:tc>
          <w:tcPr>
            <w:tcW w:w="2821" w:type="dxa"/>
            <w:tcBorders>
              <w:top w:val="single" w:sz="8" w:space="0" w:color="000000"/>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3426" w:type="dxa"/>
            <w:tcBorders>
              <w:top w:val="single" w:sz="8" w:space="0" w:color="000000"/>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1549" w:type="dxa"/>
            <w:tcBorders>
              <w:top w:val="single" w:sz="8" w:space="0" w:color="000000"/>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1880" w:type="dxa"/>
            <w:tcBorders>
              <w:top w:val="nil"/>
              <w:left w:val="nil"/>
              <w:bottom w:val="nil"/>
              <w:right w:val="nil"/>
            </w:tcBorders>
            <w:shd w:val="clear" w:color="auto" w:fill="auto"/>
            <w:noWrap/>
            <w:vAlign w:val="bottom"/>
            <w:hideMark/>
          </w:tcPr>
          <w:p w:rsidR="00AF6C14" w:rsidRPr="00F13A40" w:rsidRDefault="00AF6C14" w:rsidP="00AF6C14">
            <w:pPr>
              <w:rPr>
                <w:rFonts w:ascii="Times New Roman" w:hAnsi="Times New Roman"/>
                <w:lang w:eastAsia="ru-RU"/>
              </w:rPr>
            </w:pPr>
          </w:p>
        </w:tc>
      </w:tr>
      <w:tr w:rsidR="00AF6C14" w:rsidRPr="00F13A40" w:rsidTr="00AF6C14">
        <w:trPr>
          <w:trHeight w:val="315"/>
        </w:trPr>
        <w:tc>
          <w:tcPr>
            <w:tcW w:w="1384" w:type="dxa"/>
            <w:tcBorders>
              <w:top w:val="nil"/>
              <w:left w:val="single" w:sz="8" w:space="0" w:color="000000"/>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2821" w:type="dxa"/>
            <w:tcBorders>
              <w:top w:val="nil"/>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3426" w:type="dxa"/>
            <w:tcBorders>
              <w:top w:val="nil"/>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1549" w:type="dxa"/>
            <w:tcBorders>
              <w:top w:val="nil"/>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 </w:t>
            </w:r>
          </w:p>
        </w:tc>
        <w:tc>
          <w:tcPr>
            <w:tcW w:w="1880" w:type="dxa"/>
            <w:tcBorders>
              <w:top w:val="nil"/>
              <w:left w:val="nil"/>
              <w:bottom w:val="nil"/>
              <w:right w:val="nil"/>
            </w:tcBorders>
            <w:shd w:val="clear" w:color="auto" w:fill="auto"/>
            <w:noWrap/>
            <w:vAlign w:val="bottom"/>
            <w:hideMark/>
          </w:tcPr>
          <w:p w:rsidR="00AF6C14" w:rsidRPr="00F13A40" w:rsidRDefault="00AF6C14" w:rsidP="00AF6C14">
            <w:pPr>
              <w:rPr>
                <w:rFonts w:ascii="Times New Roman" w:hAnsi="Times New Roman"/>
                <w:lang w:eastAsia="ru-RU"/>
              </w:rPr>
            </w:pPr>
          </w:p>
        </w:tc>
      </w:tr>
      <w:tr w:rsidR="00AF6C14" w:rsidRPr="00F13A40" w:rsidTr="00AF6C14">
        <w:trPr>
          <w:trHeight w:val="2205"/>
        </w:trPr>
        <w:tc>
          <w:tcPr>
            <w:tcW w:w="1384" w:type="dxa"/>
            <w:tcBorders>
              <w:top w:val="nil"/>
              <w:left w:val="single" w:sz="8" w:space="0" w:color="000000"/>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хранившиеся при температуре от 0 °С до 20 °С</w:t>
            </w:r>
          </w:p>
        </w:tc>
        <w:tc>
          <w:tcPr>
            <w:tcW w:w="2821" w:type="dxa"/>
            <w:tcBorders>
              <w:top w:val="nil"/>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Неподвижная или допускается некоторая подвижность; высота - не более 7 мм</w:t>
            </w:r>
          </w:p>
        </w:tc>
        <w:tc>
          <w:tcPr>
            <w:tcW w:w="3426" w:type="dxa"/>
            <w:tcBorders>
              <w:top w:val="nil"/>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Прочный, мало заметный, может слегка перемещаться, допускается небольшое отклонение от центрального положения</w:t>
            </w:r>
          </w:p>
        </w:tc>
        <w:tc>
          <w:tcPr>
            <w:tcW w:w="1549" w:type="dxa"/>
            <w:tcBorders>
              <w:top w:val="nil"/>
              <w:left w:val="nil"/>
              <w:bottom w:val="nil"/>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То же</w:t>
            </w:r>
          </w:p>
        </w:tc>
        <w:tc>
          <w:tcPr>
            <w:tcW w:w="1880" w:type="dxa"/>
            <w:tcBorders>
              <w:top w:val="nil"/>
              <w:left w:val="nil"/>
              <w:bottom w:val="nil"/>
              <w:right w:val="nil"/>
            </w:tcBorders>
            <w:shd w:val="clear" w:color="auto" w:fill="auto"/>
            <w:noWrap/>
            <w:vAlign w:val="bottom"/>
            <w:hideMark/>
          </w:tcPr>
          <w:p w:rsidR="00AF6C14" w:rsidRPr="00F13A40" w:rsidRDefault="00AF6C14" w:rsidP="00AF6C14">
            <w:pPr>
              <w:rPr>
                <w:rFonts w:ascii="Times New Roman" w:hAnsi="Times New Roman"/>
                <w:lang w:eastAsia="ru-RU"/>
              </w:rPr>
            </w:pPr>
          </w:p>
        </w:tc>
      </w:tr>
      <w:tr w:rsidR="00AF6C14" w:rsidRPr="00F13A40" w:rsidTr="00AF6C14">
        <w:trPr>
          <w:trHeight w:val="2535"/>
        </w:trPr>
        <w:tc>
          <w:tcPr>
            <w:tcW w:w="1384" w:type="dxa"/>
            <w:tcBorders>
              <w:top w:val="nil"/>
              <w:left w:val="single" w:sz="8" w:space="0" w:color="000000"/>
              <w:bottom w:val="single" w:sz="8" w:space="0" w:color="000000"/>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хранившиеся при температуре от минус 2 °С до 0 °С</w:t>
            </w:r>
          </w:p>
        </w:tc>
        <w:tc>
          <w:tcPr>
            <w:tcW w:w="2821" w:type="dxa"/>
            <w:tcBorders>
              <w:top w:val="nil"/>
              <w:left w:val="nil"/>
              <w:bottom w:val="single" w:sz="8" w:space="0" w:color="000000"/>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Неподвижная или допускается некоторая подвижность; высота - не более 9 мм </w:t>
            </w:r>
          </w:p>
        </w:tc>
        <w:tc>
          <w:tcPr>
            <w:tcW w:w="3426" w:type="dxa"/>
            <w:tcBorders>
              <w:top w:val="nil"/>
              <w:left w:val="nil"/>
              <w:bottom w:val="single" w:sz="8" w:space="0" w:color="000000"/>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Прочный, мало заметный, перемещающийся от центрального положения</w:t>
            </w:r>
          </w:p>
        </w:tc>
        <w:tc>
          <w:tcPr>
            <w:tcW w:w="1549" w:type="dxa"/>
            <w:tcBorders>
              <w:top w:val="nil"/>
              <w:left w:val="nil"/>
              <w:bottom w:val="single" w:sz="8" w:space="0" w:color="000000"/>
              <w:right w:val="single" w:sz="8" w:space="0" w:color="000000"/>
            </w:tcBorders>
            <w:shd w:val="clear" w:color="auto" w:fill="auto"/>
            <w:hideMark/>
          </w:tcPr>
          <w:p w:rsidR="00AF6C14" w:rsidRPr="00F13A40" w:rsidRDefault="00AF6C14" w:rsidP="00AF6C14">
            <w:pPr>
              <w:rPr>
                <w:rFonts w:ascii="Times New Roman" w:hAnsi="Times New Roman"/>
                <w:lang w:eastAsia="ru-RU"/>
              </w:rPr>
            </w:pPr>
            <w:r w:rsidRPr="00F13A40">
              <w:rPr>
                <w:rFonts w:ascii="Times New Roman" w:hAnsi="Times New Roman"/>
                <w:lang w:eastAsia="ru-RU"/>
              </w:rPr>
              <w:t>Плотный, допускается недостаточно плотный, светлый, прозрачный</w:t>
            </w:r>
          </w:p>
        </w:tc>
        <w:tc>
          <w:tcPr>
            <w:tcW w:w="1880" w:type="dxa"/>
            <w:tcBorders>
              <w:top w:val="nil"/>
              <w:left w:val="nil"/>
              <w:bottom w:val="nil"/>
              <w:right w:val="nil"/>
            </w:tcBorders>
            <w:shd w:val="clear" w:color="auto" w:fill="auto"/>
            <w:noWrap/>
            <w:vAlign w:val="bottom"/>
            <w:hideMark/>
          </w:tcPr>
          <w:p w:rsidR="00AF6C14" w:rsidRPr="00F13A40" w:rsidRDefault="00AF6C14" w:rsidP="00AF6C14">
            <w:pPr>
              <w:rPr>
                <w:rFonts w:ascii="Times New Roman" w:hAnsi="Times New Roman"/>
                <w:lang w:eastAsia="ru-RU"/>
              </w:rPr>
            </w:pPr>
          </w:p>
        </w:tc>
      </w:tr>
    </w:tbl>
    <w:p w:rsidR="00AF6C14" w:rsidRPr="00F13A40" w:rsidRDefault="00AF6C14" w:rsidP="00981B43">
      <w:pPr>
        <w:jc w:val="both"/>
        <w:rPr>
          <w:rFonts w:ascii="Times New Roman" w:hAnsi="Times New Roman"/>
          <w:b/>
          <w:sz w:val="20"/>
          <w:szCs w:val="20"/>
        </w:rPr>
      </w:pPr>
    </w:p>
    <w:p w:rsidR="00AF6C14" w:rsidRPr="00F13A40" w:rsidRDefault="00AF6C14" w:rsidP="00981B43">
      <w:pPr>
        <w:jc w:val="both"/>
        <w:rPr>
          <w:rFonts w:ascii="Times New Roman" w:hAnsi="Times New Roman"/>
          <w:b/>
          <w:sz w:val="20"/>
          <w:szCs w:val="20"/>
        </w:rPr>
      </w:pPr>
    </w:p>
    <w:p w:rsidR="00AF6C14" w:rsidRPr="00F13A40" w:rsidRDefault="00AF6C14" w:rsidP="00981B43">
      <w:pPr>
        <w:jc w:val="both"/>
        <w:rPr>
          <w:rFonts w:ascii="Times New Roman" w:hAnsi="Times New Roman"/>
          <w:b/>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p w:rsidR="00B85667" w:rsidRDefault="00B85667" w:rsidP="00837DE7">
      <w:pPr>
        <w:jc w:val="both"/>
        <w:rPr>
          <w:rFonts w:ascii="Times New Roman" w:hAnsi="Times New Roman"/>
          <w:sz w:val="20"/>
          <w:szCs w:val="20"/>
        </w:rPr>
      </w:pPr>
    </w:p>
    <w:sectPr w:rsidR="00B85667" w:rsidSect="008B3849">
      <w:footerReference w:type="default" r:id="rId7"/>
      <w:pgSz w:w="11906" w:h="16838"/>
      <w:pgMar w:top="567" w:right="566" w:bottom="1134" w:left="993" w:header="708"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11" w:rsidRDefault="00794111" w:rsidP="00E51181">
      <w:r>
        <w:separator/>
      </w:r>
    </w:p>
  </w:endnote>
  <w:endnote w:type="continuationSeparator" w:id="1">
    <w:p w:rsidR="00794111" w:rsidRDefault="00794111" w:rsidP="00E51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106417"/>
    </w:sdtPr>
    <w:sdtContent>
      <w:p w:rsidR="00E51181" w:rsidRDefault="00446A1F">
        <w:pPr>
          <w:pStyle w:val="af0"/>
          <w:jc w:val="center"/>
        </w:pPr>
        <w:r>
          <w:fldChar w:fldCharType="begin"/>
        </w:r>
        <w:r w:rsidR="00E51181">
          <w:instrText>PAGE   \* MERGEFORMAT</w:instrText>
        </w:r>
        <w:r>
          <w:fldChar w:fldCharType="separate"/>
        </w:r>
        <w:r w:rsidR="008451A0">
          <w:rPr>
            <w:noProof/>
          </w:rPr>
          <w:t>2</w:t>
        </w:r>
        <w:r>
          <w:fldChar w:fldCharType="end"/>
        </w:r>
      </w:p>
    </w:sdtContent>
  </w:sdt>
  <w:p w:rsidR="00E51181" w:rsidRDefault="00E5118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11" w:rsidRDefault="00794111" w:rsidP="00E51181">
      <w:r>
        <w:separator/>
      </w:r>
    </w:p>
  </w:footnote>
  <w:footnote w:type="continuationSeparator" w:id="1">
    <w:p w:rsidR="00794111" w:rsidRDefault="00794111" w:rsidP="00E5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33A"/>
    <w:multiLevelType w:val="multilevel"/>
    <w:tmpl w:val="F98C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85088"/>
    <w:multiLevelType w:val="multilevel"/>
    <w:tmpl w:val="954E5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423E56"/>
    <w:multiLevelType w:val="hybridMultilevel"/>
    <w:tmpl w:val="C590C11E"/>
    <w:lvl w:ilvl="0" w:tplc="431E4A3A">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defaultTabStop w:val="708"/>
  <w:characterSpacingControl w:val="doNotCompress"/>
  <w:hdrShapeDefaults>
    <o:shapedefaults v:ext="edit" spidmax="16386"/>
  </w:hdrShapeDefaults>
  <w:footnotePr>
    <w:footnote w:id="0"/>
    <w:footnote w:id="1"/>
  </w:footnotePr>
  <w:endnotePr>
    <w:endnote w:id="0"/>
    <w:endnote w:id="1"/>
  </w:endnotePr>
  <w:compat/>
  <w:rsids>
    <w:rsidRoot w:val="00BE2933"/>
    <w:rsid w:val="0000583D"/>
    <w:rsid w:val="000107C9"/>
    <w:rsid w:val="00014880"/>
    <w:rsid w:val="00026588"/>
    <w:rsid w:val="00027F23"/>
    <w:rsid w:val="00032089"/>
    <w:rsid w:val="000573E9"/>
    <w:rsid w:val="00064420"/>
    <w:rsid w:val="00074C57"/>
    <w:rsid w:val="000905A8"/>
    <w:rsid w:val="000A3F70"/>
    <w:rsid w:val="000A6C8E"/>
    <w:rsid w:val="000A6D9B"/>
    <w:rsid w:val="000A7B3B"/>
    <w:rsid w:val="000B18A3"/>
    <w:rsid w:val="000C097F"/>
    <w:rsid w:val="000C141D"/>
    <w:rsid w:val="00106DFD"/>
    <w:rsid w:val="00111B5C"/>
    <w:rsid w:val="00130A8D"/>
    <w:rsid w:val="001454E6"/>
    <w:rsid w:val="00163581"/>
    <w:rsid w:val="00173F7F"/>
    <w:rsid w:val="001828D0"/>
    <w:rsid w:val="0018294B"/>
    <w:rsid w:val="00197E02"/>
    <w:rsid w:val="001B2953"/>
    <w:rsid w:val="001B605D"/>
    <w:rsid w:val="001D101E"/>
    <w:rsid w:val="00202F9D"/>
    <w:rsid w:val="00205B35"/>
    <w:rsid w:val="00226549"/>
    <w:rsid w:val="002316D8"/>
    <w:rsid w:val="002552B2"/>
    <w:rsid w:val="00260DC7"/>
    <w:rsid w:val="00275818"/>
    <w:rsid w:val="00297D6E"/>
    <w:rsid w:val="00297E8F"/>
    <w:rsid w:val="002A4135"/>
    <w:rsid w:val="002A5EE4"/>
    <w:rsid w:val="002B0378"/>
    <w:rsid w:val="002B05F3"/>
    <w:rsid w:val="002D22B1"/>
    <w:rsid w:val="002D38C5"/>
    <w:rsid w:val="002E525C"/>
    <w:rsid w:val="002F40AF"/>
    <w:rsid w:val="00300E46"/>
    <w:rsid w:val="003017D5"/>
    <w:rsid w:val="00315CFA"/>
    <w:rsid w:val="0032501F"/>
    <w:rsid w:val="0032701C"/>
    <w:rsid w:val="00327B50"/>
    <w:rsid w:val="0034409D"/>
    <w:rsid w:val="00354ADC"/>
    <w:rsid w:val="00376716"/>
    <w:rsid w:val="0038250E"/>
    <w:rsid w:val="00386753"/>
    <w:rsid w:val="0038780F"/>
    <w:rsid w:val="003D0D9D"/>
    <w:rsid w:val="003E45DD"/>
    <w:rsid w:val="004157E6"/>
    <w:rsid w:val="0042636C"/>
    <w:rsid w:val="004313F7"/>
    <w:rsid w:val="00441A89"/>
    <w:rsid w:val="004425DF"/>
    <w:rsid w:val="00446A1F"/>
    <w:rsid w:val="00453879"/>
    <w:rsid w:val="00457BC4"/>
    <w:rsid w:val="004812CC"/>
    <w:rsid w:val="00484103"/>
    <w:rsid w:val="004926C5"/>
    <w:rsid w:val="004A37AF"/>
    <w:rsid w:val="004C4F78"/>
    <w:rsid w:val="004C680E"/>
    <w:rsid w:val="004F7633"/>
    <w:rsid w:val="00502232"/>
    <w:rsid w:val="00511FB8"/>
    <w:rsid w:val="00517075"/>
    <w:rsid w:val="00532A04"/>
    <w:rsid w:val="00542128"/>
    <w:rsid w:val="00547A1A"/>
    <w:rsid w:val="00551E2B"/>
    <w:rsid w:val="00554541"/>
    <w:rsid w:val="00556698"/>
    <w:rsid w:val="005818D7"/>
    <w:rsid w:val="00581AAF"/>
    <w:rsid w:val="00591085"/>
    <w:rsid w:val="00591532"/>
    <w:rsid w:val="005933F3"/>
    <w:rsid w:val="005B57FD"/>
    <w:rsid w:val="005B62CF"/>
    <w:rsid w:val="005B6664"/>
    <w:rsid w:val="005D2EC3"/>
    <w:rsid w:val="005D6655"/>
    <w:rsid w:val="005E2DBD"/>
    <w:rsid w:val="005E4019"/>
    <w:rsid w:val="00607037"/>
    <w:rsid w:val="00655ABB"/>
    <w:rsid w:val="00660486"/>
    <w:rsid w:val="006648FE"/>
    <w:rsid w:val="00665187"/>
    <w:rsid w:val="00665A59"/>
    <w:rsid w:val="00686C47"/>
    <w:rsid w:val="006A76B4"/>
    <w:rsid w:val="006B0ACB"/>
    <w:rsid w:val="006B5A61"/>
    <w:rsid w:val="006C1B0F"/>
    <w:rsid w:val="006D02C5"/>
    <w:rsid w:val="006E7FF2"/>
    <w:rsid w:val="006F3BCD"/>
    <w:rsid w:val="00731C75"/>
    <w:rsid w:val="00734FE2"/>
    <w:rsid w:val="007406A8"/>
    <w:rsid w:val="00747F11"/>
    <w:rsid w:val="00750CA4"/>
    <w:rsid w:val="0075538A"/>
    <w:rsid w:val="007771C4"/>
    <w:rsid w:val="00794111"/>
    <w:rsid w:val="007A3F7E"/>
    <w:rsid w:val="007D7E24"/>
    <w:rsid w:val="007F01E1"/>
    <w:rsid w:val="007F1B35"/>
    <w:rsid w:val="007F6E94"/>
    <w:rsid w:val="00837DE7"/>
    <w:rsid w:val="00844B2C"/>
    <w:rsid w:val="008451A0"/>
    <w:rsid w:val="00847765"/>
    <w:rsid w:val="008573E5"/>
    <w:rsid w:val="008640D4"/>
    <w:rsid w:val="008703B4"/>
    <w:rsid w:val="0087050B"/>
    <w:rsid w:val="00871F94"/>
    <w:rsid w:val="008765D7"/>
    <w:rsid w:val="008A0412"/>
    <w:rsid w:val="008B3849"/>
    <w:rsid w:val="008B4C2F"/>
    <w:rsid w:val="008D092A"/>
    <w:rsid w:val="008E4996"/>
    <w:rsid w:val="008F0BB5"/>
    <w:rsid w:val="008F1B8A"/>
    <w:rsid w:val="008F3A86"/>
    <w:rsid w:val="00917D0A"/>
    <w:rsid w:val="0092775E"/>
    <w:rsid w:val="00931CAD"/>
    <w:rsid w:val="00934621"/>
    <w:rsid w:val="00944CD1"/>
    <w:rsid w:val="009540EF"/>
    <w:rsid w:val="00957F17"/>
    <w:rsid w:val="00966443"/>
    <w:rsid w:val="009739F5"/>
    <w:rsid w:val="0097611E"/>
    <w:rsid w:val="00981B43"/>
    <w:rsid w:val="00981F78"/>
    <w:rsid w:val="0098388F"/>
    <w:rsid w:val="00985D32"/>
    <w:rsid w:val="009A48DE"/>
    <w:rsid w:val="009B62CA"/>
    <w:rsid w:val="009C114F"/>
    <w:rsid w:val="009C4234"/>
    <w:rsid w:val="009E67A7"/>
    <w:rsid w:val="009F1846"/>
    <w:rsid w:val="00A162C9"/>
    <w:rsid w:val="00A4293B"/>
    <w:rsid w:val="00A4618B"/>
    <w:rsid w:val="00A66D9C"/>
    <w:rsid w:val="00AA0243"/>
    <w:rsid w:val="00AA143C"/>
    <w:rsid w:val="00AA44B3"/>
    <w:rsid w:val="00AB0D12"/>
    <w:rsid w:val="00AD493A"/>
    <w:rsid w:val="00AE236B"/>
    <w:rsid w:val="00AF3E7E"/>
    <w:rsid w:val="00AF6C14"/>
    <w:rsid w:val="00B056F4"/>
    <w:rsid w:val="00B16200"/>
    <w:rsid w:val="00B16728"/>
    <w:rsid w:val="00B25A35"/>
    <w:rsid w:val="00B4531D"/>
    <w:rsid w:val="00B53FD4"/>
    <w:rsid w:val="00B5685B"/>
    <w:rsid w:val="00B576F0"/>
    <w:rsid w:val="00B61FCF"/>
    <w:rsid w:val="00B644A8"/>
    <w:rsid w:val="00B707A8"/>
    <w:rsid w:val="00B76299"/>
    <w:rsid w:val="00B7709C"/>
    <w:rsid w:val="00B82D28"/>
    <w:rsid w:val="00B85667"/>
    <w:rsid w:val="00B97F94"/>
    <w:rsid w:val="00BA031D"/>
    <w:rsid w:val="00BA73DA"/>
    <w:rsid w:val="00BB0188"/>
    <w:rsid w:val="00BB1D1E"/>
    <w:rsid w:val="00BC526F"/>
    <w:rsid w:val="00BD5303"/>
    <w:rsid w:val="00BD7845"/>
    <w:rsid w:val="00BE2933"/>
    <w:rsid w:val="00BE43BC"/>
    <w:rsid w:val="00BF5CE6"/>
    <w:rsid w:val="00BF72D9"/>
    <w:rsid w:val="00C0415D"/>
    <w:rsid w:val="00C126E5"/>
    <w:rsid w:val="00C13488"/>
    <w:rsid w:val="00C20DA0"/>
    <w:rsid w:val="00C30ACB"/>
    <w:rsid w:val="00C47480"/>
    <w:rsid w:val="00C55999"/>
    <w:rsid w:val="00C65191"/>
    <w:rsid w:val="00C67226"/>
    <w:rsid w:val="00C75472"/>
    <w:rsid w:val="00C952EF"/>
    <w:rsid w:val="00CA4788"/>
    <w:rsid w:val="00CB43D0"/>
    <w:rsid w:val="00CD3FB6"/>
    <w:rsid w:val="00CD4212"/>
    <w:rsid w:val="00D0206D"/>
    <w:rsid w:val="00D1132F"/>
    <w:rsid w:val="00D1466C"/>
    <w:rsid w:val="00D21B4F"/>
    <w:rsid w:val="00D2371A"/>
    <w:rsid w:val="00D45060"/>
    <w:rsid w:val="00D71116"/>
    <w:rsid w:val="00DA152F"/>
    <w:rsid w:val="00DB1DB4"/>
    <w:rsid w:val="00DC2C77"/>
    <w:rsid w:val="00DC3F97"/>
    <w:rsid w:val="00DD139E"/>
    <w:rsid w:val="00DD3332"/>
    <w:rsid w:val="00DD507F"/>
    <w:rsid w:val="00DE43A1"/>
    <w:rsid w:val="00DF77F1"/>
    <w:rsid w:val="00E23350"/>
    <w:rsid w:val="00E300EC"/>
    <w:rsid w:val="00E4088F"/>
    <w:rsid w:val="00E51181"/>
    <w:rsid w:val="00E5118A"/>
    <w:rsid w:val="00E551B9"/>
    <w:rsid w:val="00E5530B"/>
    <w:rsid w:val="00E567AC"/>
    <w:rsid w:val="00E57D3A"/>
    <w:rsid w:val="00E86692"/>
    <w:rsid w:val="00E96B74"/>
    <w:rsid w:val="00E9723B"/>
    <w:rsid w:val="00EB4D5B"/>
    <w:rsid w:val="00EC566C"/>
    <w:rsid w:val="00ED1072"/>
    <w:rsid w:val="00EF1933"/>
    <w:rsid w:val="00F01A01"/>
    <w:rsid w:val="00F04F0E"/>
    <w:rsid w:val="00F11E78"/>
    <w:rsid w:val="00F13A40"/>
    <w:rsid w:val="00F33664"/>
    <w:rsid w:val="00F36418"/>
    <w:rsid w:val="00F406B6"/>
    <w:rsid w:val="00F70CDA"/>
    <w:rsid w:val="00F959E6"/>
    <w:rsid w:val="00FA3778"/>
    <w:rsid w:val="00FC2E8E"/>
    <w:rsid w:val="00FD58CD"/>
    <w:rsid w:val="00FD7082"/>
    <w:rsid w:val="00FD7F48"/>
    <w:rsid w:val="00FE5CEB"/>
    <w:rsid w:val="00FF4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33"/>
    <w:pPr>
      <w:spacing w:after="0" w:line="240" w:lineRule="auto"/>
    </w:pPr>
    <w:rPr>
      <w:rFonts w:ascii="Calibri" w:eastAsia="Times New Roman" w:hAnsi="Calibri" w:cs="Times New Roman"/>
      <w:sz w:val="24"/>
      <w:szCs w:val="24"/>
    </w:rPr>
  </w:style>
  <w:style w:type="paragraph" w:styleId="1">
    <w:name w:val="heading 1"/>
    <w:basedOn w:val="a"/>
    <w:next w:val="a"/>
    <w:link w:val="10"/>
    <w:uiPriority w:val="9"/>
    <w:qFormat/>
    <w:rsid w:val="008E49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E2933"/>
    <w:rPr>
      <w:color w:val="0000FF"/>
      <w:u w:val="single"/>
    </w:rPr>
  </w:style>
  <w:style w:type="paragraph" w:styleId="a4">
    <w:name w:val="List Paragraph"/>
    <w:basedOn w:val="a"/>
    <w:uiPriority w:val="99"/>
    <w:qFormat/>
    <w:rsid w:val="00BE2933"/>
    <w:pPr>
      <w:ind w:left="720"/>
      <w:contextualSpacing/>
    </w:pPr>
  </w:style>
  <w:style w:type="paragraph" w:customStyle="1" w:styleId="Style14">
    <w:name w:val="Style14"/>
    <w:basedOn w:val="a"/>
    <w:rsid w:val="00BE2933"/>
    <w:pPr>
      <w:widowControl w:val="0"/>
      <w:autoSpaceDE w:val="0"/>
      <w:autoSpaceDN w:val="0"/>
      <w:adjustRightInd w:val="0"/>
      <w:spacing w:line="250" w:lineRule="exact"/>
      <w:jc w:val="center"/>
    </w:pPr>
    <w:rPr>
      <w:rFonts w:ascii="Times New Roman" w:hAnsi="Times New Roman"/>
      <w:lang w:eastAsia="ru-RU"/>
    </w:rPr>
  </w:style>
  <w:style w:type="paragraph" w:customStyle="1" w:styleId="Style16">
    <w:name w:val="Style16"/>
    <w:basedOn w:val="a"/>
    <w:rsid w:val="00BE2933"/>
    <w:pPr>
      <w:widowControl w:val="0"/>
      <w:autoSpaceDE w:val="0"/>
      <w:autoSpaceDN w:val="0"/>
      <w:adjustRightInd w:val="0"/>
    </w:pPr>
    <w:rPr>
      <w:rFonts w:ascii="Times New Roman" w:hAnsi="Times New Roman"/>
      <w:lang w:eastAsia="ru-RU"/>
    </w:rPr>
  </w:style>
  <w:style w:type="paragraph" w:customStyle="1" w:styleId="Style19">
    <w:name w:val="Style19"/>
    <w:basedOn w:val="a"/>
    <w:rsid w:val="00BE2933"/>
    <w:pPr>
      <w:widowControl w:val="0"/>
      <w:autoSpaceDE w:val="0"/>
      <w:autoSpaceDN w:val="0"/>
      <w:adjustRightInd w:val="0"/>
      <w:spacing w:line="250" w:lineRule="exact"/>
    </w:pPr>
    <w:rPr>
      <w:rFonts w:ascii="Times New Roman" w:hAnsi="Times New Roman"/>
      <w:lang w:eastAsia="ru-RU"/>
    </w:rPr>
  </w:style>
  <w:style w:type="character" w:styleId="a5">
    <w:name w:val="Book Title"/>
    <w:uiPriority w:val="33"/>
    <w:qFormat/>
    <w:rsid w:val="00BE2933"/>
    <w:rPr>
      <w:rFonts w:ascii="Cambria" w:eastAsia="Times New Roman" w:hAnsi="Cambria" w:hint="default"/>
      <w:b/>
      <w:bCs w:val="0"/>
      <w:i/>
      <w:iCs w:val="0"/>
      <w:sz w:val="24"/>
      <w:szCs w:val="24"/>
    </w:rPr>
  </w:style>
  <w:style w:type="character" w:customStyle="1" w:styleId="FontStyle23">
    <w:name w:val="Font Style23"/>
    <w:rsid w:val="00BE2933"/>
    <w:rPr>
      <w:rFonts w:ascii="Times New Roman" w:hAnsi="Times New Roman" w:cs="Times New Roman" w:hint="default"/>
      <w:sz w:val="22"/>
      <w:szCs w:val="22"/>
    </w:rPr>
  </w:style>
  <w:style w:type="character" w:customStyle="1" w:styleId="FontStyle24">
    <w:name w:val="Font Style24"/>
    <w:rsid w:val="00BE2933"/>
    <w:rPr>
      <w:rFonts w:ascii="Franklin Gothic Medium Cond" w:hAnsi="Franklin Gothic Medium Cond" w:cs="Franklin Gothic Medium Cond" w:hint="default"/>
      <w:sz w:val="22"/>
      <w:szCs w:val="22"/>
    </w:rPr>
  </w:style>
  <w:style w:type="character" w:customStyle="1" w:styleId="FontStyle25">
    <w:name w:val="Font Style25"/>
    <w:rsid w:val="00BE2933"/>
    <w:rPr>
      <w:rFonts w:ascii="Arial Narrow" w:hAnsi="Arial Narrow" w:cs="Arial Narrow" w:hint="default"/>
      <w:sz w:val="22"/>
      <w:szCs w:val="22"/>
    </w:rPr>
  </w:style>
  <w:style w:type="paragraph" w:styleId="a6">
    <w:name w:val="header"/>
    <w:basedOn w:val="a"/>
    <w:link w:val="a7"/>
    <w:uiPriority w:val="99"/>
    <w:unhideWhenUsed/>
    <w:rsid w:val="004313F7"/>
    <w:pPr>
      <w:tabs>
        <w:tab w:val="center" w:pos="4677"/>
        <w:tab w:val="right" w:pos="9355"/>
      </w:tabs>
    </w:pPr>
    <w:rPr>
      <w:rFonts w:asciiTheme="minorHAnsi" w:eastAsiaTheme="minorHAnsi" w:hAnsiTheme="minorHAnsi" w:cstheme="minorBidi"/>
      <w:sz w:val="22"/>
      <w:szCs w:val="22"/>
    </w:rPr>
  </w:style>
  <w:style w:type="character" w:customStyle="1" w:styleId="a7">
    <w:name w:val="Верхний колонтитул Знак"/>
    <w:basedOn w:val="a0"/>
    <w:link w:val="a6"/>
    <w:uiPriority w:val="99"/>
    <w:rsid w:val="004313F7"/>
  </w:style>
  <w:style w:type="paragraph" w:styleId="a8">
    <w:name w:val="Normal (Web)"/>
    <w:basedOn w:val="a"/>
    <w:uiPriority w:val="99"/>
    <w:qFormat/>
    <w:rsid w:val="00AF3E7E"/>
    <w:pPr>
      <w:spacing w:before="100" w:beforeAutospacing="1" w:after="100" w:afterAutospacing="1"/>
    </w:pPr>
    <w:rPr>
      <w:rFonts w:ascii="Times New Roman" w:hAnsi="Times New Roman"/>
      <w:lang w:eastAsia="ru-RU"/>
    </w:rPr>
  </w:style>
  <w:style w:type="paragraph" w:customStyle="1" w:styleId="rvps9">
    <w:name w:val="rvps9"/>
    <w:basedOn w:val="a"/>
    <w:rsid w:val="00AF3E7E"/>
    <w:pPr>
      <w:jc w:val="both"/>
    </w:pPr>
    <w:rPr>
      <w:rFonts w:ascii="Times New Roman" w:hAnsi="Times New Roman"/>
      <w:lang w:eastAsia="ru-RU"/>
    </w:rPr>
  </w:style>
  <w:style w:type="character" w:customStyle="1" w:styleId="-">
    <w:name w:val="Интернет-ссылка"/>
    <w:rsid w:val="00AF3E7E"/>
    <w:rPr>
      <w:color w:val="0000FF"/>
      <w:u w:val="single"/>
    </w:rPr>
  </w:style>
  <w:style w:type="paragraph" w:customStyle="1" w:styleId="Standard">
    <w:name w:val="Standard"/>
    <w:rsid w:val="00607037"/>
    <w:pPr>
      <w:widowControl w:val="0"/>
      <w:suppressAutoHyphens/>
      <w:autoSpaceDN w:val="0"/>
      <w:spacing w:after="0" w:line="240" w:lineRule="auto"/>
      <w:textAlignment w:val="baseline"/>
    </w:pPr>
    <w:rPr>
      <w:rFonts w:ascii="Calibri" w:eastAsia="Calibri" w:hAnsi="Calibri" w:cs="Tahoma"/>
      <w:color w:val="00000A"/>
      <w:sz w:val="24"/>
      <w:szCs w:val="24"/>
    </w:rPr>
  </w:style>
  <w:style w:type="character" w:customStyle="1" w:styleId="Internetlink">
    <w:name w:val="Internet link"/>
    <w:basedOn w:val="a0"/>
    <w:rsid w:val="00FE5CEB"/>
    <w:rPr>
      <w:color w:val="0563C1"/>
      <w:u w:val="single"/>
    </w:rPr>
  </w:style>
  <w:style w:type="paragraph" w:customStyle="1" w:styleId="Textbody">
    <w:name w:val="Text body"/>
    <w:basedOn w:val="Standard"/>
    <w:rsid w:val="00FE5CEB"/>
    <w:pPr>
      <w:spacing w:after="140" w:line="288" w:lineRule="auto"/>
    </w:pPr>
  </w:style>
  <w:style w:type="paragraph" w:customStyle="1" w:styleId="Standarduser">
    <w:name w:val="Standard (user)"/>
    <w:rsid w:val="00FE5CEB"/>
    <w:pPr>
      <w:widowControl w:val="0"/>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onsPlusNormal">
    <w:name w:val="ConsPlusNormal Знак"/>
    <w:link w:val="ConsPlusNormal0"/>
    <w:locked/>
    <w:rsid w:val="00F11E78"/>
    <w:rPr>
      <w:rFonts w:ascii="Arial" w:hAnsi="Arial" w:cs="Arial"/>
    </w:rPr>
  </w:style>
  <w:style w:type="paragraph" w:customStyle="1" w:styleId="ConsPlusNormal0">
    <w:name w:val="ConsPlusNormal"/>
    <w:link w:val="ConsPlusNormal"/>
    <w:rsid w:val="00F11E78"/>
    <w:pPr>
      <w:widowControl w:val="0"/>
      <w:autoSpaceDE w:val="0"/>
      <w:autoSpaceDN w:val="0"/>
      <w:adjustRightInd w:val="0"/>
      <w:spacing w:after="0" w:line="240" w:lineRule="auto"/>
    </w:pPr>
    <w:rPr>
      <w:rFonts w:ascii="Arial" w:hAnsi="Arial" w:cs="Arial"/>
    </w:rPr>
  </w:style>
  <w:style w:type="paragraph" w:styleId="a9">
    <w:name w:val="Balloon Text"/>
    <w:basedOn w:val="a"/>
    <w:link w:val="aa"/>
    <w:uiPriority w:val="99"/>
    <w:semiHidden/>
    <w:unhideWhenUsed/>
    <w:rsid w:val="00315CFA"/>
    <w:rPr>
      <w:rFonts w:ascii="Segoe UI" w:hAnsi="Segoe UI" w:cs="Segoe UI"/>
      <w:sz w:val="18"/>
      <w:szCs w:val="18"/>
    </w:rPr>
  </w:style>
  <w:style w:type="character" w:customStyle="1" w:styleId="aa">
    <w:name w:val="Текст выноски Знак"/>
    <w:basedOn w:val="a0"/>
    <w:link w:val="a9"/>
    <w:uiPriority w:val="99"/>
    <w:semiHidden/>
    <w:rsid w:val="00315CFA"/>
    <w:rPr>
      <w:rFonts w:ascii="Segoe UI" w:eastAsia="Times New Roman" w:hAnsi="Segoe UI" w:cs="Segoe UI"/>
      <w:sz w:val="18"/>
      <w:szCs w:val="18"/>
    </w:rPr>
  </w:style>
  <w:style w:type="character" w:customStyle="1" w:styleId="3">
    <w:name w:val="Стиль3 Знак"/>
    <w:link w:val="30"/>
    <w:locked/>
    <w:rsid w:val="00966443"/>
    <w:rPr>
      <w:rFonts w:ascii="Times New Roman" w:eastAsia="Times New Roman" w:hAnsi="Times New Roman" w:cs="Times New Roman"/>
      <w:sz w:val="24"/>
      <w:lang w:eastAsia="ar-SA"/>
    </w:rPr>
  </w:style>
  <w:style w:type="paragraph" w:customStyle="1" w:styleId="30">
    <w:name w:val="Стиль3"/>
    <w:basedOn w:val="a"/>
    <w:link w:val="3"/>
    <w:rsid w:val="00966443"/>
    <w:pPr>
      <w:widowControl w:val="0"/>
      <w:tabs>
        <w:tab w:val="left" w:pos="227"/>
      </w:tabs>
      <w:suppressAutoHyphens/>
      <w:spacing w:line="100" w:lineRule="atLeast"/>
      <w:jc w:val="both"/>
    </w:pPr>
    <w:rPr>
      <w:rFonts w:ascii="Times New Roman" w:hAnsi="Times New Roman"/>
      <w:szCs w:val="22"/>
      <w:lang w:eastAsia="ar-SA"/>
    </w:rPr>
  </w:style>
  <w:style w:type="character" w:customStyle="1" w:styleId="11">
    <w:name w:val="Неразрешенное упоминание1"/>
    <w:basedOn w:val="a0"/>
    <w:uiPriority w:val="99"/>
    <w:semiHidden/>
    <w:unhideWhenUsed/>
    <w:rsid w:val="00C20DA0"/>
    <w:rPr>
      <w:color w:val="605E5C"/>
      <w:shd w:val="clear" w:color="auto" w:fill="E1DFDD"/>
    </w:rPr>
  </w:style>
  <w:style w:type="paragraph" w:customStyle="1" w:styleId="ab">
    <w:basedOn w:val="a"/>
    <w:next w:val="a8"/>
    <w:uiPriority w:val="99"/>
    <w:qFormat/>
    <w:rsid w:val="00C47480"/>
    <w:pPr>
      <w:suppressAutoHyphens/>
      <w:spacing w:before="280" w:after="280"/>
    </w:pPr>
    <w:rPr>
      <w:rFonts w:ascii="Times New Roman" w:hAnsi="Times New Roman"/>
      <w:lang w:eastAsia="zh-CN"/>
    </w:rPr>
  </w:style>
  <w:style w:type="paragraph" w:customStyle="1" w:styleId="western">
    <w:name w:val="western"/>
    <w:basedOn w:val="a"/>
    <w:rsid w:val="00C47480"/>
    <w:pPr>
      <w:spacing w:before="280" w:after="119"/>
    </w:pPr>
    <w:rPr>
      <w:rFonts w:ascii="Times New Roman" w:hAnsi="Times New Roman"/>
      <w:lang w:eastAsia="zh-CN"/>
    </w:rPr>
  </w:style>
  <w:style w:type="paragraph" w:customStyle="1" w:styleId="ac">
    <w:basedOn w:val="a"/>
    <w:next w:val="a8"/>
    <w:uiPriority w:val="99"/>
    <w:qFormat/>
    <w:rsid w:val="009C4234"/>
    <w:pPr>
      <w:suppressAutoHyphens/>
      <w:spacing w:before="280" w:after="280"/>
    </w:pPr>
    <w:rPr>
      <w:rFonts w:ascii="Times New Roman" w:hAnsi="Times New Roman"/>
      <w:lang w:eastAsia="zh-CN"/>
    </w:rPr>
  </w:style>
  <w:style w:type="paragraph" w:customStyle="1" w:styleId="ad">
    <w:basedOn w:val="a"/>
    <w:next w:val="a8"/>
    <w:uiPriority w:val="99"/>
    <w:qFormat/>
    <w:rsid w:val="00026588"/>
    <w:pPr>
      <w:suppressAutoHyphens/>
      <w:spacing w:before="280" w:after="280"/>
    </w:pPr>
    <w:rPr>
      <w:rFonts w:ascii="Times New Roman" w:hAnsi="Times New Roman"/>
      <w:lang w:eastAsia="zh-CN"/>
    </w:rPr>
  </w:style>
  <w:style w:type="paragraph" w:styleId="ae">
    <w:name w:val="No Spacing"/>
    <w:link w:val="af"/>
    <w:uiPriority w:val="1"/>
    <w:qFormat/>
    <w:rsid w:val="00D1132F"/>
    <w:pPr>
      <w:spacing w:after="0" w:line="240" w:lineRule="auto"/>
      <w:jc w:val="both"/>
    </w:pPr>
    <w:rPr>
      <w:rFonts w:ascii="Times New Roman" w:eastAsia="Times New Roman" w:hAnsi="Times New Roman" w:cs="Times New Roman"/>
      <w:szCs w:val="20"/>
      <w:lang w:eastAsia="ru-RU"/>
    </w:rPr>
  </w:style>
  <w:style w:type="character" w:customStyle="1" w:styleId="af">
    <w:name w:val="Без интервала Знак"/>
    <w:link w:val="ae"/>
    <w:uiPriority w:val="1"/>
    <w:rsid w:val="00D1132F"/>
    <w:rPr>
      <w:rFonts w:ascii="Times New Roman" w:eastAsia="Times New Roman" w:hAnsi="Times New Roman" w:cs="Times New Roman"/>
      <w:szCs w:val="20"/>
      <w:lang w:eastAsia="ru-RU"/>
    </w:rPr>
  </w:style>
  <w:style w:type="paragraph" w:styleId="af0">
    <w:name w:val="footer"/>
    <w:basedOn w:val="a"/>
    <w:link w:val="af1"/>
    <w:uiPriority w:val="99"/>
    <w:unhideWhenUsed/>
    <w:rsid w:val="00E51181"/>
    <w:pPr>
      <w:tabs>
        <w:tab w:val="center" w:pos="4677"/>
        <w:tab w:val="right" w:pos="9355"/>
      </w:tabs>
    </w:pPr>
  </w:style>
  <w:style w:type="character" w:customStyle="1" w:styleId="af1">
    <w:name w:val="Нижний колонтитул Знак"/>
    <w:basedOn w:val="a0"/>
    <w:link w:val="af0"/>
    <w:uiPriority w:val="99"/>
    <w:rsid w:val="00E51181"/>
    <w:rPr>
      <w:rFonts w:ascii="Calibri" w:eastAsia="Times New Roman" w:hAnsi="Calibri" w:cs="Times New Roman"/>
      <w:sz w:val="24"/>
      <w:szCs w:val="24"/>
    </w:rPr>
  </w:style>
  <w:style w:type="paragraph" w:styleId="af2">
    <w:name w:val="footnote text"/>
    <w:aliases w:val=" Знак4 Знак,Знак4 Знак,Текст сноски Знак1,Текст сноски Знак Знак, Знак4 Знак1, Знак4 Знак Знак Знак2,Текст сноски Знак Знак1,Footnote Text Char Знак Знак,Footnote Text Char Знак,Footnote Text Char Знак Знак Знак Знак, Знак,Знак21,C"/>
    <w:basedOn w:val="a"/>
    <w:link w:val="af3"/>
    <w:qFormat/>
    <w:rsid w:val="008E4996"/>
    <w:rPr>
      <w:sz w:val="20"/>
      <w:szCs w:val="20"/>
      <w:lang w:eastAsia="ru-RU"/>
    </w:rPr>
  </w:style>
  <w:style w:type="character" w:customStyle="1" w:styleId="af3">
    <w:name w:val="Текст сноски Знак"/>
    <w:aliases w:val=" Знак4 Знак Знак,Знак4 Знак Знак,Текст сноски Знак1 Знак,Текст сноски Знак Знак Знак, Знак4 Знак1 Знак, Знак4 Знак Знак Знак2 Знак,Текст сноски Знак Знак1 Знак,Footnote Text Char Знак Знак Знак,Footnote Text Char Знак Знак1, Знак Знак"/>
    <w:basedOn w:val="a0"/>
    <w:link w:val="af2"/>
    <w:rsid w:val="008E4996"/>
    <w:rPr>
      <w:rFonts w:ascii="Calibri" w:eastAsia="Times New Roman" w:hAnsi="Calibri" w:cs="Times New Roman"/>
      <w:sz w:val="20"/>
      <w:szCs w:val="20"/>
      <w:lang w:eastAsia="ru-RU"/>
    </w:rPr>
  </w:style>
  <w:style w:type="character" w:styleId="af4">
    <w:name w:val="footnote reference"/>
    <w:qFormat/>
    <w:rsid w:val="008E4996"/>
    <w:rPr>
      <w:vertAlign w:val="superscript"/>
    </w:rPr>
  </w:style>
  <w:style w:type="character" w:customStyle="1" w:styleId="10">
    <w:name w:val="Заголовок 1 Знак"/>
    <w:basedOn w:val="a0"/>
    <w:link w:val="1"/>
    <w:uiPriority w:val="9"/>
    <w:rsid w:val="008E4996"/>
    <w:rPr>
      <w:rFonts w:asciiTheme="majorHAnsi" w:eastAsiaTheme="majorEastAsia" w:hAnsiTheme="majorHAnsi" w:cstheme="majorBidi"/>
      <w:color w:val="365F91" w:themeColor="accent1" w:themeShade="BF"/>
      <w:sz w:val="32"/>
      <w:szCs w:val="32"/>
    </w:rPr>
  </w:style>
  <w:style w:type="paragraph" w:styleId="af5">
    <w:name w:val="TOC Heading"/>
    <w:basedOn w:val="1"/>
    <w:next w:val="a"/>
    <w:uiPriority w:val="39"/>
    <w:unhideWhenUsed/>
    <w:qFormat/>
    <w:rsid w:val="008E4996"/>
    <w:pPr>
      <w:spacing w:before="480" w:line="276" w:lineRule="auto"/>
      <w:outlineLvl w:val="9"/>
    </w:pPr>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37847416">
      <w:bodyDiv w:val="1"/>
      <w:marLeft w:val="0"/>
      <w:marRight w:val="0"/>
      <w:marTop w:val="0"/>
      <w:marBottom w:val="0"/>
      <w:divBdr>
        <w:top w:val="none" w:sz="0" w:space="0" w:color="auto"/>
        <w:left w:val="none" w:sz="0" w:space="0" w:color="auto"/>
        <w:bottom w:val="none" w:sz="0" w:space="0" w:color="auto"/>
        <w:right w:val="none" w:sz="0" w:space="0" w:color="auto"/>
      </w:divBdr>
    </w:div>
    <w:div w:id="772095248">
      <w:bodyDiv w:val="1"/>
      <w:marLeft w:val="0"/>
      <w:marRight w:val="0"/>
      <w:marTop w:val="0"/>
      <w:marBottom w:val="0"/>
      <w:divBdr>
        <w:top w:val="none" w:sz="0" w:space="0" w:color="auto"/>
        <w:left w:val="none" w:sz="0" w:space="0" w:color="auto"/>
        <w:bottom w:val="none" w:sz="0" w:space="0" w:color="auto"/>
        <w:right w:val="none" w:sz="0" w:space="0" w:color="auto"/>
      </w:divBdr>
    </w:div>
    <w:div w:id="1062099015">
      <w:bodyDiv w:val="1"/>
      <w:marLeft w:val="0"/>
      <w:marRight w:val="0"/>
      <w:marTop w:val="0"/>
      <w:marBottom w:val="0"/>
      <w:divBdr>
        <w:top w:val="none" w:sz="0" w:space="0" w:color="auto"/>
        <w:left w:val="none" w:sz="0" w:space="0" w:color="auto"/>
        <w:bottom w:val="none" w:sz="0" w:space="0" w:color="auto"/>
        <w:right w:val="none" w:sz="0" w:space="0" w:color="auto"/>
      </w:divBdr>
    </w:div>
    <w:div w:id="1195190067">
      <w:bodyDiv w:val="1"/>
      <w:marLeft w:val="0"/>
      <w:marRight w:val="0"/>
      <w:marTop w:val="0"/>
      <w:marBottom w:val="0"/>
      <w:divBdr>
        <w:top w:val="none" w:sz="0" w:space="0" w:color="auto"/>
        <w:left w:val="none" w:sz="0" w:space="0" w:color="auto"/>
        <w:bottom w:val="none" w:sz="0" w:space="0" w:color="auto"/>
        <w:right w:val="none" w:sz="0" w:space="0" w:color="auto"/>
      </w:divBdr>
    </w:div>
    <w:div w:id="1288201681">
      <w:bodyDiv w:val="1"/>
      <w:marLeft w:val="0"/>
      <w:marRight w:val="0"/>
      <w:marTop w:val="0"/>
      <w:marBottom w:val="0"/>
      <w:divBdr>
        <w:top w:val="none" w:sz="0" w:space="0" w:color="auto"/>
        <w:left w:val="none" w:sz="0" w:space="0" w:color="auto"/>
        <w:bottom w:val="none" w:sz="0" w:space="0" w:color="auto"/>
        <w:right w:val="none" w:sz="0" w:space="0" w:color="auto"/>
      </w:divBdr>
    </w:div>
    <w:div w:id="1300956388">
      <w:bodyDiv w:val="1"/>
      <w:marLeft w:val="0"/>
      <w:marRight w:val="0"/>
      <w:marTop w:val="0"/>
      <w:marBottom w:val="0"/>
      <w:divBdr>
        <w:top w:val="none" w:sz="0" w:space="0" w:color="auto"/>
        <w:left w:val="none" w:sz="0" w:space="0" w:color="auto"/>
        <w:bottom w:val="none" w:sz="0" w:space="0" w:color="auto"/>
        <w:right w:val="none" w:sz="0" w:space="0" w:color="auto"/>
      </w:divBdr>
    </w:div>
    <w:div w:id="1314918452">
      <w:bodyDiv w:val="1"/>
      <w:marLeft w:val="0"/>
      <w:marRight w:val="0"/>
      <w:marTop w:val="0"/>
      <w:marBottom w:val="0"/>
      <w:divBdr>
        <w:top w:val="none" w:sz="0" w:space="0" w:color="auto"/>
        <w:left w:val="none" w:sz="0" w:space="0" w:color="auto"/>
        <w:bottom w:val="none" w:sz="0" w:space="0" w:color="auto"/>
        <w:right w:val="none" w:sz="0" w:space="0" w:color="auto"/>
      </w:divBdr>
    </w:div>
    <w:div w:id="1329946693">
      <w:bodyDiv w:val="1"/>
      <w:marLeft w:val="0"/>
      <w:marRight w:val="0"/>
      <w:marTop w:val="0"/>
      <w:marBottom w:val="0"/>
      <w:divBdr>
        <w:top w:val="none" w:sz="0" w:space="0" w:color="auto"/>
        <w:left w:val="none" w:sz="0" w:space="0" w:color="auto"/>
        <w:bottom w:val="none" w:sz="0" w:space="0" w:color="auto"/>
        <w:right w:val="none" w:sz="0" w:space="0" w:color="auto"/>
      </w:divBdr>
    </w:div>
    <w:div w:id="1601834427">
      <w:bodyDiv w:val="1"/>
      <w:marLeft w:val="0"/>
      <w:marRight w:val="0"/>
      <w:marTop w:val="0"/>
      <w:marBottom w:val="0"/>
      <w:divBdr>
        <w:top w:val="none" w:sz="0" w:space="0" w:color="auto"/>
        <w:left w:val="none" w:sz="0" w:space="0" w:color="auto"/>
        <w:bottom w:val="none" w:sz="0" w:space="0" w:color="auto"/>
        <w:right w:val="none" w:sz="0" w:space="0" w:color="auto"/>
      </w:divBdr>
    </w:div>
    <w:div w:id="1602109245">
      <w:bodyDiv w:val="1"/>
      <w:marLeft w:val="0"/>
      <w:marRight w:val="0"/>
      <w:marTop w:val="0"/>
      <w:marBottom w:val="0"/>
      <w:divBdr>
        <w:top w:val="none" w:sz="0" w:space="0" w:color="auto"/>
        <w:left w:val="none" w:sz="0" w:space="0" w:color="auto"/>
        <w:bottom w:val="none" w:sz="0" w:space="0" w:color="auto"/>
        <w:right w:val="none" w:sz="0" w:space="0" w:color="auto"/>
      </w:divBdr>
    </w:div>
    <w:div w:id="1840848347">
      <w:bodyDiv w:val="1"/>
      <w:marLeft w:val="0"/>
      <w:marRight w:val="0"/>
      <w:marTop w:val="0"/>
      <w:marBottom w:val="0"/>
      <w:divBdr>
        <w:top w:val="none" w:sz="0" w:space="0" w:color="auto"/>
        <w:left w:val="none" w:sz="0" w:space="0" w:color="auto"/>
        <w:bottom w:val="none" w:sz="0" w:space="0" w:color="auto"/>
        <w:right w:val="none" w:sz="0" w:space="0" w:color="auto"/>
      </w:divBdr>
    </w:div>
    <w:div w:id="19007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Маша</cp:lastModifiedBy>
  <cp:revision>18</cp:revision>
  <cp:lastPrinted>2023-02-03T04:36:00Z</cp:lastPrinted>
  <dcterms:created xsi:type="dcterms:W3CDTF">2023-11-17T07:40:00Z</dcterms:created>
  <dcterms:modified xsi:type="dcterms:W3CDTF">2023-11-22T09:16:00Z</dcterms:modified>
</cp:coreProperties>
</file>