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FE72" w14:textId="77777777" w:rsidR="00810446" w:rsidRDefault="00B63CFC" w:rsidP="00A20625">
      <w:pPr>
        <w:jc w:val="right"/>
      </w:pPr>
      <w:r w:rsidRPr="00A20625">
        <w:t xml:space="preserve">Приложение №1 </w:t>
      </w:r>
      <w:r w:rsidR="00845E81" w:rsidRPr="00A20625">
        <w:t>извещению о проведении</w:t>
      </w:r>
      <w:r w:rsidR="00810446">
        <w:t xml:space="preserve"> </w:t>
      </w:r>
    </w:p>
    <w:p w14:paraId="74123D40" w14:textId="4AF455BD" w:rsidR="00845E81" w:rsidRPr="00A20625" w:rsidRDefault="00810446" w:rsidP="00A20625">
      <w:pPr>
        <w:jc w:val="right"/>
      </w:pPr>
      <w:r>
        <w:t>запроса котировок в электронной форме</w:t>
      </w:r>
    </w:p>
    <w:p w14:paraId="2629DADF" w14:textId="4AEA29C6" w:rsidR="00B63CFC" w:rsidRPr="00A20625" w:rsidRDefault="00B63CFC" w:rsidP="00A20625">
      <w:pPr>
        <w:jc w:val="right"/>
      </w:pPr>
    </w:p>
    <w:p w14:paraId="2EBE6DDC" w14:textId="77777777" w:rsidR="00B63CFC" w:rsidRPr="00A20625" w:rsidRDefault="00B63CFC" w:rsidP="00A20625">
      <w:pPr>
        <w:jc w:val="right"/>
        <w:rPr>
          <w:b/>
          <w:i/>
        </w:rPr>
      </w:pPr>
    </w:p>
    <w:p w14:paraId="0FBBABB6" w14:textId="77777777" w:rsidR="00810446" w:rsidRDefault="00B63CFC" w:rsidP="00810446">
      <w:pPr>
        <w:jc w:val="center"/>
        <w:rPr>
          <w:b/>
          <w:bCs/>
        </w:rPr>
      </w:pPr>
      <w:r w:rsidRPr="00A20625">
        <w:rPr>
          <w:b/>
          <w:bCs/>
        </w:rPr>
        <w:t xml:space="preserve">Техническое задание </w:t>
      </w:r>
      <w:r w:rsidR="00810446">
        <w:rPr>
          <w:b/>
          <w:bCs/>
        </w:rPr>
        <w:t>(</w:t>
      </w:r>
      <w:r w:rsidRPr="00A20625">
        <w:rPr>
          <w:b/>
          <w:bCs/>
        </w:rPr>
        <w:t>Описание объекта закупки</w:t>
      </w:r>
      <w:r w:rsidR="00810446">
        <w:rPr>
          <w:b/>
          <w:bCs/>
        </w:rPr>
        <w:t>)</w:t>
      </w:r>
      <w:r w:rsidRPr="00A20625">
        <w:rPr>
          <w:b/>
          <w:bCs/>
        </w:rPr>
        <w:t>:</w:t>
      </w:r>
    </w:p>
    <w:p w14:paraId="13F47BD0" w14:textId="77777777" w:rsidR="00810446" w:rsidRDefault="00B63CFC" w:rsidP="00810446">
      <w:pPr>
        <w:jc w:val="center"/>
        <w:rPr>
          <w:rFonts w:eastAsiaTheme="minorEastAsia"/>
          <w:b/>
          <w:bCs/>
        </w:rPr>
      </w:pPr>
      <w:r w:rsidRPr="00A20625">
        <w:rPr>
          <w:b/>
          <w:bCs/>
        </w:rPr>
        <w:t xml:space="preserve"> </w:t>
      </w:r>
      <w:r w:rsidR="00810446">
        <w:rPr>
          <w:b/>
          <w:bCs/>
        </w:rPr>
        <w:t xml:space="preserve">закупка </w:t>
      </w:r>
      <w:r w:rsidR="00810446" w:rsidRPr="00810446">
        <w:rPr>
          <w:rFonts w:eastAsiaTheme="minorEastAsia" w:cstheme="minorBidi"/>
          <w:b/>
          <w:bCs/>
          <w:lang w:val="tt-RU"/>
        </w:rPr>
        <w:t>стоматологического оборудования (</w:t>
      </w:r>
      <w:r w:rsidR="00810446" w:rsidRPr="00810446">
        <w:rPr>
          <w:rFonts w:eastAsiaTheme="minorEastAsia"/>
          <w:b/>
          <w:bCs/>
        </w:rPr>
        <w:t xml:space="preserve">беспроводной эндомотор со встроенным апекслокатором, </w:t>
      </w:r>
    </w:p>
    <w:p w14:paraId="42C103C8" w14:textId="17C8F890" w:rsidR="00810446" w:rsidRPr="00810446" w:rsidRDefault="00810446" w:rsidP="00810446">
      <w:pPr>
        <w:jc w:val="center"/>
        <w:rPr>
          <w:b/>
          <w:bCs/>
        </w:rPr>
      </w:pPr>
      <w:r w:rsidRPr="00810446">
        <w:rPr>
          <w:rFonts w:eastAsiaTheme="minorEastAsia"/>
          <w:b/>
          <w:bCs/>
        </w:rPr>
        <w:t>прибор для определения топографии корневого канала апекслокатор)</w:t>
      </w:r>
    </w:p>
    <w:p w14:paraId="64C32D28" w14:textId="01BAE155" w:rsidR="00B63CFC" w:rsidRPr="00810446" w:rsidRDefault="00B63CFC" w:rsidP="00A20625">
      <w:pPr>
        <w:jc w:val="center"/>
        <w:rPr>
          <w:b/>
          <w:bCs/>
        </w:rPr>
      </w:pPr>
    </w:p>
    <w:p w14:paraId="2EA84587" w14:textId="77777777" w:rsidR="00B63CFC" w:rsidRPr="00A20625" w:rsidRDefault="00B63CFC" w:rsidP="00A20625">
      <w:pPr>
        <w:rPr>
          <w:b/>
          <w:bCs/>
        </w:rPr>
      </w:pPr>
    </w:p>
    <w:tbl>
      <w:tblPr>
        <w:tblW w:w="15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60"/>
        <w:gridCol w:w="7371"/>
        <w:gridCol w:w="1701"/>
        <w:gridCol w:w="1472"/>
        <w:gridCol w:w="1511"/>
      </w:tblGrid>
      <w:tr w:rsidR="006364A3" w:rsidRPr="00A20625" w14:paraId="4ED9B3F3" w14:textId="3D37FF3B" w:rsidTr="00FA7080">
        <w:trPr>
          <w:trHeight w:val="540"/>
        </w:trPr>
        <w:tc>
          <w:tcPr>
            <w:tcW w:w="516" w:type="dxa"/>
            <w:shd w:val="clear" w:color="auto" w:fill="auto"/>
            <w:vAlign w:val="center"/>
            <w:hideMark/>
          </w:tcPr>
          <w:p w14:paraId="08801866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№ п/п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1C41661" w14:textId="77777777" w:rsidR="006364A3" w:rsidRDefault="006364A3" w:rsidP="00A20625">
            <w:pPr>
              <w:rPr>
                <w:bCs/>
                <w:iCs/>
              </w:rPr>
            </w:pPr>
            <w:r w:rsidRPr="00A20625">
              <w:rPr>
                <w:bCs/>
                <w:iCs/>
              </w:rPr>
              <w:t>Наименование товара</w:t>
            </w:r>
            <w:r w:rsidR="00810446">
              <w:rPr>
                <w:bCs/>
                <w:iCs/>
              </w:rPr>
              <w:t>,</w:t>
            </w:r>
          </w:p>
          <w:p w14:paraId="3534B80E" w14:textId="1DD2876C" w:rsidR="00810446" w:rsidRPr="00A20625" w:rsidRDefault="00810446" w:rsidP="00A20625">
            <w:pPr>
              <w:rPr>
                <w:bCs/>
                <w:iCs/>
              </w:rPr>
            </w:pPr>
            <w:r>
              <w:rPr>
                <w:bCs/>
                <w:iCs/>
              </w:rPr>
              <w:t>ОКПД 2</w:t>
            </w:r>
          </w:p>
        </w:tc>
        <w:tc>
          <w:tcPr>
            <w:tcW w:w="7371" w:type="dxa"/>
            <w:shd w:val="clear" w:color="auto" w:fill="auto"/>
            <w:hideMark/>
          </w:tcPr>
          <w:p w14:paraId="4285B100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Технические характеристики товара</w:t>
            </w:r>
          </w:p>
        </w:tc>
        <w:tc>
          <w:tcPr>
            <w:tcW w:w="1701" w:type="dxa"/>
          </w:tcPr>
          <w:p w14:paraId="1DE42485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Значение</w:t>
            </w:r>
          </w:p>
          <w:p w14:paraId="5459BBC9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 xml:space="preserve"> показателя</w:t>
            </w:r>
          </w:p>
        </w:tc>
        <w:tc>
          <w:tcPr>
            <w:tcW w:w="1472" w:type="dxa"/>
          </w:tcPr>
          <w:p w14:paraId="1185F413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Единица</w:t>
            </w:r>
          </w:p>
          <w:p w14:paraId="5AF13F83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 xml:space="preserve"> измерения</w:t>
            </w:r>
          </w:p>
        </w:tc>
        <w:tc>
          <w:tcPr>
            <w:tcW w:w="1511" w:type="dxa"/>
          </w:tcPr>
          <w:p w14:paraId="741E70C9" w14:textId="77777777" w:rsidR="006364A3" w:rsidRPr="00A20625" w:rsidRDefault="006364A3" w:rsidP="00A20625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Количество</w:t>
            </w:r>
          </w:p>
        </w:tc>
      </w:tr>
      <w:tr w:rsidR="0048585C" w:rsidRPr="00A20625" w14:paraId="72D59B43" w14:textId="5053F750" w:rsidTr="00FA7080">
        <w:trPr>
          <w:trHeight w:val="690"/>
        </w:trPr>
        <w:tc>
          <w:tcPr>
            <w:tcW w:w="516" w:type="dxa"/>
            <w:shd w:val="clear" w:color="auto" w:fill="auto"/>
            <w:noWrap/>
            <w:hideMark/>
          </w:tcPr>
          <w:p w14:paraId="10D93E88" w14:textId="565A3380" w:rsidR="0048585C" w:rsidRPr="00A20625" w:rsidRDefault="0048585C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1</w:t>
            </w:r>
            <w:r w:rsidR="002F6017">
              <w:rPr>
                <w:iCs/>
              </w:rPr>
              <w:t>.</w:t>
            </w:r>
          </w:p>
        </w:tc>
        <w:tc>
          <w:tcPr>
            <w:tcW w:w="2760" w:type="dxa"/>
            <w:shd w:val="clear" w:color="auto" w:fill="auto"/>
          </w:tcPr>
          <w:p w14:paraId="3DBACE6F" w14:textId="269066A6" w:rsidR="0048585C" w:rsidRPr="007A1C5C" w:rsidRDefault="0048585C" w:rsidP="00155823">
            <w:r w:rsidRPr="007A1C5C">
              <w:t>Прибор для определения топографии корневого канала апекслокатор «Райпекс 5» (</w:t>
            </w:r>
            <w:r w:rsidRPr="007A1C5C">
              <w:rPr>
                <w:lang w:val="en-US"/>
              </w:rPr>
              <w:t>Raypex</w:t>
            </w:r>
            <w:r w:rsidRPr="007A1C5C">
              <w:t xml:space="preserve"> 5)</w:t>
            </w:r>
            <w:r w:rsidR="00810446">
              <w:t>/</w:t>
            </w:r>
          </w:p>
          <w:p w14:paraId="5181F5C2" w14:textId="5946F5C9" w:rsidR="0048585C" w:rsidRDefault="0048585C" w:rsidP="00A20625">
            <w:r w:rsidRPr="007A1C5C">
              <w:t>«</w:t>
            </w:r>
            <w:r w:rsidR="00810446" w:rsidRPr="00FA7080">
              <w:rPr>
                <w:color w:val="000000"/>
                <w:shd w:val="clear" w:color="auto" w:fill="FFFFFF"/>
              </w:rPr>
              <w:t>VDW GmbH</w:t>
            </w:r>
            <w:r w:rsidRPr="00FA7080">
              <w:t>»</w:t>
            </w:r>
            <w:r w:rsidR="00810446" w:rsidRPr="00FA7080">
              <w:t xml:space="preserve"> (</w:t>
            </w:r>
            <w:r>
              <w:t>или эквивалент</w:t>
            </w:r>
            <w:r w:rsidR="00810446">
              <w:t>)</w:t>
            </w:r>
          </w:p>
          <w:p w14:paraId="715C8A88" w14:textId="77777777" w:rsidR="00810446" w:rsidRDefault="00810446" w:rsidP="00A20625"/>
          <w:p w14:paraId="40122FCC" w14:textId="43EF1E01" w:rsidR="00810446" w:rsidRPr="00A20625" w:rsidRDefault="00810446" w:rsidP="00A20625">
            <w:pPr>
              <w:rPr>
                <w:iCs/>
              </w:rPr>
            </w:pPr>
            <w:r>
              <w:t>32.50.11.110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2B5E3BD0" w14:textId="77777777" w:rsidR="00810446" w:rsidRDefault="0048585C" w:rsidP="0048585C">
            <w:pPr>
              <w:pStyle w:val="a5"/>
              <w:jc w:val="both"/>
              <w:rPr>
                <w:shd w:val="clear" w:color="auto" w:fill="FFFFFF"/>
              </w:rPr>
            </w:pPr>
            <w:r w:rsidRPr="007A1C5C">
              <w:rPr>
                <w:shd w:val="clear" w:color="auto" w:fill="FFFFFF"/>
              </w:rPr>
              <w:t xml:space="preserve">Эндодонтический апекслокатор.  </w:t>
            </w:r>
          </w:p>
          <w:p w14:paraId="008030FD" w14:textId="210821EC" w:rsidR="00810446" w:rsidRDefault="0048585C" w:rsidP="0048585C">
            <w:pPr>
              <w:pStyle w:val="a5"/>
              <w:jc w:val="both"/>
            </w:pPr>
            <w:r w:rsidRPr="007A1C5C">
              <w:rPr>
                <w:shd w:val="clear" w:color="auto" w:fill="FFFFFF"/>
              </w:rPr>
              <w:t>Цифровая техника</w:t>
            </w:r>
            <w:r w:rsidR="00810446">
              <w:rPr>
                <w:shd w:val="clear" w:color="auto" w:fill="FFFFFF"/>
              </w:rPr>
              <w:t xml:space="preserve"> предназначена для </w:t>
            </w:r>
            <w:r w:rsidRPr="007A1C5C">
              <w:rPr>
                <w:shd w:val="clear" w:color="auto" w:fill="FFFFFF"/>
              </w:rPr>
              <w:t>измерения импеданса.</w:t>
            </w:r>
            <w:r w:rsidRPr="007A1C5C">
              <w:br/>
            </w:r>
            <w:r w:rsidR="00810446">
              <w:rPr>
                <w:shd w:val="clear" w:color="auto" w:fill="FFFFFF"/>
              </w:rPr>
              <w:t>Должно быть ч</w:t>
            </w:r>
            <w:r w:rsidRPr="007A1C5C">
              <w:rPr>
                <w:shd w:val="clear" w:color="auto" w:fill="FFFFFF"/>
              </w:rPr>
              <w:t>еткое изображение топографии инструмента в канале на цветном ЖК-дисплее в режиме реального времени</w:t>
            </w:r>
            <w:r w:rsidRPr="007A1C5C">
              <w:t>.</w:t>
            </w:r>
          </w:p>
          <w:p w14:paraId="578F0463" w14:textId="249397F3" w:rsidR="00810446" w:rsidRDefault="00810446" w:rsidP="0048585C">
            <w:pPr>
              <w:pStyle w:val="a5"/>
              <w:jc w:val="both"/>
            </w:pPr>
            <w:r>
              <w:t xml:space="preserve">Должна быть </w:t>
            </w:r>
            <w:r>
              <w:rPr>
                <w:shd w:val="clear" w:color="auto" w:fill="FFFFFF"/>
              </w:rPr>
              <w:t>п</w:t>
            </w:r>
            <w:r w:rsidR="0048585C" w:rsidRPr="007A1C5C">
              <w:rPr>
                <w:shd w:val="clear" w:color="auto" w:fill="FFFFFF"/>
              </w:rPr>
              <w:t>овышенная точность измерений в любой среде (слюна, кровь, гипохлорит натрия)</w:t>
            </w:r>
            <w:r w:rsidR="0048585C" w:rsidRPr="007A1C5C">
              <w:t xml:space="preserve">. </w:t>
            </w:r>
          </w:p>
          <w:p w14:paraId="63C28CDD" w14:textId="5F8334B3" w:rsidR="00810446" w:rsidRDefault="00810446" w:rsidP="0048585C">
            <w:pPr>
              <w:pStyle w:val="a5"/>
              <w:jc w:val="both"/>
            </w:pPr>
            <w:r>
              <w:rPr>
                <w:shd w:val="clear" w:color="auto" w:fill="FFFFFF"/>
              </w:rPr>
              <w:t>Должно быть наличие в</w:t>
            </w:r>
            <w:r w:rsidR="0048585C" w:rsidRPr="007A1C5C">
              <w:rPr>
                <w:shd w:val="clear" w:color="auto" w:fill="FFFFFF"/>
              </w:rPr>
              <w:t>озможност</w:t>
            </w:r>
            <w:r>
              <w:rPr>
                <w:shd w:val="clear" w:color="auto" w:fill="FFFFFF"/>
              </w:rPr>
              <w:t>и</w:t>
            </w:r>
            <w:r w:rsidR="0048585C" w:rsidRPr="007A1C5C">
              <w:rPr>
                <w:shd w:val="clear" w:color="auto" w:fill="FFFFFF"/>
              </w:rPr>
              <w:t xml:space="preserve"> определить в канале наличие перфораций и латеральных каналов, а также провести их дифференциальную диагностику</w:t>
            </w:r>
            <w:r w:rsidR="0048585C" w:rsidRPr="007A1C5C">
              <w:t>.</w:t>
            </w:r>
          </w:p>
          <w:p w14:paraId="3BA16865" w14:textId="1ABE6DEB" w:rsidR="00810446" w:rsidRDefault="0048585C" w:rsidP="0048585C">
            <w:pPr>
              <w:pStyle w:val="a5"/>
              <w:jc w:val="both"/>
              <w:rPr>
                <w:shd w:val="clear" w:color="auto" w:fill="FFFFFF"/>
              </w:rPr>
            </w:pPr>
            <w:r w:rsidRPr="007A1C5C">
              <w:t xml:space="preserve"> </w:t>
            </w:r>
            <w:r w:rsidRPr="007A1C5C">
              <w:rPr>
                <w:shd w:val="clear" w:color="auto" w:fill="FFFFFF"/>
              </w:rPr>
              <w:t xml:space="preserve">Стильный дизайн и компактный размер 10 на 11 см. </w:t>
            </w:r>
            <w:r w:rsidR="00FA7080">
              <w:rPr>
                <w:shd w:val="clear" w:color="auto" w:fill="FFFFFF"/>
              </w:rPr>
              <w:t>(</w:t>
            </w:r>
            <w:r w:rsidR="00FA7080" w:rsidRPr="00AD752B">
              <w:rPr>
                <w:rFonts w:eastAsia="SimSun"/>
                <w:bCs/>
                <w:sz w:val="22"/>
                <w:szCs w:val="22"/>
                <w:lang w:eastAsia="zh-CN"/>
              </w:rPr>
              <w:t xml:space="preserve">±0,5 </w:t>
            </w:r>
            <w:r w:rsidR="00FA7080">
              <w:rPr>
                <w:rFonts w:eastAsia="SimSun"/>
                <w:bCs/>
                <w:sz w:val="22"/>
                <w:szCs w:val="22"/>
                <w:lang w:eastAsia="zh-CN"/>
              </w:rPr>
              <w:t>с</w:t>
            </w:r>
            <w:r w:rsidR="00FA7080" w:rsidRPr="00AD752B">
              <w:rPr>
                <w:rFonts w:eastAsia="SimSun"/>
                <w:bCs/>
                <w:sz w:val="22"/>
                <w:szCs w:val="22"/>
                <w:lang w:eastAsia="zh-CN"/>
              </w:rPr>
              <w:t>м.</w:t>
            </w:r>
            <w:r w:rsidR="00FA7080">
              <w:rPr>
                <w:rFonts w:eastAsia="SimSun"/>
                <w:bCs/>
                <w:sz w:val="22"/>
                <w:szCs w:val="22"/>
                <w:lang w:eastAsia="zh-CN"/>
              </w:rPr>
              <w:t>)</w:t>
            </w:r>
          </w:p>
          <w:p w14:paraId="133D74A3" w14:textId="77777777" w:rsidR="00FA7080" w:rsidRDefault="00FA7080" w:rsidP="0048585C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Должна быть у</w:t>
            </w:r>
            <w:r w:rsidR="0048585C" w:rsidRPr="007A1C5C">
              <w:rPr>
                <w:shd w:val="clear" w:color="auto" w:fill="FFFFFF"/>
              </w:rPr>
              <w:t>добная конструкция со складным дисплеем</w:t>
            </w:r>
            <w:r>
              <w:rPr>
                <w:shd w:val="clear" w:color="auto" w:fill="FFFFFF"/>
              </w:rPr>
              <w:t>, которая должна</w:t>
            </w:r>
            <w:r w:rsidR="0048585C" w:rsidRPr="007A1C5C">
              <w:rPr>
                <w:shd w:val="clear" w:color="auto" w:fill="FFFFFF"/>
              </w:rPr>
              <w:t xml:space="preserve"> позволя</w:t>
            </w:r>
            <w:r>
              <w:rPr>
                <w:shd w:val="clear" w:color="auto" w:fill="FFFFFF"/>
              </w:rPr>
              <w:t>ть</w:t>
            </w:r>
            <w:r w:rsidR="0048585C" w:rsidRPr="007A1C5C">
              <w:rPr>
                <w:shd w:val="clear" w:color="auto" w:fill="FFFFFF"/>
              </w:rPr>
              <w:t xml:space="preserve">  выбрать нужный угол наклона для повышения контрастности. </w:t>
            </w:r>
          </w:p>
          <w:p w14:paraId="2D9E3972" w14:textId="33E0BAA3" w:rsidR="00810446" w:rsidRDefault="0048585C" w:rsidP="0048585C">
            <w:pPr>
              <w:pStyle w:val="a5"/>
              <w:jc w:val="both"/>
            </w:pPr>
            <w:r w:rsidRPr="007A1C5C">
              <w:rPr>
                <w:shd w:val="clear" w:color="auto" w:fill="FFFFFF"/>
              </w:rPr>
              <w:t>Основание апекслокатора</w:t>
            </w:r>
            <w:r w:rsidR="00FA7080">
              <w:rPr>
                <w:shd w:val="clear" w:color="auto" w:fill="FFFFFF"/>
              </w:rPr>
              <w:t xml:space="preserve"> должно иметь</w:t>
            </w:r>
            <w:r w:rsidRPr="007A1C5C">
              <w:rPr>
                <w:shd w:val="clear" w:color="auto" w:fill="FFFFFF"/>
              </w:rPr>
              <w:t xml:space="preserve"> нескользящее покрытие и отдел для хранения комплектующих</w:t>
            </w:r>
            <w:r w:rsidRPr="007A1C5C">
              <w:t xml:space="preserve">. </w:t>
            </w:r>
          </w:p>
          <w:p w14:paraId="642BFD92" w14:textId="0A38392B" w:rsidR="00FA7080" w:rsidRDefault="00FA7080" w:rsidP="0048585C">
            <w:pPr>
              <w:pStyle w:val="a5"/>
              <w:jc w:val="both"/>
            </w:pPr>
            <w:r>
              <w:rPr>
                <w:shd w:val="clear" w:color="auto" w:fill="FFFFFF"/>
              </w:rPr>
              <w:t>Должно быть наличие в</w:t>
            </w:r>
            <w:r w:rsidR="0048585C" w:rsidRPr="007A1C5C">
              <w:rPr>
                <w:shd w:val="clear" w:color="auto" w:fill="FFFFFF"/>
              </w:rPr>
              <w:t>озможност</w:t>
            </w:r>
            <w:r>
              <w:rPr>
                <w:shd w:val="clear" w:color="auto" w:fill="FFFFFF"/>
              </w:rPr>
              <w:t>и</w:t>
            </w:r>
            <w:r w:rsidR="0048585C" w:rsidRPr="007A1C5C">
              <w:rPr>
                <w:shd w:val="clear" w:color="auto" w:fill="FFFFFF"/>
              </w:rPr>
              <w:t xml:space="preserve"> установки   «виртуального апекса» - точки в апикальной зоне, при достижении которой будет резко увеличиваться частота звуковых сигналов прибора</w:t>
            </w:r>
            <w:r w:rsidR="0048585C" w:rsidRPr="007A1C5C">
              <w:t xml:space="preserve">. </w:t>
            </w:r>
            <w:r w:rsidR="0048585C" w:rsidRPr="007A1C5C">
              <w:rPr>
                <w:shd w:val="clear" w:color="auto" w:fill="FFFFFF"/>
              </w:rPr>
              <w:t>Апекслокатор</w:t>
            </w:r>
            <w:r>
              <w:rPr>
                <w:shd w:val="clear" w:color="auto" w:fill="FFFFFF"/>
              </w:rPr>
              <w:t xml:space="preserve"> должен</w:t>
            </w:r>
            <w:r w:rsidR="0048585C" w:rsidRPr="007A1C5C">
              <w:rPr>
                <w:shd w:val="clear" w:color="auto" w:fill="FFFFFF"/>
              </w:rPr>
              <w:t xml:space="preserve"> перед</w:t>
            </w:r>
            <w:r>
              <w:rPr>
                <w:shd w:val="clear" w:color="auto" w:fill="FFFFFF"/>
              </w:rPr>
              <w:t>авать</w:t>
            </w:r>
            <w:r w:rsidR="0048585C" w:rsidRPr="007A1C5C">
              <w:rPr>
                <w:shd w:val="clear" w:color="auto" w:fill="FFFFFF"/>
              </w:rPr>
              <w:t xml:space="preserve"> реальное движение файла по каналу</w:t>
            </w:r>
            <w:r w:rsidR="0048585C" w:rsidRPr="007A1C5C">
              <w:t>.</w:t>
            </w:r>
          </w:p>
          <w:p w14:paraId="6612A743" w14:textId="5A509279" w:rsidR="0048585C" w:rsidRPr="007A1C5C" w:rsidRDefault="0048585C" w:rsidP="0048585C">
            <w:pPr>
              <w:pStyle w:val="a5"/>
              <w:jc w:val="both"/>
              <w:rPr>
                <w:shd w:val="clear" w:color="auto" w:fill="FFFFFF"/>
              </w:rPr>
            </w:pPr>
            <w:r w:rsidRPr="007A1C5C">
              <w:t xml:space="preserve"> </w:t>
            </w:r>
            <w:r w:rsidRPr="007A1C5C">
              <w:rPr>
                <w:shd w:val="clear" w:color="auto" w:fill="FFFFFF"/>
              </w:rPr>
              <w:t>Установленная калибровка дисплея н</w:t>
            </w:r>
            <w:r>
              <w:rPr>
                <w:shd w:val="clear" w:color="auto" w:fill="FFFFFF"/>
              </w:rPr>
              <w:t xml:space="preserve">а апикальную конструкцию </w:t>
            </w:r>
            <w:r w:rsidR="00FA7080">
              <w:rPr>
                <w:shd w:val="clear" w:color="auto" w:fill="FFFFFF"/>
              </w:rPr>
              <w:t xml:space="preserve">должна </w:t>
            </w:r>
            <w:r>
              <w:rPr>
                <w:shd w:val="clear" w:color="auto" w:fill="FFFFFF"/>
              </w:rPr>
              <w:t>избавля</w:t>
            </w:r>
            <w:r w:rsidR="00FA7080">
              <w:rPr>
                <w:shd w:val="clear" w:color="auto" w:fill="FFFFFF"/>
              </w:rPr>
              <w:t>ть</w:t>
            </w:r>
            <w:r w:rsidRPr="007A1C5C">
              <w:rPr>
                <w:shd w:val="clear" w:color="auto" w:fill="FFFFFF"/>
              </w:rPr>
              <w:t xml:space="preserve"> от необходимости индивидуальной калибровки.</w:t>
            </w:r>
          </w:p>
          <w:p w14:paraId="3CD52362" w14:textId="4611A1F0" w:rsidR="0048585C" w:rsidRPr="00FA7080" w:rsidRDefault="0048585C" w:rsidP="0048585C">
            <w:pPr>
              <w:rPr>
                <w:shd w:val="clear" w:color="auto" w:fill="FFFFFF"/>
              </w:rPr>
            </w:pPr>
            <w:r w:rsidRPr="00810446">
              <w:rPr>
                <w:bCs/>
                <w:shd w:val="clear" w:color="auto" w:fill="FFFFFF"/>
              </w:rPr>
              <w:t>Комплектация</w:t>
            </w:r>
            <w:r w:rsidR="00FA7080">
              <w:rPr>
                <w:bCs/>
                <w:shd w:val="clear" w:color="auto" w:fill="FFFFFF"/>
              </w:rPr>
              <w:t xml:space="preserve"> -наличие</w:t>
            </w:r>
            <w:r w:rsidRPr="00810446">
              <w:rPr>
                <w:bCs/>
                <w:shd w:val="clear" w:color="auto" w:fill="FFFFFF"/>
              </w:rPr>
              <w:t>:</w:t>
            </w:r>
            <w:r w:rsidRPr="007A1C5C">
              <w:br/>
            </w:r>
            <w:r w:rsidRPr="007A1C5C">
              <w:rPr>
                <w:shd w:val="clear" w:color="auto" w:fill="FFFFFF"/>
              </w:rPr>
              <w:t>Прибор (апек</w:t>
            </w:r>
            <w:r>
              <w:rPr>
                <w:shd w:val="clear" w:color="auto" w:fill="FFFFFF"/>
              </w:rPr>
              <w:t>с</w:t>
            </w:r>
            <w:r w:rsidRPr="007A1C5C">
              <w:rPr>
                <w:shd w:val="clear" w:color="auto" w:fill="FFFFFF"/>
              </w:rPr>
              <w:t>локатор) - 1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t>Измерительный кабель - 1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lastRenderedPageBreak/>
              <w:t>Зарядное устройство - 1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t>Губной электрод - 2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t>Держатель файлов - 2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t>Пробный электрод - 1 шт.</w:t>
            </w:r>
            <w:r w:rsidRPr="007A1C5C">
              <w:br/>
            </w:r>
            <w:r w:rsidRPr="007A1C5C">
              <w:rPr>
                <w:shd w:val="clear" w:color="auto" w:fill="FFFFFF"/>
              </w:rPr>
              <w:t xml:space="preserve">Тестер (для проверки работоспособности прибора и кабелей) </w:t>
            </w:r>
            <w:r w:rsidR="00FA7080">
              <w:rPr>
                <w:shd w:val="clear" w:color="auto" w:fill="FFFFFF"/>
              </w:rPr>
              <w:t>–</w:t>
            </w:r>
            <w:r w:rsidRPr="007A1C5C">
              <w:rPr>
                <w:shd w:val="clear" w:color="auto" w:fill="FFFFFF"/>
              </w:rPr>
              <w:t xml:space="preserve"> 1 шт.</w:t>
            </w:r>
          </w:p>
        </w:tc>
        <w:tc>
          <w:tcPr>
            <w:tcW w:w="1701" w:type="dxa"/>
          </w:tcPr>
          <w:p w14:paraId="57BB4ADB" w14:textId="77777777" w:rsidR="0048585C" w:rsidRPr="00A20625" w:rsidRDefault="0048585C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72" w:type="dxa"/>
          </w:tcPr>
          <w:p w14:paraId="47339A36" w14:textId="6162E382" w:rsidR="0048585C" w:rsidRPr="00A20625" w:rsidRDefault="0048585C" w:rsidP="00A20625">
            <w:pPr>
              <w:jc w:val="center"/>
              <w:rPr>
                <w:iCs/>
              </w:rPr>
            </w:pPr>
            <w:r>
              <w:rPr>
                <w:iCs/>
              </w:rPr>
              <w:t>штука</w:t>
            </w:r>
          </w:p>
        </w:tc>
        <w:tc>
          <w:tcPr>
            <w:tcW w:w="1511" w:type="dxa"/>
          </w:tcPr>
          <w:p w14:paraId="21AFDD9D" w14:textId="183CF320" w:rsidR="0048585C" w:rsidRPr="00ED7DA3" w:rsidRDefault="0048585C" w:rsidP="00A2062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30C25" w:rsidRPr="00A20625" w14:paraId="096CDBA4" w14:textId="77777777" w:rsidTr="00FA7080">
        <w:trPr>
          <w:trHeight w:val="690"/>
        </w:trPr>
        <w:tc>
          <w:tcPr>
            <w:tcW w:w="516" w:type="dxa"/>
            <w:shd w:val="clear" w:color="auto" w:fill="auto"/>
            <w:noWrap/>
          </w:tcPr>
          <w:p w14:paraId="78496828" w14:textId="5D76A9B6" w:rsidR="00830C25" w:rsidRPr="00A20625" w:rsidRDefault="00830C25" w:rsidP="00A2062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2F6017">
              <w:rPr>
                <w:iCs/>
              </w:rPr>
              <w:t>.</w:t>
            </w:r>
          </w:p>
        </w:tc>
        <w:tc>
          <w:tcPr>
            <w:tcW w:w="2760" w:type="dxa"/>
            <w:shd w:val="clear" w:color="auto" w:fill="auto"/>
          </w:tcPr>
          <w:p w14:paraId="3BCB753B" w14:textId="6FC66696" w:rsidR="00830C25" w:rsidRDefault="00810446" w:rsidP="00155823">
            <w:r>
              <w:t>Б</w:t>
            </w:r>
            <w:r w:rsidR="00830C25" w:rsidRPr="00830C25">
              <w:t>еспроводной эндомотор со встроенным апекслокатором и функцией RECIPROC</w:t>
            </w:r>
            <w:r>
              <w:t>,</w:t>
            </w:r>
          </w:p>
          <w:p w14:paraId="0F88898C" w14:textId="56666720" w:rsidR="00810446" w:rsidRPr="00810446" w:rsidRDefault="00810446" w:rsidP="00155823">
            <w:pPr>
              <w:rPr>
                <w:lang w:val="en-US"/>
              </w:rPr>
            </w:pPr>
            <w:r w:rsidRPr="00810446">
              <w:rPr>
                <w:lang w:val="en-US"/>
              </w:rPr>
              <w:t>«</w:t>
            </w:r>
            <w:r w:rsidRPr="00810446">
              <w:rPr>
                <w:lang w:val="en-US"/>
              </w:rPr>
              <w:t>iRoot Pro</w:t>
            </w:r>
            <w:r w:rsidRPr="00810446">
              <w:rPr>
                <w:lang w:val="en-US"/>
              </w:rPr>
              <w:t>»</w:t>
            </w:r>
            <w:r>
              <w:t>/</w:t>
            </w:r>
            <w:r w:rsidRPr="00810446">
              <w:rPr>
                <w:lang w:val="en-US"/>
              </w:rPr>
              <w:t xml:space="preserve"> «</w:t>
            </w:r>
            <w:r w:rsidR="00830C25" w:rsidRPr="00810446">
              <w:rPr>
                <w:lang w:val="en-US"/>
              </w:rPr>
              <w:t>Bomedent</w:t>
            </w:r>
            <w:r w:rsidRPr="00810446">
              <w:rPr>
                <w:lang w:val="en-US"/>
              </w:rPr>
              <w:t xml:space="preserve">» </w:t>
            </w:r>
          </w:p>
          <w:p w14:paraId="5DDB19A5" w14:textId="04A6D6BB" w:rsidR="00830C25" w:rsidRPr="00810446" w:rsidRDefault="00810446" w:rsidP="00155823">
            <w:pPr>
              <w:rPr>
                <w:lang w:val="en-US"/>
              </w:rPr>
            </w:pPr>
            <w:r w:rsidRPr="00810446">
              <w:rPr>
                <w:lang w:val="en-US"/>
              </w:rPr>
              <w:t xml:space="preserve"> (</w:t>
            </w:r>
            <w:r w:rsidR="00830C25">
              <w:t>или</w:t>
            </w:r>
            <w:r w:rsidR="00830C25" w:rsidRPr="00810446">
              <w:rPr>
                <w:lang w:val="en-US"/>
              </w:rPr>
              <w:t xml:space="preserve"> </w:t>
            </w:r>
            <w:r w:rsidR="00830C25">
              <w:t>эквивалент</w:t>
            </w:r>
            <w:r w:rsidRPr="00810446">
              <w:rPr>
                <w:lang w:val="en-US"/>
              </w:rPr>
              <w:t>)</w:t>
            </w:r>
          </w:p>
          <w:p w14:paraId="2854ED58" w14:textId="77777777" w:rsidR="00810446" w:rsidRPr="00810446" w:rsidRDefault="00810446" w:rsidP="00155823">
            <w:pPr>
              <w:rPr>
                <w:lang w:val="en-US"/>
              </w:rPr>
            </w:pPr>
          </w:p>
          <w:p w14:paraId="332DAD8F" w14:textId="5D2206A2" w:rsidR="00810446" w:rsidRPr="00810446" w:rsidRDefault="00810446" w:rsidP="00155823">
            <w:pPr>
              <w:rPr>
                <w:lang w:val="en-US"/>
              </w:rPr>
            </w:pPr>
            <w:r w:rsidRPr="00810446">
              <w:rPr>
                <w:lang w:val="en-US"/>
              </w:rPr>
              <w:t>32.50.11.110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BD393C2" w14:textId="2D4B8AA1" w:rsidR="00830C25" w:rsidRDefault="00FA7080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Должны быть в наличии следующие р</w:t>
            </w:r>
            <w:r w:rsidR="00830C25">
              <w:rPr>
                <w:shd w:val="clear" w:color="auto" w:fill="FFFFFF"/>
              </w:rPr>
              <w:t>абочие характеристики:</w:t>
            </w:r>
          </w:p>
          <w:p w14:paraId="3474EDBF" w14:textId="461211D6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10 рабочих режимов</w:t>
            </w:r>
            <w:r w:rsidR="00FA7080">
              <w:rPr>
                <w:shd w:val="clear" w:color="auto" w:fill="FFFFFF"/>
              </w:rPr>
              <w:t>;</w:t>
            </w:r>
          </w:p>
          <w:p w14:paraId="04D18198" w14:textId="3E43264B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Совместимость со всеми популярными системами Ni-Ti файлов</w:t>
            </w:r>
            <w:r w:rsidR="00FA7080">
              <w:rPr>
                <w:shd w:val="clear" w:color="auto" w:fill="FFFFFF"/>
              </w:rPr>
              <w:t>;</w:t>
            </w:r>
          </w:p>
          <w:p w14:paraId="74656973" w14:textId="3120E623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Реципрокный режим с регулируемыми углами вращения</w:t>
            </w:r>
            <w:r w:rsidR="00FA7080">
              <w:rPr>
                <w:shd w:val="clear" w:color="auto" w:fill="FFFFFF"/>
              </w:rPr>
              <w:t>;</w:t>
            </w:r>
          </w:p>
          <w:p w14:paraId="718B5AAF" w14:textId="56298CDA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Режим для автономной работы апекслокатора</w:t>
            </w:r>
            <w:r w:rsidR="00FA7080">
              <w:rPr>
                <w:shd w:val="clear" w:color="auto" w:fill="FFFFFF"/>
              </w:rPr>
              <w:t>;</w:t>
            </w:r>
          </w:p>
          <w:p w14:paraId="0A22D9CC" w14:textId="130D739F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Визуализация текущего торка в реальном времени</w:t>
            </w:r>
            <w:r w:rsidR="00FA7080">
              <w:rPr>
                <w:shd w:val="clear" w:color="auto" w:fill="FFFFFF"/>
              </w:rPr>
              <w:t>;</w:t>
            </w:r>
          </w:p>
          <w:p w14:paraId="760A2213" w14:textId="061947DF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Замедление и автореверс при достижении апекса</w:t>
            </w:r>
            <w:r w:rsidR="00FA7080">
              <w:rPr>
                <w:shd w:val="clear" w:color="auto" w:fill="FFFFFF"/>
              </w:rPr>
              <w:t>;</w:t>
            </w:r>
          </w:p>
          <w:p w14:paraId="7DCA313A" w14:textId="12E6F6D4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Силиконовый чехол в комплекте</w:t>
            </w:r>
            <w:r w:rsidR="00FA7080">
              <w:rPr>
                <w:shd w:val="clear" w:color="auto" w:fill="FFFFFF"/>
              </w:rPr>
              <w:t>;</w:t>
            </w:r>
          </w:p>
          <w:p w14:paraId="38207105" w14:textId="4197DB10" w:rsid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Автокл</w:t>
            </w:r>
            <w:r>
              <w:rPr>
                <w:shd w:val="clear" w:color="auto" w:fill="FFFFFF"/>
              </w:rPr>
              <w:t>авируемые загубник и наконечник</w:t>
            </w:r>
            <w:r w:rsidR="00FA7080">
              <w:rPr>
                <w:shd w:val="clear" w:color="auto" w:fill="FFFFFF"/>
              </w:rPr>
              <w:t>;</w:t>
            </w:r>
          </w:p>
          <w:p w14:paraId="675CF4B1" w14:textId="79BBC98E" w:rsid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>Наконечник 16:1 можно использовать в 6 разны</w:t>
            </w:r>
            <w:r>
              <w:rPr>
                <w:shd w:val="clear" w:color="auto" w:fill="FFFFFF"/>
              </w:rPr>
              <w:t>х положениях</w:t>
            </w:r>
            <w:r w:rsidR="00FA7080">
              <w:rPr>
                <w:shd w:val="clear" w:color="auto" w:fill="FFFFFF"/>
              </w:rPr>
              <w:t>;</w:t>
            </w:r>
          </w:p>
          <w:p w14:paraId="0A80A482" w14:textId="0DFAEDD5" w:rsid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830C25">
              <w:rPr>
                <w:shd w:val="clear" w:color="auto" w:fill="FFFFFF"/>
              </w:rPr>
              <w:t xml:space="preserve">Легкий, эргономичный, </w:t>
            </w:r>
            <w:r w:rsidR="00FA7080">
              <w:rPr>
                <w:shd w:val="clear" w:color="auto" w:fill="FFFFFF"/>
              </w:rPr>
              <w:t xml:space="preserve"> должен </w:t>
            </w:r>
            <w:r w:rsidRPr="00830C25">
              <w:rPr>
                <w:shd w:val="clear" w:color="auto" w:fill="FFFFFF"/>
              </w:rPr>
              <w:t>не скользит</w:t>
            </w:r>
            <w:r w:rsidR="00FA7080">
              <w:rPr>
                <w:shd w:val="clear" w:color="auto" w:fill="FFFFFF"/>
              </w:rPr>
              <w:t>ь</w:t>
            </w:r>
            <w:r w:rsidRPr="00830C25">
              <w:rPr>
                <w:shd w:val="clear" w:color="auto" w:fill="FFFFFF"/>
              </w:rPr>
              <w:t xml:space="preserve"> в руке</w:t>
            </w:r>
            <w:r w:rsidR="00FA7080">
              <w:rPr>
                <w:shd w:val="clear" w:color="auto" w:fill="FFFFFF"/>
              </w:rPr>
              <w:t>.</w:t>
            </w:r>
          </w:p>
          <w:p w14:paraId="7ECCF39C" w14:textId="3B2BA763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Технические характеристики:</w:t>
            </w:r>
          </w:p>
          <w:p w14:paraId="17AA9DB0" w14:textId="210D02E5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Тип: портативный: беспроводной</w:t>
            </w:r>
            <w:r w:rsidR="00FA7080">
              <w:rPr>
                <w:shd w:val="clear" w:color="auto" w:fill="FFFFFF"/>
              </w:rPr>
              <w:t xml:space="preserve"> -наличие;</w:t>
            </w:r>
          </w:p>
          <w:p w14:paraId="07701FB7" w14:textId="33B42570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Вращение мотора: по часовой, против часовой, реципрок</w:t>
            </w:r>
            <w:r w:rsidR="00FA7080">
              <w:rPr>
                <w:shd w:val="clear" w:color="auto" w:fill="FFFFFF"/>
              </w:rPr>
              <w:t xml:space="preserve"> -наличие;</w:t>
            </w:r>
          </w:p>
          <w:p w14:paraId="737D5A7D" w14:textId="02B6695C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Частота вращения: 150-1000 об/мин</w:t>
            </w:r>
            <w:r w:rsidR="00FA7080">
              <w:rPr>
                <w:shd w:val="clear" w:color="auto" w:fill="FFFFFF"/>
              </w:rPr>
              <w:t>;</w:t>
            </w:r>
          </w:p>
          <w:p w14:paraId="2B05514B" w14:textId="336F5504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Емкость аккумулятора: 750 мАч</w:t>
            </w:r>
            <w:r w:rsidR="00FA7080">
              <w:rPr>
                <w:shd w:val="clear" w:color="auto" w:fill="FFFFFF"/>
              </w:rPr>
              <w:t xml:space="preserve"> -наличие;</w:t>
            </w:r>
          </w:p>
          <w:p w14:paraId="060C62AC" w14:textId="508CF4A5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Макс. крутящий момент: 0.6-4 Н·см</w:t>
            </w:r>
          </w:p>
          <w:p w14:paraId="24320B58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Диапазон температуры: 10-40 °С</w:t>
            </w:r>
          </w:p>
          <w:p w14:paraId="2EEA04EA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Питание: 100-240 В, 50/60 Гц</w:t>
            </w:r>
          </w:p>
          <w:p w14:paraId="62CB4598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Особенности апекслокатора: авто старт, авто стоп, автореверс</w:t>
            </w:r>
          </w:p>
          <w:p w14:paraId="2B39C817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Экран: OLED</w:t>
            </w:r>
          </w:p>
          <w:p w14:paraId="62BDD519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Соединение: Micro USBБеспроводная связь: Bluetooth</w:t>
            </w:r>
          </w:p>
          <w:p w14:paraId="27A50982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Профили настроек: 10</w:t>
            </w:r>
          </w:p>
          <w:p w14:paraId="14C154AA" w14:textId="77777777" w:rsid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Вес: 780 г</w:t>
            </w:r>
            <w:r>
              <w:rPr>
                <w:shd w:val="clear" w:color="auto" w:fill="FFFFFF"/>
              </w:rPr>
              <w:t>.</w:t>
            </w:r>
          </w:p>
          <w:p w14:paraId="59B5A54D" w14:textId="198800BF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Комплектация:</w:t>
            </w:r>
          </w:p>
          <w:p w14:paraId="28936599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Блок управления iRoot pro – 1 шт.</w:t>
            </w:r>
          </w:p>
          <w:p w14:paraId="39AD6FBB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Угловой наконечник – 1 шт.</w:t>
            </w:r>
          </w:p>
          <w:p w14:paraId="4DA427E8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Чехол для наконечника – 3 шт.</w:t>
            </w:r>
          </w:p>
          <w:p w14:paraId="2D9BDA5B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Насадка для распыления – 1 шт.</w:t>
            </w:r>
          </w:p>
          <w:p w14:paraId="4F149E30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Кабель соединительный A – 1 шт.</w:t>
            </w:r>
          </w:p>
          <w:p w14:paraId="65057C10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Кабель соединительный B – 1 шт.</w:t>
            </w:r>
          </w:p>
          <w:p w14:paraId="1E756FD8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Загубник – 3 шт.</w:t>
            </w:r>
          </w:p>
          <w:p w14:paraId="1A5078E1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lastRenderedPageBreak/>
              <w:t>Зажим для файла – 1 шт.</w:t>
            </w:r>
          </w:p>
          <w:p w14:paraId="1C3A0730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Адаптер сетевой – 1 шт.</w:t>
            </w:r>
          </w:p>
          <w:p w14:paraId="79327FCB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Кабель USB – 1 шт.</w:t>
            </w:r>
          </w:p>
          <w:p w14:paraId="215D9A44" w14:textId="77777777" w:rsidR="00830C25" w:rsidRPr="00830C25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Держатель силиконовый – 1 шт.</w:t>
            </w:r>
          </w:p>
          <w:p w14:paraId="7A68177E" w14:textId="1EF3DE93" w:rsidR="00830C25" w:rsidRPr="007A1C5C" w:rsidRDefault="00830C25" w:rsidP="00830C25">
            <w:pPr>
              <w:pStyle w:val="a5"/>
              <w:jc w:val="both"/>
              <w:rPr>
                <w:shd w:val="clear" w:color="auto" w:fill="FFFFFF"/>
              </w:rPr>
            </w:pPr>
            <w:r w:rsidRPr="00830C25">
              <w:rPr>
                <w:shd w:val="clear" w:color="auto" w:fill="FFFFFF"/>
              </w:rPr>
              <w:t>Руководство по эксплуатации – 1 шт.</w:t>
            </w:r>
          </w:p>
        </w:tc>
        <w:tc>
          <w:tcPr>
            <w:tcW w:w="1701" w:type="dxa"/>
          </w:tcPr>
          <w:p w14:paraId="065A4718" w14:textId="1BA4ACAB" w:rsidR="00830C25" w:rsidRPr="00A20625" w:rsidRDefault="00830C25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72" w:type="dxa"/>
          </w:tcPr>
          <w:p w14:paraId="5066232F" w14:textId="1780E09C" w:rsidR="00830C25" w:rsidRDefault="00830C25" w:rsidP="00A20625">
            <w:pPr>
              <w:jc w:val="center"/>
              <w:rPr>
                <w:iCs/>
              </w:rPr>
            </w:pPr>
            <w:r>
              <w:rPr>
                <w:iCs/>
              </w:rPr>
              <w:t>штука</w:t>
            </w:r>
          </w:p>
        </w:tc>
        <w:tc>
          <w:tcPr>
            <w:tcW w:w="1511" w:type="dxa"/>
          </w:tcPr>
          <w:p w14:paraId="79609624" w14:textId="2ACBD76E" w:rsidR="00830C25" w:rsidRDefault="00830C25" w:rsidP="00A2062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14:paraId="4D4D2B44" w14:textId="57D9AD1D" w:rsidR="00EC4BE4" w:rsidRPr="00A20625" w:rsidRDefault="00EC4BE4" w:rsidP="00A20625"/>
    <w:p w14:paraId="0F54918C" w14:textId="77777777" w:rsidR="002F6017" w:rsidRPr="002F6017" w:rsidRDefault="002F6017" w:rsidP="002F6017">
      <w:pPr>
        <w:widowControl w:val="0"/>
        <w:suppressAutoHyphens/>
        <w:autoSpaceDE w:val="0"/>
        <w:autoSpaceDN w:val="0"/>
        <w:adjustRightInd w:val="0"/>
        <w:ind w:firstLine="425"/>
        <w:contextualSpacing/>
        <w:jc w:val="both"/>
        <w:textAlignment w:val="baseline"/>
        <w:outlineLvl w:val="0"/>
        <w:rPr>
          <w:color w:val="000000"/>
          <w:sz w:val="22"/>
          <w:szCs w:val="22"/>
        </w:rPr>
      </w:pPr>
      <w:r w:rsidRPr="002F6017">
        <w:rPr>
          <w:b/>
          <w:sz w:val="22"/>
          <w:szCs w:val="22"/>
        </w:rPr>
        <w:t>1. Место поставки</w:t>
      </w:r>
      <w:r w:rsidRPr="002F6017">
        <w:rPr>
          <w:b/>
          <w:bCs/>
          <w:sz w:val="22"/>
          <w:szCs w:val="22"/>
        </w:rPr>
        <w:t xml:space="preserve"> товара: </w:t>
      </w:r>
      <w:r w:rsidRPr="002F6017">
        <w:rPr>
          <w:sz w:val="22"/>
          <w:szCs w:val="22"/>
          <w:shd w:val="clear" w:color="auto" w:fill="F9F9F9"/>
        </w:rPr>
        <w:t>МУП ХСП г. Уфы,</w:t>
      </w:r>
      <w:r w:rsidRPr="002F6017">
        <w:rPr>
          <w:color w:val="000000"/>
          <w:sz w:val="22"/>
          <w:szCs w:val="22"/>
        </w:rPr>
        <w:t xml:space="preserve"> Республика Башкортостан, г. Уфа, </w:t>
      </w:r>
      <w:r w:rsidRPr="002F6017">
        <w:rPr>
          <w:color w:val="000000"/>
          <w:sz w:val="22"/>
          <w:szCs w:val="22"/>
          <w:lang w:eastAsia="en-US"/>
        </w:rPr>
        <w:t>ул. Жукова, д. 4/1.</w:t>
      </w:r>
    </w:p>
    <w:p w14:paraId="150A475A" w14:textId="46600403" w:rsidR="002F6017" w:rsidRDefault="002F6017" w:rsidP="002F6017">
      <w:pPr>
        <w:suppressAutoHyphens/>
        <w:ind w:firstLine="425"/>
        <w:jc w:val="both"/>
        <w:rPr>
          <w:b/>
        </w:rPr>
      </w:pPr>
      <w:r w:rsidRPr="002F6017">
        <w:rPr>
          <w:b/>
          <w:bCs/>
          <w:sz w:val="22"/>
          <w:szCs w:val="22"/>
        </w:rPr>
        <w:t>2</w:t>
      </w:r>
      <w:r w:rsidRPr="002F6017">
        <w:rPr>
          <w:sz w:val="22"/>
          <w:szCs w:val="22"/>
        </w:rPr>
        <w:t xml:space="preserve">. </w:t>
      </w:r>
      <w:r w:rsidRPr="002F6017">
        <w:rPr>
          <w:b/>
          <w:bCs/>
          <w:sz w:val="22"/>
          <w:szCs w:val="22"/>
        </w:rPr>
        <w:t>Срок поставки товара:</w:t>
      </w:r>
      <w:r w:rsidRPr="002F6017">
        <w:rPr>
          <w:sz w:val="22"/>
          <w:szCs w:val="22"/>
        </w:rPr>
        <w:t xml:space="preserve"> </w:t>
      </w:r>
      <w:r>
        <w:rPr>
          <w:b/>
        </w:rPr>
        <w:t>в течение 10 (десяти) рабочих дней  с даты заключения Договора.</w:t>
      </w:r>
    </w:p>
    <w:p w14:paraId="20B0607B" w14:textId="1A85AB53" w:rsidR="002F6017" w:rsidRPr="002F6017" w:rsidRDefault="002F6017" w:rsidP="002F6017">
      <w:pPr>
        <w:suppressAutoHyphens/>
        <w:ind w:firstLine="425"/>
        <w:jc w:val="both"/>
        <w:rPr>
          <w:sz w:val="22"/>
          <w:szCs w:val="22"/>
        </w:rPr>
      </w:pPr>
      <w:r w:rsidRPr="002F6017">
        <w:rPr>
          <w:sz w:val="22"/>
          <w:szCs w:val="22"/>
        </w:rP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29721771" w14:textId="77777777" w:rsidR="002F6017" w:rsidRPr="002F6017" w:rsidRDefault="002F6017" w:rsidP="002F6017">
      <w:pPr>
        <w:tabs>
          <w:tab w:val="left" w:pos="851"/>
        </w:tabs>
        <w:autoSpaceDE w:val="0"/>
        <w:autoSpaceDN w:val="0"/>
        <w:adjustRightInd w:val="0"/>
        <w:ind w:firstLine="425"/>
        <w:contextualSpacing/>
        <w:jc w:val="both"/>
        <w:outlineLvl w:val="0"/>
        <w:rPr>
          <w:sz w:val="22"/>
          <w:szCs w:val="22"/>
        </w:rPr>
      </w:pPr>
      <w:r w:rsidRPr="002F6017">
        <w:rPr>
          <w:sz w:val="22"/>
          <w:szCs w:val="22"/>
        </w:rPr>
        <w:t xml:space="preserve">2.2. </w:t>
      </w:r>
      <w:r w:rsidRPr="002F6017">
        <w:rPr>
          <w:bCs/>
          <w:sz w:val="22"/>
          <w:szCs w:val="22"/>
        </w:rPr>
        <w:t xml:space="preserve">В стоимость товара включена: </w:t>
      </w:r>
      <w:r w:rsidRPr="002F6017">
        <w:rPr>
          <w:sz w:val="22"/>
          <w:szCs w:val="22"/>
        </w:rPr>
        <w:t>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18FA0BD7" w14:textId="77777777" w:rsidR="002F6017" w:rsidRPr="002F6017" w:rsidRDefault="002F6017" w:rsidP="002F6017">
      <w:pPr>
        <w:tabs>
          <w:tab w:val="left" w:pos="142"/>
        </w:tabs>
        <w:snapToGrid w:val="0"/>
        <w:ind w:firstLine="425"/>
        <w:contextualSpacing/>
        <w:jc w:val="both"/>
        <w:rPr>
          <w:b/>
          <w:sz w:val="22"/>
          <w:szCs w:val="22"/>
        </w:rPr>
      </w:pPr>
      <w:r w:rsidRPr="002F6017">
        <w:rPr>
          <w:b/>
          <w:sz w:val="22"/>
          <w:szCs w:val="22"/>
        </w:rPr>
        <w:t>3. Требования к качеству, безопасности поставляемого товара:</w:t>
      </w:r>
    </w:p>
    <w:p w14:paraId="4BA4FD03" w14:textId="77777777" w:rsidR="002F6017" w:rsidRPr="002F6017" w:rsidRDefault="002F6017" w:rsidP="002F6017">
      <w:pPr>
        <w:ind w:firstLine="425"/>
        <w:contextualSpacing/>
        <w:jc w:val="both"/>
        <w:rPr>
          <w:sz w:val="22"/>
          <w:szCs w:val="22"/>
          <w:lang w:eastAsia="zh-CN"/>
        </w:rPr>
      </w:pPr>
      <w:r w:rsidRPr="002F6017">
        <w:rPr>
          <w:rFonts w:eastAsia="NSimSun"/>
          <w:sz w:val="22"/>
          <w:szCs w:val="22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138B47FD" w14:textId="77777777" w:rsidR="002F6017" w:rsidRPr="002F6017" w:rsidRDefault="002F6017" w:rsidP="002F6017">
      <w:pPr>
        <w:ind w:right="57" w:firstLine="425"/>
        <w:contextualSpacing/>
        <w:jc w:val="both"/>
        <w:rPr>
          <w:sz w:val="22"/>
          <w:szCs w:val="22"/>
        </w:rPr>
      </w:pPr>
      <w:r w:rsidRPr="002F6017">
        <w:rPr>
          <w:rFonts w:eastAsia="NSimSun"/>
          <w:sz w:val="22"/>
          <w:szCs w:val="22"/>
        </w:rPr>
        <w:t xml:space="preserve">3.2. Поставляемый товар должен быть разрешен к использованию на территории Российской Федерации, </w:t>
      </w:r>
      <w:r w:rsidRPr="002F6017">
        <w:rPr>
          <w:rFonts w:eastAsia="NSimSun"/>
          <w:spacing w:val="-1"/>
          <w:sz w:val="22"/>
          <w:szCs w:val="22"/>
        </w:rPr>
        <w:t xml:space="preserve">иметь торговую </w:t>
      </w:r>
      <w:r w:rsidRPr="002F6017">
        <w:rPr>
          <w:rFonts w:eastAsia="NSimSun"/>
          <w:sz w:val="22"/>
          <w:szCs w:val="22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1557DF7" w14:textId="77777777" w:rsidR="002F6017" w:rsidRPr="002F6017" w:rsidRDefault="002F6017" w:rsidP="002F6017">
      <w:pPr>
        <w:ind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t>3.3. Поставляемый Товар должен являться новым, не ранее 2023 года выпуска,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7CE4A65" w14:textId="77777777" w:rsidR="002F6017" w:rsidRPr="002F6017" w:rsidRDefault="002F6017" w:rsidP="002F6017">
      <w:pPr>
        <w:tabs>
          <w:tab w:val="left" w:pos="851"/>
        </w:tabs>
        <w:autoSpaceDE w:val="0"/>
        <w:autoSpaceDN w:val="0"/>
        <w:adjustRightInd w:val="0"/>
        <w:ind w:firstLine="425"/>
        <w:contextualSpacing/>
        <w:jc w:val="both"/>
        <w:outlineLvl w:val="0"/>
        <w:rPr>
          <w:sz w:val="22"/>
          <w:szCs w:val="22"/>
        </w:rPr>
      </w:pPr>
      <w:r w:rsidRPr="002F6017">
        <w:rPr>
          <w:sz w:val="22"/>
          <w:szCs w:val="22"/>
        </w:rP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3008BA1E" w14:textId="77777777" w:rsidR="002F6017" w:rsidRPr="002F6017" w:rsidRDefault="002F6017" w:rsidP="002F6017">
      <w:pPr>
        <w:widowControl w:val="0"/>
        <w:shd w:val="clear" w:color="auto" w:fill="FFFFFF"/>
        <w:tabs>
          <w:tab w:val="left" w:pos="0"/>
        </w:tabs>
        <w:ind w:firstLine="425"/>
        <w:contextualSpacing/>
        <w:jc w:val="both"/>
        <w:rPr>
          <w:sz w:val="22"/>
          <w:szCs w:val="22"/>
        </w:rPr>
      </w:pPr>
      <w:r w:rsidRPr="002F6017">
        <w:rPr>
          <w:rFonts w:eastAsia="NSimSun"/>
          <w:sz w:val="22"/>
          <w:szCs w:val="22"/>
        </w:rP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59D8D7EE" w14:textId="77777777" w:rsidR="002F6017" w:rsidRPr="002F6017" w:rsidRDefault="002F6017" w:rsidP="002F6017">
      <w:pPr>
        <w:keepNext/>
        <w:ind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t xml:space="preserve">3.6. </w:t>
      </w:r>
      <w:r w:rsidRPr="002F6017">
        <w:rPr>
          <w:sz w:val="22"/>
          <w:szCs w:val="22"/>
        </w:rPr>
        <w:t>Вся сопроводительная информация о поставляемом товаре должна быть на </w:t>
      </w:r>
      <w:hyperlink r:id="rId6" w:tooltip="Русский язык" w:history="1">
        <w:r w:rsidRPr="002F6017">
          <w:rPr>
            <w:color w:val="0000FF"/>
            <w:sz w:val="22"/>
            <w:szCs w:val="22"/>
            <w:u w:val="single"/>
          </w:rPr>
          <w:t>русском языке</w:t>
        </w:r>
      </w:hyperlink>
      <w:r w:rsidRPr="002F6017">
        <w:rPr>
          <w:sz w:val="22"/>
          <w:szCs w:val="22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6EE0A6CA" w14:textId="77777777" w:rsidR="002F6017" w:rsidRPr="002F6017" w:rsidRDefault="002F6017" w:rsidP="002F6017">
      <w:pPr>
        <w:ind w:firstLine="425"/>
        <w:contextualSpacing/>
        <w:jc w:val="both"/>
        <w:rPr>
          <w:sz w:val="22"/>
          <w:szCs w:val="22"/>
        </w:rPr>
      </w:pPr>
      <w:r w:rsidRPr="002F6017">
        <w:rPr>
          <w:rFonts w:eastAsia="NSimSun"/>
          <w:sz w:val="22"/>
          <w:szCs w:val="22"/>
        </w:rP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B6B91B6" w14:textId="77777777" w:rsidR="002F6017" w:rsidRPr="002F6017" w:rsidRDefault="002F6017" w:rsidP="002F6017">
      <w:pPr>
        <w:ind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8C1D68C" w14:textId="77777777" w:rsidR="002F6017" w:rsidRPr="002F6017" w:rsidRDefault="002F6017" w:rsidP="002F6017">
      <w:pPr>
        <w:snapToGrid w:val="0"/>
        <w:ind w:firstLine="425"/>
        <w:contextualSpacing/>
        <w:jc w:val="both"/>
        <w:rPr>
          <w:b/>
          <w:sz w:val="22"/>
          <w:szCs w:val="22"/>
        </w:rPr>
      </w:pPr>
      <w:r w:rsidRPr="002F6017">
        <w:rPr>
          <w:b/>
          <w:sz w:val="22"/>
          <w:szCs w:val="22"/>
        </w:rPr>
        <w:t>4. Требования к упаковке и маркировке поставляемого товара:</w:t>
      </w:r>
    </w:p>
    <w:p w14:paraId="2F509420" w14:textId="77777777" w:rsidR="002F6017" w:rsidRPr="002F6017" w:rsidRDefault="002F6017" w:rsidP="002F6017">
      <w:pPr>
        <w:tabs>
          <w:tab w:val="left" w:pos="0"/>
        </w:tabs>
        <w:ind w:right="57" w:firstLine="425"/>
        <w:contextualSpacing/>
        <w:jc w:val="both"/>
        <w:rPr>
          <w:sz w:val="22"/>
          <w:szCs w:val="22"/>
          <w:lang w:eastAsia="zh-CN"/>
        </w:rPr>
      </w:pPr>
      <w:r w:rsidRPr="002F6017">
        <w:rPr>
          <w:rFonts w:eastAsia="NSimSun"/>
          <w:sz w:val="22"/>
          <w:szCs w:val="22"/>
        </w:rP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14F4C3E" w14:textId="77777777" w:rsidR="002F6017" w:rsidRPr="002F6017" w:rsidRDefault="002F6017" w:rsidP="002F6017">
      <w:pPr>
        <w:ind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A2CBE58" w14:textId="77777777" w:rsidR="002F6017" w:rsidRPr="002F6017" w:rsidRDefault="002F6017" w:rsidP="002F6017">
      <w:pPr>
        <w:tabs>
          <w:tab w:val="left" w:pos="0"/>
        </w:tabs>
        <w:ind w:right="57"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18EE4F3" w14:textId="77777777" w:rsidR="002F6017" w:rsidRPr="002F6017" w:rsidRDefault="002F6017" w:rsidP="002F6017">
      <w:pPr>
        <w:tabs>
          <w:tab w:val="left" w:pos="0"/>
        </w:tabs>
        <w:ind w:right="57" w:firstLine="425"/>
        <w:contextualSpacing/>
        <w:jc w:val="both"/>
        <w:rPr>
          <w:rFonts w:eastAsia="NSimSun"/>
          <w:sz w:val="22"/>
          <w:szCs w:val="22"/>
        </w:rPr>
      </w:pPr>
      <w:r w:rsidRPr="002F6017">
        <w:rPr>
          <w:rFonts w:eastAsia="NSimSun"/>
          <w:sz w:val="22"/>
          <w:szCs w:val="22"/>
        </w:rPr>
        <w:lastRenderedPageBreak/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1F213D9" w14:textId="77777777" w:rsidR="002F6017" w:rsidRPr="002F6017" w:rsidRDefault="002F6017" w:rsidP="002F6017">
      <w:pPr>
        <w:ind w:firstLine="425"/>
        <w:contextualSpacing/>
        <w:jc w:val="both"/>
        <w:rPr>
          <w:b/>
          <w:sz w:val="22"/>
          <w:szCs w:val="22"/>
        </w:rPr>
      </w:pPr>
      <w:r w:rsidRPr="002F6017">
        <w:rPr>
          <w:b/>
          <w:sz w:val="22"/>
          <w:szCs w:val="22"/>
        </w:rPr>
        <w:t>5. Требования к гарантийному сроку товара и (или) объему предоставления гарантий качества товара</w:t>
      </w:r>
    </w:p>
    <w:p w14:paraId="5EF02FF1" w14:textId="77777777" w:rsidR="002F6017" w:rsidRPr="002F6017" w:rsidRDefault="002F6017" w:rsidP="002F6017">
      <w:pPr>
        <w:ind w:firstLine="425"/>
        <w:contextualSpacing/>
        <w:rPr>
          <w:sz w:val="22"/>
          <w:szCs w:val="22"/>
        </w:rPr>
      </w:pPr>
      <w:r w:rsidRPr="002F6017">
        <w:rPr>
          <w:sz w:val="22"/>
          <w:szCs w:val="22"/>
        </w:rPr>
        <w:t>5.1. Гарантия качества товара - в соответствии с гарантийным сроком, установленным производителем, но не менее 12 месяцев.</w:t>
      </w:r>
    </w:p>
    <w:p w14:paraId="3F6C0EA9" w14:textId="77777777" w:rsidR="002F6017" w:rsidRPr="002F6017" w:rsidRDefault="002F6017" w:rsidP="002F6017">
      <w:pPr>
        <w:ind w:firstLine="425"/>
        <w:contextualSpacing/>
        <w:jc w:val="both"/>
        <w:rPr>
          <w:sz w:val="22"/>
          <w:szCs w:val="22"/>
        </w:rPr>
      </w:pPr>
      <w:r w:rsidRPr="002F6017">
        <w:rPr>
          <w:sz w:val="22"/>
          <w:szCs w:val="22"/>
        </w:rP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2F7B48A1" w14:textId="77777777" w:rsidR="002F6017" w:rsidRPr="002F6017" w:rsidRDefault="002F6017" w:rsidP="002F6017">
      <w:pPr>
        <w:ind w:firstLine="425"/>
        <w:contextualSpacing/>
        <w:jc w:val="both"/>
        <w:rPr>
          <w:sz w:val="22"/>
          <w:szCs w:val="22"/>
        </w:rPr>
      </w:pPr>
      <w:r w:rsidRPr="002F6017">
        <w:rPr>
          <w:sz w:val="22"/>
          <w:szCs w:val="22"/>
        </w:rPr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279E1D29" w14:textId="77777777" w:rsidR="002F6017" w:rsidRPr="002F6017" w:rsidRDefault="002F6017" w:rsidP="002F6017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2"/>
          <w:szCs w:val="22"/>
        </w:rPr>
      </w:pPr>
      <w:r w:rsidRPr="002F6017">
        <w:rPr>
          <w:bCs/>
          <w:sz w:val="22"/>
          <w:szCs w:val="22"/>
        </w:rP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77D16B1C" w14:textId="77777777" w:rsidR="002F6017" w:rsidRPr="002F6017" w:rsidRDefault="002F6017" w:rsidP="002F6017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2"/>
          <w:szCs w:val="22"/>
        </w:rPr>
      </w:pPr>
      <w:r w:rsidRPr="002F6017">
        <w:rPr>
          <w:bCs/>
          <w:sz w:val="22"/>
          <w:szCs w:val="22"/>
        </w:rP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3806FA5F" w14:textId="77777777" w:rsidR="002F6017" w:rsidRPr="002F6017" w:rsidRDefault="002F6017" w:rsidP="002F6017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425"/>
        <w:contextualSpacing/>
        <w:jc w:val="both"/>
        <w:textAlignment w:val="baseline"/>
        <w:rPr>
          <w:bCs/>
          <w:sz w:val="22"/>
          <w:szCs w:val="22"/>
        </w:rPr>
      </w:pPr>
      <w:r w:rsidRPr="002F6017">
        <w:rPr>
          <w:b/>
          <w:bCs/>
          <w:sz w:val="22"/>
          <w:szCs w:val="22"/>
        </w:rPr>
        <w:t>6. Требования к расходам на обслуживание товара в гарантийный срок</w:t>
      </w:r>
      <w:r w:rsidRPr="002F6017">
        <w:rPr>
          <w:bCs/>
          <w:sz w:val="22"/>
          <w:szCs w:val="22"/>
        </w:rPr>
        <w:t>: В случае выхода товара (комплектующего изделия, основного узла) из строя (поломки) в период действия его гарантийного срока по вине Поставщика (завода-изготовителя),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7EBFE93F" w14:textId="77777777" w:rsidR="002F6017" w:rsidRDefault="002F6017" w:rsidP="002F6017">
      <w:pPr>
        <w:widowControl w:val="0"/>
        <w:tabs>
          <w:tab w:val="left" w:pos="284"/>
        </w:tabs>
        <w:suppressAutoHyphens/>
        <w:ind w:firstLine="425"/>
        <w:contextualSpacing/>
        <w:textAlignment w:val="baseline"/>
        <w:rPr>
          <w:rFonts w:eastAsiaTheme="minorHAnsi"/>
        </w:rPr>
      </w:pPr>
      <w:r w:rsidRPr="002F6017">
        <w:rPr>
          <w:b/>
          <w:sz w:val="22"/>
          <w:szCs w:val="22"/>
        </w:rPr>
        <w:t>7. Иные показатели, связанные с определением соответствия поставляемого товара, потребностям заказчика:</w:t>
      </w:r>
      <w:r w:rsidRPr="002F6017">
        <w:rPr>
          <w:sz w:val="22"/>
          <w:szCs w:val="22"/>
        </w:rPr>
        <w:t xml:space="preserve">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  <w:r w:rsidRPr="002F6017">
        <w:rPr>
          <w:rFonts w:eastAsia="MS ??"/>
          <w:sz w:val="22"/>
          <w:szCs w:val="22"/>
          <w:lang w:eastAsia="ar-SA"/>
        </w:rPr>
        <w:br w:type="textWrapping" w:clear="all"/>
      </w:r>
    </w:p>
    <w:p w14:paraId="09E90D86" w14:textId="77777777" w:rsidR="002F6017" w:rsidRPr="002F6017" w:rsidRDefault="002F6017" w:rsidP="002F6017">
      <w:pPr>
        <w:widowControl w:val="0"/>
        <w:tabs>
          <w:tab w:val="left" w:pos="284"/>
        </w:tabs>
        <w:suppressAutoHyphens/>
        <w:ind w:firstLine="425"/>
        <w:contextualSpacing/>
        <w:textAlignment w:val="baseline"/>
        <w:rPr>
          <w:rFonts w:eastAsiaTheme="minorHAnsi"/>
        </w:rPr>
      </w:pPr>
    </w:p>
    <w:p w14:paraId="236414D1" w14:textId="77777777" w:rsidR="002F6017" w:rsidRPr="002F6017" w:rsidRDefault="002F6017" w:rsidP="002F6017">
      <w:pPr>
        <w:widowControl w:val="0"/>
        <w:tabs>
          <w:tab w:val="left" w:pos="284"/>
        </w:tabs>
        <w:suppressAutoHyphens/>
        <w:contextualSpacing/>
        <w:jc w:val="both"/>
        <w:textAlignment w:val="baseline"/>
        <w:rPr>
          <w:b/>
          <w:sz w:val="22"/>
          <w:szCs w:val="22"/>
        </w:rPr>
      </w:pPr>
      <w:r w:rsidRPr="002F6017">
        <w:rPr>
          <w:rFonts w:eastAsiaTheme="minorHAnsi"/>
        </w:rPr>
        <w:t xml:space="preserve">Согласовано: </w:t>
      </w:r>
    </w:p>
    <w:p w14:paraId="517F6460" w14:textId="55A21FE4" w:rsidR="002F6017" w:rsidRPr="002F6017" w:rsidRDefault="002F6017" w:rsidP="002F6017">
      <w:pPr>
        <w:suppressAutoHyphens/>
        <w:rPr>
          <w:rFonts w:eastAsia="MS ??"/>
          <w:lang w:eastAsia="ar-SA"/>
        </w:rPr>
      </w:pPr>
      <w:r w:rsidRPr="002F6017">
        <w:rPr>
          <w:rFonts w:eastAsia="MS ??"/>
          <w:lang w:eastAsia="zh-CN"/>
        </w:rPr>
        <w:t>З</w:t>
      </w:r>
      <w:r w:rsidRPr="002F6017">
        <w:rPr>
          <w:rFonts w:eastAsia="MS ??"/>
          <w:lang w:eastAsia="ar-SA"/>
        </w:rPr>
        <w:t>аведующий отделением</w:t>
      </w:r>
      <w:r>
        <w:rPr>
          <w:rFonts w:eastAsia="MS ??"/>
          <w:lang w:eastAsia="ar-SA"/>
        </w:rPr>
        <w:t xml:space="preserve"> неотложной помощи</w:t>
      </w:r>
      <w:r w:rsidRPr="002F6017">
        <w:rPr>
          <w:rFonts w:eastAsia="MS ??"/>
          <w:lang w:eastAsia="ar-SA"/>
        </w:rPr>
        <w:t>__________________</w:t>
      </w:r>
      <w:r>
        <w:rPr>
          <w:rFonts w:eastAsia="MS ??"/>
          <w:lang w:eastAsia="ar-SA"/>
        </w:rPr>
        <w:t>______________</w:t>
      </w:r>
      <w:r w:rsidRPr="002F6017">
        <w:rPr>
          <w:rFonts w:eastAsia="MS ??"/>
          <w:lang w:eastAsia="ar-SA"/>
        </w:rPr>
        <w:t xml:space="preserve"> </w:t>
      </w:r>
      <w:r>
        <w:rPr>
          <w:rFonts w:eastAsia="MS ??"/>
          <w:lang w:eastAsia="ar-SA"/>
        </w:rPr>
        <w:t>Г.Ф. Габидуллина</w:t>
      </w:r>
    </w:p>
    <w:p w14:paraId="1F3A9789" w14:textId="77777777" w:rsidR="002F6017" w:rsidRPr="002F6017" w:rsidRDefault="002F6017" w:rsidP="002F6017">
      <w:pPr>
        <w:suppressAutoHyphens/>
        <w:rPr>
          <w:rFonts w:eastAsia="MS ??"/>
          <w:sz w:val="22"/>
          <w:szCs w:val="22"/>
          <w:lang w:eastAsia="ar-SA"/>
        </w:rPr>
      </w:pPr>
    </w:p>
    <w:p w14:paraId="4D47593B" w14:textId="77777777" w:rsidR="00BB5BAC" w:rsidRPr="00A20625" w:rsidRDefault="00BB5BAC" w:rsidP="00A20625"/>
    <w:sectPr w:rsidR="00BB5BAC" w:rsidRPr="00A20625" w:rsidSect="00FA70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9A2"/>
    <w:multiLevelType w:val="hybridMultilevel"/>
    <w:tmpl w:val="294A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F3BEA"/>
    <w:multiLevelType w:val="hybridMultilevel"/>
    <w:tmpl w:val="6438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C700E1"/>
    <w:multiLevelType w:val="multilevel"/>
    <w:tmpl w:val="DFE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C548C"/>
    <w:multiLevelType w:val="multilevel"/>
    <w:tmpl w:val="6A5E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056BB"/>
    <w:multiLevelType w:val="multilevel"/>
    <w:tmpl w:val="3B3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36503"/>
    <w:multiLevelType w:val="hybridMultilevel"/>
    <w:tmpl w:val="BC1E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44576D"/>
    <w:multiLevelType w:val="hybridMultilevel"/>
    <w:tmpl w:val="5F9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2AED"/>
    <w:multiLevelType w:val="hybridMultilevel"/>
    <w:tmpl w:val="17CC52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16888"/>
    <w:multiLevelType w:val="hybridMultilevel"/>
    <w:tmpl w:val="AF04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052E"/>
    <w:multiLevelType w:val="hybridMultilevel"/>
    <w:tmpl w:val="C704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64645A"/>
    <w:multiLevelType w:val="hybridMultilevel"/>
    <w:tmpl w:val="147C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C01A2C"/>
    <w:multiLevelType w:val="multilevel"/>
    <w:tmpl w:val="875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A4F85"/>
    <w:multiLevelType w:val="hybridMultilevel"/>
    <w:tmpl w:val="D0A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6C0288"/>
    <w:multiLevelType w:val="hybridMultilevel"/>
    <w:tmpl w:val="72AA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E81454"/>
    <w:multiLevelType w:val="hybridMultilevel"/>
    <w:tmpl w:val="0400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3237201">
    <w:abstractNumId w:val="2"/>
  </w:num>
  <w:num w:numId="2" w16cid:durableId="816804487">
    <w:abstractNumId w:val="7"/>
  </w:num>
  <w:num w:numId="3" w16cid:durableId="2128963074">
    <w:abstractNumId w:val="11"/>
  </w:num>
  <w:num w:numId="4" w16cid:durableId="1095633437">
    <w:abstractNumId w:val="6"/>
  </w:num>
  <w:num w:numId="5" w16cid:durableId="1993486342">
    <w:abstractNumId w:val="8"/>
  </w:num>
  <w:num w:numId="6" w16cid:durableId="2048406289">
    <w:abstractNumId w:val="13"/>
  </w:num>
  <w:num w:numId="7" w16cid:durableId="1826973952">
    <w:abstractNumId w:val="5"/>
  </w:num>
  <w:num w:numId="8" w16cid:durableId="2038003300">
    <w:abstractNumId w:val="12"/>
  </w:num>
  <w:num w:numId="9" w16cid:durableId="1518809240">
    <w:abstractNumId w:val="10"/>
  </w:num>
  <w:num w:numId="10" w16cid:durableId="1021667570">
    <w:abstractNumId w:val="1"/>
  </w:num>
  <w:num w:numId="11" w16cid:durableId="1828479117">
    <w:abstractNumId w:val="0"/>
  </w:num>
  <w:num w:numId="12" w16cid:durableId="1391460999">
    <w:abstractNumId w:val="14"/>
  </w:num>
  <w:num w:numId="13" w16cid:durableId="682391483">
    <w:abstractNumId w:val="9"/>
  </w:num>
  <w:num w:numId="14" w16cid:durableId="619996343">
    <w:abstractNumId w:val="3"/>
  </w:num>
  <w:num w:numId="15" w16cid:durableId="1577086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62"/>
    <w:rsid w:val="00012153"/>
    <w:rsid w:val="000476F4"/>
    <w:rsid w:val="0005636B"/>
    <w:rsid w:val="000E32FB"/>
    <w:rsid w:val="000F77EE"/>
    <w:rsid w:val="00104CFA"/>
    <w:rsid w:val="001844D2"/>
    <w:rsid w:val="00187E3B"/>
    <w:rsid w:val="00195186"/>
    <w:rsid w:val="002137ED"/>
    <w:rsid w:val="00215E6A"/>
    <w:rsid w:val="002316A8"/>
    <w:rsid w:val="002407F4"/>
    <w:rsid w:val="002534D8"/>
    <w:rsid w:val="00271471"/>
    <w:rsid w:val="00287390"/>
    <w:rsid w:val="002C3BC3"/>
    <w:rsid w:val="002F6017"/>
    <w:rsid w:val="003046E9"/>
    <w:rsid w:val="00317AD6"/>
    <w:rsid w:val="00321278"/>
    <w:rsid w:val="0038514F"/>
    <w:rsid w:val="003A6C23"/>
    <w:rsid w:val="003B093D"/>
    <w:rsid w:val="00443AF7"/>
    <w:rsid w:val="004458F0"/>
    <w:rsid w:val="00463E16"/>
    <w:rsid w:val="00474112"/>
    <w:rsid w:val="0048585C"/>
    <w:rsid w:val="004B5179"/>
    <w:rsid w:val="005032DA"/>
    <w:rsid w:val="00513CB7"/>
    <w:rsid w:val="005223C0"/>
    <w:rsid w:val="00526738"/>
    <w:rsid w:val="00546FD4"/>
    <w:rsid w:val="00566C54"/>
    <w:rsid w:val="00576F10"/>
    <w:rsid w:val="00584A99"/>
    <w:rsid w:val="005B5AA4"/>
    <w:rsid w:val="005D680E"/>
    <w:rsid w:val="005F4FC1"/>
    <w:rsid w:val="00604912"/>
    <w:rsid w:val="006364A3"/>
    <w:rsid w:val="006732D9"/>
    <w:rsid w:val="00675950"/>
    <w:rsid w:val="006B6FB6"/>
    <w:rsid w:val="006F14FB"/>
    <w:rsid w:val="00720A44"/>
    <w:rsid w:val="00741CB0"/>
    <w:rsid w:val="00742F8A"/>
    <w:rsid w:val="00751201"/>
    <w:rsid w:val="00760452"/>
    <w:rsid w:val="007D4115"/>
    <w:rsid w:val="00810446"/>
    <w:rsid w:val="00830C25"/>
    <w:rsid w:val="00830F63"/>
    <w:rsid w:val="00845E81"/>
    <w:rsid w:val="008B5EF2"/>
    <w:rsid w:val="008D000A"/>
    <w:rsid w:val="008E7D7D"/>
    <w:rsid w:val="00922C9A"/>
    <w:rsid w:val="009401C9"/>
    <w:rsid w:val="009924E6"/>
    <w:rsid w:val="009A4106"/>
    <w:rsid w:val="009A495C"/>
    <w:rsid w:val="009E0BDF"/>
    <w:rsid w:val="00A20625"/>
    <w:rsid w:val="00A45D6A"/>
    <w:rsid w:val="00A661F1"/>
    <w:rsid w:val="00B619B0"/>
    <w:rsid w:val="00B62344"/>
    <w:rsid w:val="00B63CFC"/>
    <w:rsid w:val="00B76609"/>
    <w:rsid w:val="00BA4FDB"/>
    <w:rsid w:val="00BB5BAC"/>
    <w:rsid w:val="00C10930"/>
    <w:rsid w:val="00C52201"/>
    <w:rsid w:val="00C57C64"/>
    <w:rsid w:val="00C60291"/>
    <w:rsid w:val="00CA20EB"/>
    <w:rsid w:val="00CE528F"/>
    <w:rsid w:val="00D1734E"/>
    <w:rsid w:val="00D47ACD"/>
    <w:rsid w:val="00DB1740"/>
    <w:rsid w:val="00DD6A01"/>
    <w:rsid w:val="00E11562"/>
    <w:rsid w:val="00E1499E"/>
    <w:rsid w:val="00E41D39"/>
    <w:rsid w:val="00E76B8C"/>
    <w:rsid w:val="00E90061"/>
    <w:rsid w:val="00EA63D1"/>
    <w:rsid w:val="00EC0AAB"/>
    <w:rsid w:val="00EC4BE4"/>
    <w:rsid w:val="00ED7DA3"/>
    <w:rsid w:val="00F04552"/>
    <w:rsid w:val="00F70069"/>
    <w:rsid w:val="00FA3A8E"/>
    <w:rsid w:val="00FA7080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46D"/>
  <w15:docId w15:val="{1527650D-95A2-434F-B0AB-76ABC4C9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63C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63CFC"/>
  </w:style>
  <w:style w:type="paragraph" w:styleId="a5">
    <w:name w:val="No Spacing"/>
    <w:uiPriority w:val="1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목록 단락"/>
    <w:basedOn w:val="a"/>
    <w:uiPriority w:val="34"/>
    <w:qFormat/>
    <w:rsid w:val="00E41D39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4741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5D6A"/>
    <w:pPr>
      <w:ind w:left="720"/>
      <w:contextualSpacing/>
    </w:pPr>
  </w:style>
  <w:style w:type="character" w:styleId="a9">
    <w:name w:val="Strong"/>
    <w:basedOn w:val="a0"/>
    <w:uiPriority w:val="22"/>
    <w:qFormat/>
    <w:rsid w:val="006364A3"/>
    <w:rPr>
      <w:b/>
      <w:bCs/>
    </w:rPr>
  </w:style>
  <w:style w:type="character" w:customStyle="1" w:styleId="apple-tab-span">
    <w:name w:val="apple-tab-span"/>
    <w:basedOn w:val="a0"/>
    <w:rsid w:val="0063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BC77-02DC-4DEC-B182-0C015A28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Эльвира Гирфанова</cp:lastModifiedBy>
  <cp:revision>22</cp:revision>
  <dcterms:created xsi:type="dcterms:W3CDTF">2023-03-30T14:35:00Z</dcterms:created>
  <dcterms:modified xsi:type="dcterms:W3CDTF">2023-12-13T14:41:00Z</dcterms:modified>
</cp:coreProperties>
</file>