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4AF8123E"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2B2C086B" w14:textId="5894A893"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5990A9F3" w:rsidR="00E0204B" w:rsidRPr="005E1346" w:rsidRDefault="00E0204B" w:rsidP="005E1346">
            <w:pPr>
              <w:pStyle w:val="Tableheader"/>
              <w:widowControl w:val="0"/>
              <w:rPr>
                <w:b w:val="0"/>
                <w:color w:val="000000"/>
                <w:sz w:val="26"/>
                <w:szCs w:val="26"/>
              </w:rPr>
            </w:pPr>
            <w:r>
              <w:rPr>
                <w:b w:val="0"/>
                <w:sz w:val="26"/>
                <w:szCs w:val="26"/>
                <w:u w:val="single"/>
              </w:rPr>
              <w:t>Лот №</w:t>
            </w:r>
            <w:r w:rsidRPr="0033302E">
              <w:rPr>
                <w:b w:val="0"/>
                <w:sz w:val="26"/>
                <w:szCs w:val="26"/>
                <w:u w:val="single"/>
              </w:rPr>
              <w:t> </w:t>
            </w:r>
            <w:r w:rsidR="003A2A59">
              <w:rPr>
                <w:b w:val="0"/>
                <w:sz w:val="26"/>
                <w:szCs w:val="26"/>
                <w:u w:val="single"/>
              </w:rPr>
              <w:t>2106</w:t>
            </w:r>
            <w:r>
              <w:rPr>
                <w:b w:val="0"/>
                <w:sz w:val="26"/>
                <w:szCs w:val="26"/>
              </w:rPr>
              <w:t xml:space="preserve"> </w:t>
            </w:r>
            <w:r w:rsidR="003A2A59" w:rsidRPr="003A2A59">
              <w:rPr>
                <w:b w:val="0"/>
                <w:color w:val="000000"/>
                <w:sz w:val="26"/>
                <w:szCs w:val="26"/>
              </w:rPr>
              <w:t>Лицензия на ПО TrueConf Server V на 150 ПРО-пользователей, включая 225 онлайн-пользователей. Срок лицензии: Годовая</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0BE412D6" w:rsidR="00291A34" w:rsidRPr="00DB7BCB" w:rsidRDefault="00010F3C" w:rsidP="00A43016">
            <w:pPr>
              <w:widowControl w:val="0"/>
              <w:tabs>
                <w:tab w:val="left" w:pos="426"/>
              </w:tabs>
              <w:spacing w:after="120"/>
              <w:rPr>
                <w:b/>
              </w:rPr>
            </w:pPr>
            <w:r w:rsidRPr="001625CF">
              <w:t xml:space="preserve">НМЦ составляет </w:t>
            </w:r>
            <w:r w:rsidR="003A2A59" w:rsidRPr="003A2A59">
              <w:t>1 617 808,50</w:t>
            </w:r>
            <w:r w:rsidR="003A2A59">
              <w:t xml:space="preserve"> </w:t>
            </w:r>
            <w:r w:rsidR="00DB779D" w:rsidRPr="00DB779D">
              <w:t>руб. без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793C3772" w:rsidR="006C03D6" w:rsidRPr="00DB7BCB" w:rsidRDefault="006C03D6" w:rsidP="000E44F2">
            <w:pPr>
              <w:widowControl w:val="0"/>
              <w:spacing w:after="120"/>
            </w:pPr>
            <w:r w:rsidRPr="00C45505">
              <w:t>«</w:t>
            </w:r>
            <w:r w:rsidR="005E1346">
              <w:t>18</w:t>
            </w:r>
            <w:r w:rsidRPr="00DB7BCB">
              <w:t xml:space="preserve">» </w:t>
            </w:r>
            <w:r w:rsidR="001B0B6C">
              <w:t>декабря</w:t>
            </w:r>
            <w:r w:rsidR="00890AB2">
              <w:t xml:space="preserve"> 202</w:t>
            </w:r>
            <w:r w:rsidR="00C621EF">
              <w:t>3</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1D48B5DB" w:rsidR="006C03D6" w:rsidRPr="00DB7BCB" w:rsidRDefault="006C03D6" w:rsidP="00DB779D">
            <w:pPr>
              <w:pStyle w:val="Tableheader"/>
              <w:widowControl w:val="0"/>
              <w:spacing w:after="120"/>
              <w:rPr>
                <w:b w:val="0"/>
                <w:snapToGrid w:val="0"/>
                <w:sz w:val="26"/>
                <w:szCs w:val="26"/>
              </w:rPr>
            </w:pPr>
            <w:r w:rsidRPr="00DB7BCB">
              <w:rPr>
                <w:b w:val="0"/>
                <w:sz w:val="26"/>
                <w:szCs w:val="26"/>
              </w:rPr>
              <w:t>«</w:t>
            </w:r>
            <w:r w:rsidR="00855360">
              <w:rPr>
                <w:b w:val="0"/>
                <w:sz w:val="26"/>
                <w:szCs w:val="26"/>
              </w:rPr>
              <w:t>27</w:t>
            </w:r>
            <w:r w:rsidRPr="00DB7BCB">
              <w:rPr>
                <w:b w:val="0"/>
                <w:sz w:val="26"/>
                <w:szCs w:val="26"/>
              </w:rPr>
              <w:t xml:space="preserve">» </w:t>
            </w:r>
            <w:r w:rsidR="00DB779D">
              <w:rPr>
                <w:b w:val="0"/>
                <w:sz w:val="26"/>
                <w:szCs w:val="26"/>
              </w:rPr>
              <w:t>декабря</w:t>
            </w:r>
            <w:r w:rsidR="00EC3466">
              <w:rPr>
                <w:b w:val="0"/>
                <w:sz w:val="26"/>
                <w:szCs w:val="26"/>
              </w:rPr>
              <w:t xml:space="preserve"> </w:t>
            </w:r>
            <w:r w:rsidR="00890AB2">
              <w:rPr>
                <w:b w:val="0"/>
                <w:sz w:val="26"/>
                <w:szCs w:val="26"/>
              </w:rPr>
              <w:t>202</w:t>
            </w:r>
            <w:r w:rsidR="00C621EF">
              <w:rPr>
                <w:b w:val="0"/>
                <w:sz w:val="26"/>
                <w:szCs w:val="26"/>
              </w:rPr>
              <w:t>3</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w:t>
            </w:r>
            <w:r w:rsidR="00DF7C95">
              <w:rPr>
                <w:b w:val="0"/>
                <w:snapToGrid w:val="0"/>
                <w:sz w:val="26"/>
                <w:szCs w:val="26"/>
              </w:rPr>
              <w:lastRenderedPageBreak/>
              <w:t>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4BC1270E" w14:textId="77777777" w:rsidR="00EC5F37" w:rsidRPr="000124C3" w:rsidRDefault="00EC5F37" w:rsidP="000124C3">
      <w:pPr>
        <w:rPr>
          <w:iCs/>
        </w:rPr>
      </w:pPr>
      <w:bookmarkStart w:id="4" w:name="_GoBack"/>
      <w:bookmarkEnd w:id="4"/>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2A10AAAE" w14:textId="355B8E30" w:rsidR="005E1346" w:rsidRPr="005E1346" w:rsidRDefault="00DF7C95" w:rsidP="005E1346">
      <w:pPr>
        <w:suppressAutoHyphens/>
        <w:jc w:val="center"/>
        <w:rPr>
          <w:caps/>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B533CB" w:rsidRPr="00C55B01">
        <w:t>ДОГОВ</w:t>
      </w:r>
      <w:r w:rsidR="0018249A" w:rsidRPr="00C55B01">
        <w:t>О</w:t>
      </w:r>
      <w:r w:rsidR="00CF62C1" w:rsidRPr="00C55B01">
        <w:t xml:space="preserve">РА НА </w:t>
      </w:r>
      <w:r w:rsidR="003A2A59" w:rsidRPr="003A2A59">
        <w:rPr>
          <w:caps/>
        </w:rPr>
        <w:t>Лицензия на ПО TrueConf Server V на 150 ПРО-пользователей, включая 225 онлайн-пользователей. Срок лицензии: Годовая</w:t>
      </w:r>
    </w:p>
    <w:p w14:paraId="02157F3E" w14:textId="37DE9C46" w:rsidR="00171E93" w:rsidRPr="00CA1E75" w:rsidRDefault="00E76289" w:rsidP="005E1346">
      <w:pPr>
        <w:suppressAutoHyphens/>
        <w:jc w:val="center"/>
        <w:rPr>
          <w:caps/>
        </w:rPr>
      </w:pPr>
      <w:r w:rsidRPr="00E76289">
        <w:rPr>
          <w:caps/>
        </w:rPr>
        <w:cr/>
      </w:r>
    </w:p>
    <w:p w14:paraId="0DBF117E" w14:textId="244A43C8" w:rsidR="00171E93" w:rsidRDefault="00171E93" w:rsidP="00171E93">
      <w:pPr>
        <w:jc w:val="center"/>
      </w:pPr>
      <w:r>
        <w:t>(ЛОТ №</w:t>
      </w:r>
      <w:r w:rsidR="00435590">
        <w:t xml:space="preserve"> </w:t>
      </w:r>
      <w:r w:rsidR="003A2A59">
        <w:rPr>
          <w:lang w:val="en-US"/>
        </w:rPr>
        <w:t>2106</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A573FA">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A573FA">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A573FA">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A573FA">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A573FA">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A573FA">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A573FA">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A573FA">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A573FA">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A573FA">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A573FA">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A573FA">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A573FA">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A573FA">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A573FA">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A573FA">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A573FA">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A573FA">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A573FA">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A573FA">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A573FA">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A573FA">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A573FA">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A573FA">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A573FA">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A573FA">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A573FA">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A573FA">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A573FA">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A573FA">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A573FA">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A573FA">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A573FA">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A573FA">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A573FA">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A573FA">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A573FA">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A573FA">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A573FA">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A573FA">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A573FA">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A573FA">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A573FA">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A573FA">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A573FA">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A573FA">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A573FA">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A573FA">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A573FA">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A573FA">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A573FA">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A573FA">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A573FA">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A573FA">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A573FA">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A573FA">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A573FA">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A573FA">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A573FA">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«БСК»</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23FA5AD6" w:rsidR="00301CD5" w:rsidRPr="000815E0" w:rsidRDefault="00301CD5" w:rsidP="005E1346">
            <w:pPr>
              <w:spacing w:after="120"/>
              <w:rPr>
                <w:rStyle w:val="aff0"/>
                <w:b w:val="0"/>
                <w:i w:val="0"/>
                <w:shd w:val="clear" w:color="auto" w:fill="auto"/>
              </w:rPr>
            </w:pPr>
            <w:r>
              <w:rPr>
                <w:b/>
              </w:rPr>
              <w:t>Лот № </w:t>
            </w:r>
            <w:r w:rsidR="003A2A59">
              <w:rPr>
                <w:b/>
              </w:rPr>
              <w:t xml:space="preserve">2106 </w:t>
            </w:r>
            <w:r>
              <w:rPr>
                <w:b/>
              </w:rPr>
              <w:t>:</w:t>
            </w:r>
            <w:r w:rsidRPr="0014720B">
              <w:t xml:space="preserve"> </w:t>
            </w:r>
            <w:r w:rsidR="003A2A59" w:rsidRPr="003A2A59">
              <w:t>Лицензия на ПО TrueConf Server V на 150 ПРО-пользователей, включая 225 онлайн-пользователей. Срок лицензии: Годовая</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863DF5">
        <w:trPr>
          <w:trHeight w:val="98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77777777"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332100B3" w14:textId="47B1E032" w:rsidR="00510C78" w:rsidRPr="00BA5EAB" w:rsidRDefault="00510C78" w:rsidP="00510C78">
            <w:pPr>
              <w:pStyle w:val="Tableheader"/>
              <w:rPr>
                <w:b w:val="0"/>
                <w:snapToGrid w:val="0"/>
                <w:sz w:val="26"/>
                <w:szCs w:val="26"/>
              </w:rPr>
            </w:pPr>
            <w:r>
              <w:rPr>
                <w:b w:val="0"/>
                <w:snapToGrid w:val="0"/>
                <w:sz w:val="26"/>
                <w:szCs w:val="26"/>
              </w:rPr>
              <w:lastRenderedPageBreak/>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42B661EE" w14:textId="3AA86EC3"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55332815" w:rsidR="00D11474" w:rsidRPr="00BA04C6" w:rsidRDefault="005E1346" w:rsidP="00FA51DA">
            <w:pPr>
              <w:rPr>
                <w:rStyle w:val="aff0"/>
                <w:b w:val="0"/>
                <w:snapToGrid/>
              </w:rPr>
            </w:pPr>
            <w:r>
              <w:t>18</w:t>
            </w:r>
            <w:r w:rsidR="00C676D0">
              <w:t>.</w:t>
            </w:r>
            <w:r w:rsidR="001B0B6C">
              <w:t>12</w:t>
            </w:r>
            <w:r w:rsidR="00133900" w:rsidRPr="00B655ED">
              <w:t>.</w:t>
            </w:r>
            <w:r w:rsidR="00B655ED" w:rsidRPr="00B655ED">
              <w:t>20</w:t>
            </w:r>
            <w:r w:rsidR="00890AB2">
              <w:t>2</w:t>
            </w:r>
            <w:r w:rsidR="00C621EF">
              <w:t>3</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300DE5AC" w:rsidR="00291A34" w:rsidRPr="00DC06DC" w:rsidRDefault="00981B79" w:rsidP="00FA51DA">
            <w:pPr>
              <w:tabs>
                <w:tab w:val="left" w:pos="426"/>
              </w:tabs>
              <w:spacing w:after="120"/>
              <w:rPr>
                <w:rStyle w:val="aff0"/>
                <w:b w:val="0"/>
                <w:i w:val="0"/>
                <w:shd w:val="clear" w:color="auto" w:fill="auto"/>
              </w:rPr>
            </w:pPr>
            <w:r w:rsidRPr="00EC747E">
              <w:t xml:space="preserve">НМЦ составляет </w:t>
            </w:r>
            <w:r w:rsidR="003A2A59" w:rsidRPr="003A2A59">
              <w:rPr>
                <w:u w:val="single"/>
              </w:rPr>
              <w:t>1 617 808,50</w:t>
            </w:r>
            <w:r w:rsidR="003A2A59">
              <w:rPr>
                <w:u w:val="single"/>
              </w:rPr>
              <w:t xml:space="preserve"> </w:t>
            </w:r>
            <w:r w:rsidR="00DB779D" w:rsidRPr="00DB779D">
              <w:rPr>
                <w:u w:val="single"/>
              </w:rPr>
              <w:t>руб. без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72968505" w14:textId="4FD93E1D" w:rsidR="00CC0553" w:rsidRPr="003537B8" w:rsidRDefault="00B41B6E" w:rsidP="00CC0553">
            <w:pPr>
              <w:pStyle w:val="Tabletext"/>
              <w:rPr>
                <w:sz w:val="26"/>
                <w:szCs w:val="26"/>
              </w:rPr>
            </w:pPr>
            <w:r>
              <w:rPr>
                <w:sz w:val="26"/>
                <w:szCs w:val="26"/>
              </w:rPr>
              <w:t>Не т</w:t>
            </w:r>
            <w:r w:rsidR="00CC0553">
              <w:rPr>
                <w:sz w:val="26"/>
                <w:szCs w:val="26"/>
              </w:rPr>
              <w:t>ребуется</w:t>
            </w:r>
          </w:p>
          <w:p w14:paraId="049E0482" w14:textId="60BDA585" w:rsidR="003232C6" w:rsidRPr="0015606A" w:rsidRDefault="00CC0553" w:rsidP="00CC0553">
            <w:pPr>
              <w:pStyle w:val="Tabletext"/>
              <w:rPr>
                <w:sz w:val="26"/>
                <w:szCs w:val="26"/>
              </w:rPr>
            </w:pPr>
            <w:r w:rsidRPr="000A54D2">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4198D52F"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855360">
              <w:rPr>
                <w:sz w:val="26"/>
                <w:szCs w:val="26"/>
              </w:rPr>
              <w:t>27</w:t>
            </w:r>
            <w:r w:rsidRPr="00503AA4">
              <w:rPr>
                <w:sz w:val="26"/>
                <w:szCs w:val="26"/>
              </w:rPr>
              <w:t xml:space="preserve">» </w:t>
            </w:r>
            <w:r w:rsidR="00DB779D">
              <w:rPr>
                <w:sz w:val="26"/>
                <w:szCs w:val="26"/>
              </w:rPr>
              <w:t>декабря</w:t>
            </w:r>
            <w:r>
              <w:rPr>
                <w:sz w:val="26"/>
                <w:szCs w:val="26"/>
              </w:rPr>
              <w:t xml:space="preserve"> 202</w:t>
            </w:r>
            <w:r w:rsidR="005D2026">
              <w:rPr>
                <w:sz w:val="26"/>
                <w:szCs w:val="26"/>
              </w:rPr>
              <w:t>3</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0AF55F78" w:rsidR="00B93723" w:rsidRPr="00BA04C6" w:rsidRDefault="00B93723" w:rsidP="00B93723">
            <w:pPr>
              <w:spacing w:after="120"/>
            </w:pPr>
            <w:r w:rsidRPr="00BA04C6">
              <w:t>«</w:t>
            </w:r>
            <w:r w:rsidR="005E1346">
              <w:t>18</w:t>
            </w:r>
            <w:r w:rsidRPr="00BA04C6">
              <w:t>»</w:t>
            </w:r>
            <w:r w:rsidR="001B0B6C">
              <w:t xml:space="preserve"> декабря </w:t>
            </w:r>
            <w:r>
              <w:t>202</w:t>
            </w:r>
            <w:r w:rsidR="005D2026">
              <w:t xml:space="preserve">3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4D71B55C" w:rsidR="00B93723" w:rsidRPr="003A4D98" w:rsidRDefault="00B93723" w:rsidP="00DB779D">
            <w:pPr>
              <w:pStyle w:val="Tabletext"/>
              <w:spacing w:after="120"/>
              <w:rPr>
                <w:rStyle w:val="aff0"/>
                <w:b w:val="0"/>
                <w:i w:val="0"/>
                <w:snapToGrid w:val="0"/>
                <w:sz w:val="26"/>
                <w:szCs w:val="26"/>
                <w:shd w:val="clear" w:color="auto" w:fill="auto"/>
              </w:rPr>
            </w:pPr>
            <w:r w:rsidRPr="00BA04C6">
              <w:rPr>
                <w:sz w:val="26"/>
                <w:szCs w:val="26"/>
              </w:rPr>
              <w:t>«</w:t>
            </w:r>
            <w:r w:rsidR="00855360">
              <w:rPr>
                <w:sz w:val="26"/>
                <w:szCs w:val="26"/>
              </w:rPr>
              <w:t>27</w:t>
            </w:r>
            <w:r w:rsidR="00A72380" w:rsidRPr="00503AA4">
              <w:rPr>
                <w:sz w:val="26"/>
                <w:szCs w:val="26"/>
              </w:rPr>
              <w:t xml:space="preserve">» </w:t>
            </w:r>
            <w:r w:rsidR="00DB779D">
              <w:rPr>
                <w:sz w:val="26"/>
                <w:szCs w:val="26"/>
              </w:rPr>
              <w:t>декабря</w:t>
            </w:r>
            <w:r w:rsidR="00A72380">
              <w:rPr>
                <w:sz w:val="26"/>
                <w:szCs w:val="26"/>
              </w:rPr>
              <w:t xml:space="preserve"> </w:t>
            </w:r>
            <w:r>
              <w:rPr>
                <w:sz w:val="26"/>
                <w:szCs w:val="26"/>
              </w:rPr>
              <w:t>202</w:t>
            </w:r>
            <w:r w:rsidR="005D2026">
              <w:rPr>
                <w:sz w:val="26"/>
                <w:szCs w:val="26"/>
              </w:rPr>
              <w:t>3</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3C728448" w:rsidR="00B93723" w:rsidRPr="00BA04C6" w:rsidRDefault="00B93723" w:rsidP="00075CE8">
            <w:pPr>
              <w:pStyle w:val="Tabletext"/>
              <w:spacing w:after="120"/>
              <w:rPr>
                <w:sz w:val="26"/>
                <w:szCs w:val="26"/>
              </w:rPr>
            </w:pPr>
            <w:r w:rsidRPr="00AD5255">
              <w:rPr>
                <w:snapToGrid w:val="0"/>
                <w:sz w:val="26"/>
                <w:szCs w:val="26"/>
              </w:rPr>
              <w:t>«</w:t>
            </w:r>
            <w:r w:rsidR="00855360">
              <w:rPr>
                <w:snapToGrid w:val="0"/>
                <w:sz w:val="26"/>
                <w:szCs w:val="26"/>
              </w:rPr>
              <w:t>12</w:t>
            </w:r>
            <w:r w:rsidRPr="00AD5255">
              <w:rPr>
                <w:snapToGrid w:val="0"/>
                <w:sz w:val="26"/>
                <w:szCs w:val="26"/>
              </w:rPr>
              <w:t>»</w:t>
            </w:r>
            <w:r w:rsidR="00D42BA1">
              <w:rPr>
                <w:snapToGrid w:val="0"/>
                <w:sz w:val="26"/>
                <w:szCs w:val="26"/>
              </w:rPr>
              <w:t xml:space="preserve"> </w:t>
            </w:r>
            <w:r w:rsidR="001922DF">
              <w:rPr>
                <w:sz w:val="26"/>
                <w:szCs w:val="26"/>
              </w:rPr>
              <w:t>января</w:t>
            </w:r>
            <w:r w:rsidR="000D127E" w:rsidRPr="00AD5255">
              <w:rPr>
                <w:snapToGrid w:val="0"/>
                <w:sz w:val="26"/>
                <w:szCs w:val="26"/>
              </w:rPr>
              <w:t xml:space="preserve"> </w:t>
            </w:r>
            <w:r w:rsidRPr="00AD5255">
              <w:rPr>
                <w:snapToGrid w:val="0"/>
                <w:sz w:val="26"/>
                <w:szCs w:val="26"/>
              </w:rPr>
              <w:t>20</w:t>
            </w:r>
            <w:r>
              <w:rPr>
                <w:snapToGrid w:val="0"/>
                <w:sz w:val="26"/>
                <w:szCs w:val="26"/>
              </w:rPr>
              <w:t>2</w:t>
            </w:r>
            <w:r w:rsidR="001922DF">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45F8281E" w:rsidR="00B93723" w:rsidRPr="007B0C48" w:rsidRDefault="00855360" w:rsidP="005E1346">
            <w:pPr>
              <w:pStyle w:val="Tabletext"/>
              <w:spacing w:after="120"/>
              <w:rPr>
                <w:i/>
                <w:snapToGrid w:val="0"/>
                <w:sz w:val="26"/>
                <w:szCs w:val="26"/>
                <w:shd w:val="clear" w:color="auto" w:fill="FFFF99"/>
              </w:rPr>
            </w:pPr>
            <w:r>
              <w:rPr>
                <w:snapToGrid w:val="0"/>
                <w:sz w:val="26"/>
                <w:szCs w:val="26"/>
              </w:rPr>
              <w:t>«17</w:t>
            </w:r>
            <w:r w:rsidR="00B93723" w:rsidRPr="00AD5255">
              <w:rPr>
                <w:snapToGrid w:val="0"/>
                <w:sz w:val="26"/>
                <w:szCs w:val="26"/>
              </w:rPr>
              <w:t>»</w:t>
            </w:r>
            <w:r w:rsidR="00D42BA1">
              <w:rPr>
                <w:snapToGrid w:val="0"/>
                <w:sz w:val="26"/>
                <w:szCs w:val="26"/>
              </w:rPr>
              <w:t xml:space="preserve"> </w:t>
            </w:r>
            <w:r w:rsidR="005E1346">
              <w:rPr>
                <w:sz w:val="26"/>
                <w:szCs w:val="26"/>
              </w:rPr>
              <w:t>января</w:t>
            </w:r>
            <w:r w:rsidR="000D127E" w:rsidRPr="00AD5255">
              <w:rPr>
                <w:snapToGrid w:val="0"/>
                <w:sz w:val="26"/>
                <w:szCs w:val="26"/>
              </w:rPr>
              <w:t xml:space="preserve"> </w:t>
            </w:r>
            <w:r w:rsidR="00B93723" w:rsidRPr="00AD5255">
              <w:rPr>
                <w:snapToGrid w:val="0"/>
                <w:sz w:val="26"/>
                <w:szCs w:val="26"/>
              </w:rPr>
              <w:t>20</w:t>
            </w:r>
            <w:r w:rsidR="00B93723">
              <w:rPr>
                <w:snapToGrid w:val="0"/>
                <w:sz w:val="26"/>
                <w:szCs w:val="26"/>
              </w:rPr>
              <w:t>2</w:t>
            </w:r>
            <w:r w:rsidR="005E1346">
              <w:rPr>
                <w:snapToGrid w:val="0"/>
                <w:sz w:val="26"/>
                <w:szCs w:val="26"/>
              </w:rPr>
              <w:t>4</w:t>
            </w:r>
            <w:r w:rsidR="00B93723">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54862C81"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3"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3B0ABE6C" w:rsid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29BA625" w14:textId="337F1D63" w:rsidR="00DF31F6" w:rsidRDefault="00377F19" w:rsidP="00DF31F6">
      <w:pPr>
        <w:pStyle w:val="a5"/>
        <w:keepNext/>
        <w:numPr>
          <w:ilvl w:val="0"/>
          <w:numId w:val="0"/>
        </w:numPr>
        <w:ind w:left="1134"/>
      </w:pPr>
      <w:r>
        <w:t>а</w:t>
      </w:r>
      <w:r w:rsidR="00DF31F6">
        <w:t>) 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78419E26" w14:textId="733B319B" w:rsidR="00DF31F6" w:rsidRDefault="00377F19" w:rsidP="00DF31F6">
      <w:pPr>
        <w:pStyle w:val="a5"/>
        <w:keepNext/>
        <w:numPr>
          <w:ilvl w:val="0"/>
          <w:numId w:val="0"/>
        </w:numPr>
        <w:ind w:left="1134"/>
      </w:pPr>
      <w:r>
        <w:t>б</w:t>
      </w:r>
      <w:r w:rsidR="00DF31F6">
        <w:t>) 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26380077" w14:textId="5B59D11D" w:rsidR="00DF31F6" w:rsidRPr="002864C3" w:rsidRDefault="00377F19" w:rsidP="00DF31F6">
      <w:pPr>
        <w:pStyle w:val="a5"/>
        <w:keepNext/>
        <w:numPr>
          <w:ilvl w:val="0"/>
          <w:numId w:val="0"/>
        </w:numPr>
        <w:ind w:left="1134"/>
      </w:pPr>
      <w:r>
        <w:t>в</w:t>
      </w:r>
      <w:r w:rsidR="00DF31F6">
        <w:t>) 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7590EF67" w14:textId="77777777" w:rsidR="00DB779D" w:rsidRDefault="00DB779D" w:rsidP="00DB779D">
      <w:pPr>
        <w:pStyle w:val="22"/>
        <w:numPr>
          <w:ilvl w:val="2"/>
          <w:numId w:val="4"/>
        </w:numPr>
      </w:pPr>
      <w:bookmarkStart w:id="505" w:name="_Toc90385113"/>
      <w:bookmarkStart w:id="506" w:name="_Toc117499630"/>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543D3CC6" w14:textId="77777777" w:rsidR="00DB779D" w:rsidRPr="00115E62" w:rsidRDefault="00DB779D" w:rsidP="00DB779D">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4C516998" w14:textId="77777777" w:rsidR="00DB779D" w:rsidRPr="008A15C2" w:rsidRDefault="00DB779D" w:rsidP="00DB779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4CDB1C" w14:textId="77777777" w:rsidR="00DB779D" w:rsidRDefault="00DB779D" w:rsidP="00DB779D">
      <w:pPr>
        <w:keepNext/>
        <w:suppressAutoHyphens/>
        <w:spacing w:before="360" w:after="240"/>
        <w:jc w:val="center"/>
        <w:rPr>
          <w:b/>
          <w:caps/>
          <w:spacing w:val="20"/>
          <w:sz w:val="28"/>
        </w:rPr>
      </w:pPr>
      <w:r w:rsidRPr="0017029B">
        <w:rPr>
          <w:b/>
          <w:caps/>
          <w:spacing w:val="20"/>
          <w:sz w:val="28"/>
        </w:rPr>
        <w:t>Календарный график</w:t>
      </w:r>
    </w:p>
    <w:p w14:paraId="217EBAC8" w14:textId="77777777" w:rsidR="00DB779D" w:rsidRPr="008F43EB" w:rsidRDefault="00DB779D" w:rsidP="00DB779D">
      <w:pPr>
        <w:rPr>
          <w:highlight w:val="lightGray"/>
        </w:rPr>
      </w:pPr>
      <w:r w:rsidRPr="00DB1600">
        <w:t>Начало поставки продукции:</w:t>
      </w:r>
      <w:r w:rsidRPr="00B26836">
        <w:t xml:space="preserve"> </w:t>
      </w:r>
      <w:r>
        <w:t xml:space="preserve">___________ </w:t>
      </w:r>
      <w:r w:rsidRPr="003409AA">
        <w:rPr>
          <w:i/>
          <w:highlight w:val="lightGray"/>
          <w:shd w:val="clear" w:color="auto" w:fill="BFBFBF"/>
        </w:rPr>
        <w:t xml:space="preserve">(указать начало поставки продукции в соответствии с условиями Технических </w:t>
      </w:r>
      <w:r w:rsidRPr="008F43EB">
        <w:rPr>
          <w:i/>
          <w:highlight w:val="lightGray"/>
          <w:shd w:val="clear" w:color="auto" w:fill="BFBFBF"/>
        </w:rPr>
        <w:t>требований (технического задания) и/или проекта договора)</w:t>
      </w:r>
    </w:p>
    <w:p w14:paraId="15D05CEE" w14:textId="77777777" w:rsidR="00DB779D" w:rsidRPr="00BA04C6" w:rsidRDefault="00DB779D" w:rsidP="00DB779D">
      <w:r w:rsidRPr="008F43EB">
        <w:rPr>
          <w:highlight w:val="lightGray"/>
        </w:rPr>
        <w:t xml:space="preserve">Окончание поставки продукции: __________ </w:t>
      </w:r>
      <w:r w:rsidRPr="008F43EB">
        <w:rPr>
          <w:i/>
          <w:highlight w:val="lightGray"/>
          <w:shd w:val="clear" w:color="auto" w:fill="BFBFBF"/>
        </w:rPr>
        <w:t>(указать окончание поставки продукции в соответствии с условиями Технических требований (технического задания) и/или проекта договора)</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DB779D" w:rsidRPr="005C0807" w14:paraId="61D07B1C" w14:textId="77777777" w:rsidTr="00FA18EE">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589DADE" w14:textId="77777777" w:rsidR="00DB779D" w:rsidRPr="00DB1600" w:rsidRDefault="00DB779D" w:rsidP="00FA18EE">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49E70A2" w14:textId="77777777" w:rsidR="00DB779D" w:rsidRPr="0056645C" w:rsidRDefault="00DB779D" w:rsidP="00FA18EE">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D53C59B" w14:textId="77777777" w:rsidR="00DB779D" w:rsidRPr="00DB1600" w:rsidRDefault="00DB779D" w:rsidP="00FA18EE">
            <w:pPr>
              <w:pStyle w:val="af5"/>
              <w:jc w:val="center"/>
              <w:rPr>
                <w:sz w:val="20"/>
                <w:szCs w:val="20"/>
              </w:rPr>
            </w:pPr>
            <w:r w:rsidRPr="00DB1600">
              <w:rPr>
                <w:sz w:val="20"/>
                <w:szCs w:val="20"/>
              </w:rPr>
              <w:t>График</w:t>
            </w:r>
          </w:p>
        </w:tc>
      </w:tr>
      <w:tr w:rsidR="00DB779D" w:rsidRPr="005C0807" w14:paraId="628B029D" w14:textId="77777777" w:rsidTr="00FA18E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60FDD08" w14:textId="77777777" w:rsidR="00DB779D" w:rsidRPr="00DB1600" w:rsidRDefault="00DB779D" w:rsidP="00FA18EE">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99F390B" w14:textId="77777777" w:rsidR="00DB779D" w:rsidRPr="00DB1600" w:rsidRDefault="00DB779D" w:rsidP="00FA18EE">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C5C6397" w14:textId="77777777" w:rsidR="00DB779D" w:rsidRPr="00DB1600" w:rsidRDefault="00DB779D" w:rsidP="00FA18EE">
            <w:pPr>
              <w:pStyle w:val="af5"/>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F6576CA" w14:textId="77777777" w:rsidR="00DB779D" w:rsidRPr="00DB1600" w:rsidRDefault="00DB779D" w:rsidP="00FA18EE">
            <w:pPr>
              <w:pStyle w:val="af5"/>
              <w:jc w:val="center"/>
              <w:rPr>
                <w:sz w:val="20"/>
                <w:szCs w:val="20"/>
              </w:rPr>
            </w:pPr>
            <w:r w:rsidRPr="00DB1600">
              <w:rPr>
                <w:sz w:val="20"/>
                <w:szCs w:val="20"/>
              </w:rPr>
              <w:t>Окончание поставки продукции</w:t>
            </w:r>
          </w:p>
        </w:tc>
      </w:tr>
      <w:tr w:rsidR="00DB779D" w:rsidRPr="005C0807" w14:paraId="1C7F100A" w14:textId="77777777" w:rsidTr="00FA18EE">
        <w:tc>
          <w:tcPr>
            <w:tcW w:w="828" w:type="dxa"/>
            <w:tcBorders>
              <w:top w:val="single" w:sz="4" w:space="0" w:color="auto"/>
              <w:left w:val="single" w:sz="4" w:space="0" w:color="auto"/>
              <w:bottom w:val="single" w:sz="4" w:space="0" w:color="auto"/>
              <w:right w:val="single" w:sz="4" w:space="0" w:color="auto"/>
            </w:tcBorders>
          </w:tcPr>
          <w:p w14:paraId="09F03C1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3D3BC1"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82A445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88B8BCC" w14:textId="77777777" w:rsidR="00DB779D" w:rsidRPr="00C55B01" w:rsidRDefault="00DB779D" w:rsidP="00FA18EE">
            <w:pPr>
              <w:pStyle w:val="af8"/>
              <w:rPr>
                <w:szCs w:val="24"/>
              </w:rPr>
            </w:pPr>
          </w:p>
        </w:tc>
      </w:tr>
      <w:tr w:rsidR="00DB779D" w:rsidRPr="005C0807" w14:paraId="628CF965" w14:textId="77777777" w:rsidTr="00FA18EE">
        <w:tc>
          <w:tcPr>
            <w:tcW w:w="828" w:type="dxa"/>
            <w:tcBorders>
              <w:top w:val="single" w:sz="4" w:space="0" w:color="auto"/>
              <w:left w:val="single" w:sz="4" w:space="0" w:color="auto"/>
              <w:bottom w:val="single" w:sz="4" w:space="0" w:color="auto"/>
              <w:right w:val="single" w:sz="4" w:space="0" w:color="auto"/>
            </w:tcBorders>
          </w:tcPr>
          <w:p w14:paraId="51971E15"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69EC4A"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39A927F"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BF2F424" w14:textId="77777777" w:rsidR="00DB779D" w:rsidRPr="00C55B01" w:rsidRDefault="00DB779D" w:rsidP="00FA18EE">
            <w:pPr>
              <w:pStyle w:val="af8"/>
              <w:rPr>
                <w:szCs w:val="24"/>
              </w:rPr>
            </w:pPr>
          </w:p>
        </w:tc>
      </w:tr>
      <w:tr w:rsidR="00DB779D" w:rsidRPr="005C0807" w14:paraId="559FDBDD" w14:textId="77777777" w:rsidTr="00FA18EE">
        <w:tc>
          <w:tcPr>
            <w:tcW w:w="828" w:type="dxa"/>
            <w:tcBorders>
              <w:top w:val="single" w:sz="4" w:space="0" w:color="auto"/>
              <w:left w:val="single" w:sz="4" w:space="0" w:color="auto"/>
              <w:bottom w:val="single" w:sz="4" w:space="0" w:color="auto"/>
              <w:right w:val="single" w:sz="4" w:space="0" w:color="auto"/>
            </w:tcBorders>
          </w:tcPr>
          <w:p w14:paraId="55487C5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62D7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B9AA8EA"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74ED074" w14:textId="77777777" w:rsidR="00DB779D" w:rsidRPr="00C55B01" w:rsidRDefault="00DB779D" w:rsidP="00FA18EE">
            <w:pPr>
              <w:pStyle w:val="af8"/>
              <w:rPr>
                <w:szCs w:val="24"/>
              </w:rPr>
            </w:pPr>
          </w:p>
        </w:tc>
      </w:tr>
      <w:tr w:rsidR="00DB779D" w:rsidRPr="005C0807" w14:paraId="3EAAD261" w14:textId="77777777" w:rsidTr="00FA18EE">
        <w:tc>
          <w:tcPr>
            <w:tcW w:w="828" w:type="dxa"/>
            <w:tcBorders>
              <w:top w:val="single" w:sz="4" w:space="0" w:color="auto"/>
              <w:left w:val="single" w:sz="4" w:space="0" w:color="auto"/>
              <w:bottom w:val="single" w:sz="4" w:space="0" w:color="auto"/>
              <w:right w:val="single" w:sz="4" w:space="0" w:color="auto"/>
            </w:tcBorders>
          </w:tcPr>
          <w:p w14:paraId="70C29270" w14:textId="77777777" w:rsidR="00DB779D" w:rsidRPr="00B26836" w:rsidRDefault="00DB779D" w:rsidP="00FA18EE">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78B4C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8BBBA9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4F10DCA" w14:textId="77777777" w:rsidR="00DB779D" w:rsidRPr="00C55B01" w:rsidRDefault="00DB779D" w:rsidP="00FA18EE">
            <w:pPr>
              <w:pStyle w:val="af8"/>
              <w:rPr>
                <w:szCs w:val="24"/>
              </w:rPr>
            </w:pPr>
          </w:p>
        </w:tc>
      </w:tr>
    </w:tbl>
    <w:p w14:paraId="3A559E78" w14:textId="77777777" w:rsidR="00DB779D" w:rsidRPr="00115E62" w:rsidRDefault="00DB779D" w:rsidP="00DB779D">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ED015D3" w:rsidR="004A7EFF" w:rsidRPr="00E42C8D" w:rsidRDefault="00DB779D" w:rsidP="00A46D23">
            <w:pPr>
              <w:rPr>
                <w:i/>
              </w:rPr>
            </w:pPr>
            <w:r>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0D0CF80" w:rsidR="004A7EFF" w:rsidRPr="00033EEE" w:rsidRDefault="00DB779D" w:rsidP="00B05E0D">
            <w:pPr>
              <w:rPr>
                <w:i/>
                <w:highlight w:val="yellow"/>
              </w:rPr>
            </w:pPr>
            <w:r>
              <w:rPr>
                <w:i/>
              </w:rPr>
              <w:t>Требование не установлено</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5BCAF2AE" w:rsidR="004A7EFF" w:rsidRPr="00AD3DA9" w:rsidRDefault="00DB779D" w:rsidP="002E2501">
            <w:pPr>
              <w:rPr>
                <w:i/>
                <w:highlight w:val="yellow"/>
              </w:rPr>
            </w:pPr>
            <w:r>
              <w:rPr>
                <w:i/>
              </w:rPr>
              <w:t>Требование не установлено</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1E887578" w:rsidR="004A7EFF" w:rsidRPr="00AD3DA9" w:rsidRDefault="00DB779D" w:rsidP="002E2501">
            <w:pPr>
              <w:rPr>
                <w:i/>
              </w:rPr>
            </w:pPr>
            <w:r>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 xml:space="preserve">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w:t>
            </w:r>
            <w:r w:rsidRPr="005962E3">
              <w:rPr>
                <w:i/>
              </w:rPr>
              <w:lastRenderedPageBreak/>
              <w:t>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E3C3B8A" w:rsidR="004A7EFF" w:rsidRPr="005962E3" w:rsidRDefault="00DB779D" w:rsidP="00984CC4">
            <w:pPr>
              <w:rPr>
                <w:i/>
              </w:rPr>
            </w:pPr>
            <w:r>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 xml:space="preserve">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lastRenderedPageBreak/>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lastRenderedPageBreak/>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w:t>
            </w:r>
            <w:r w:rsidRPr="00BA04C6">
              <w:lastRenderedPageBreak/>
              <w:t xml:space="preserve">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3B97398" w:rsidR="00A30711" w:rsidRPr="00A648B5" w:rsidRDefault="00137091" w:rsidP="00DB779D">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B779D">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2CB462B5"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afff6"/>
        <w:tblW w:w="0" w:type="auto"/>
        <w:tblInd w:w="-147" w:type="dxa"/>
        <w:tblLook w:val="04A0" w:firstRow="1" w:lastRow="0" w:firstColumn="1" w:lastColumn="0" w:noHBand="0" w:noVBand="1"/>
      </w:tblPr>
      <w:tblGrid>
        <w:gridCol w:w="997"/>
        <w:gridCol w:w="2215"/>
        <w:gridCol w:w="1593"/>
        <w:gridCol w:w="1602"/>
        <w:gridCol w:w="1400"/>
        <w:gridCol w:w="2178"/>
        <w:gridCol w:w="4438"/>
      </w:tblGrid>
      <w:tr w:rsidR="002D5A6B" w14:paraId="662435FE" w14:textId="77777777" w:rsidTr="002D5A6B">
        <w:tc>
          <w:tcPr>
            <w:tcW w:w="997" w:type="dxa"/>
            <w:vMerge w:val="restart"/>
          </w:tcPr>
          <w:p w14:paraId="2996AAF1" w14:textId="363C5BD7" w:rsidR="002D5A6B" w:rsidRDefault="002D5A6B" w:rsidP="002D5A6B">
            <w:pPr>
              <w:ind w:left="220"/>
              <w:jc w:val="center"/>
            </w:pPr>
            <w:r w:rsidRPr="002D5A6B">
              <w:rPr>
                <w:sz w:val="20"/>
                <w:szCs w:val="20"/>
              </w:rPr>
              <w:t>Номер</w:t>
            </w:r>
          </w:p>
        </w:tc>
        <w:tc>
          <w:tcPr>
            <w:tcW w:w="2215" w:type="dxa"/>
            <w:vMerge w:val="restart"/>
          </w:tcPr>
          <w:p w14:paraId="1428BABE" w14:textId="69B9F97E" w:rsidR="002D5A6B" w:rsidRPr="002D5A6B" w:rsidRDefault="002D5A6B" w:rsidP="002D5A6B">
            <w:pPr>
              <w:ind w:left="220"/>
              <w:jc w:val="center"/>
              <w:rPr>
                <w:sz w:val="20"/>
                <w:szCs w:val="20"/>
              </w:rPr>
            </w:pPr>
            <w:r>
              <w:rPr>
                <w:sz w:val="20"/>
                <w:szCs w:val="20"/>
              </w:rPr>
              <w:t xml:space="preserve">Направление оценки </w:t>
            </w:r>
            <w:r w:rsidRPr="00186D86">
              <w:rPr>
                <w:sz w:val="20"/>
                <w:szCs w:val="20"/>
              </w:rPr>
              <w:t>предпочтительности и вид критерия оценки</w:t>
            </w:r>
          </w:p>
        </w:tc>
        <w:tc>
          <w:tcPr>
            <w:tcW w:w="3195" w:type="dxa"/>
            <w:gridSpan w:val="2"/>
          </w:tcPr>
          <w:p w14:paraId="413C626C" w14:textId="495EDCB2" w:rsidR="002D5A6B" w:rsidRDefault="002D5A6B" w:rsidP="002D5A6B">
            <w:pPr>
              <w:keepNext/>
              <w:spacing w:after="120"/>
            </w:pPr>
            <w:r w:rsidRPr="00186D86">
              <w:rPr>
                <w:sz w:val="20"/>
                <w:szCs w:val="20"/>
              </w:rPr>
              <w:t>Наименование критерия оценки</w:t>
            </w:r>
          </w:p>
        </w:tc>
        <w:tc>
          <w:tcPr>
            <w:tcW w:w="1400" w:type="dxa"/>
            <w:vMerge w:val="restart"/>
          </w:tcPr>
          <w:p w14:paraId="44989E47" w14:textId="24C9352F" w:rsidR="002D5A6B" w:rsidRDefault="002D5A6B" w:rsidP="002D5A6B">
            <w:pPr>
              <w:keepNext/>
              <w:spacing w:after="120"/>
            </w:pPr>
            <w:r w:rsidRPr="00186D86">
              <w:rPr>
                <w:sz w:val="20"/>
                <w:szCs w:val="20"/>
              </w:rPr>
              <w:t>Значимость (вес) критерия оценки</w:t>
            </w:r>
          </w:p>
        </w:tc>
        <w:tc>
          <w:tcPr>
            <w:tcW w:w="2178" w:type="dxa"/>
            <w:vMerge w:val="restart"/>
          </w:tcPr>
          <w:p w14:paraId="046365F1" w14:textId="77777777" w:rsidR="002D5A6B" w:rsidRDefault="002D5A6B" w:rsidP="002D5A6B">
            <w:pPr>
              <w:ind w:left="220"/>
              <w:jc w:val="center"/>
              <w:rPr>
                <w:sz w:val="20"/>
                <w:szCs w:val="20"/>
              </w:rPr>
            </w:pPr>
            <w:r w:rsidRPr="00186D86">
              <w:rPr>
                <w:sz w:val="20"/>
                <w:szCs w:val="20"/>
              </w:rPr>
              <w:t>Содержание</w:t>
            </w:r>
          </w:p>
          <w:p w14:paraId="2DFCE9DA" w14:textId="744A943B" w:rsidR="002D5A6B" w:rsidRDefault="002D5A6B" w:rsidP="002D5A6B">
            <w:pPr>
              <w:keepNext/>
              <w:spacing w:after="120"/>
              <w:jc w:val="center"/>
            </w:pPr>
            <w:r w:rsidRPr="00186D86">
              <w:rPr>
                <w:sz w:val="20"/>
                <w:szCs w:val="20"/>
              </w:rPr>
              <w:t>критерия оценки</w:t>
            </w:r>
          </w:p>
        </w:tc>
        <w:tc>
          <w:tcPr>
            <w:tcW w:w="4438" w:type="dxa"/>
            <w:vMerge w:val="restart"/>
          </w:tcPr>
          <w:p w14:paraId="5AA424CA" w14:textId="693D3ADB" w:rsidR="002D5A6B" w:rsidRDefault="002D5A6B" w:rsidP="002D5A6B">
            <w:pPr>
              <w:keepNext/>
              <w:spacing w:after="120"/>
            </w:pPr>
            <w:r w:rsidRPr="00186D86">
              <w:rPr>
                <w:sz w:val="20"/>
                <w:szCs w:val="20"/>
              </w:rPr>
              <w:t>Порядок расчета предпочтительности по критерию оценки</w:t>
            </w:r>
          </w:p>
        </w:tc>
      </w:tr>
      <w:tr w:rsidR="002D5A6B" w14:paraId="6B37EDD8" w14:textId="77777777" w:rsidTr="002D5A6B">
        <w:tc>
          <w:tcPr>
            <w:tcW w:w="997" w:type="dxa"/>
            <w:vMerge/>
          </w:tcPr>
          <w:p w14:paraId="53D1FAC2" w14:textId="77777777" w:rsidR="002D5A6B" w:rsidRDefault="002D5A6B" w:rsidP="002D5A6B">
            <w:pPr>
              <w:keepNext/>
              <w:spacing w:after="120"/>
            </w:pPr>
          </w:p>
        </w:tc>
        <w:tc>
          <w:tcPr>
            <w:tcW w:w="2215" w:type="dxa"/>
            <w:vMerge/>
          </w:tcPr>
          <w:p w14:paraId="398DBE2B" w14:textId="77777777" w:rsidR="002D5A6B" w:rsidRPr="00186D86" w:rsidRDefault="002D5A6B" w:rsidP="002D5A6B">
            <w:pPr>
              <w:keepNext/>
              <w:spacing w:after="120"/>
              <w:rPr>
                <w:sz w:val="20"/>
                <w:szCs w:val="20"/>
              </w:rPr>
            </w:pPr>
          </w:p>
        </w:tc>
        <w:tc>
          <w:tcPr>
            <w:tcW w:w="1593" w:type="dxa"/>
            <w:vAlign w:val="center"/>
          </w:tcPr>
          <w:p w14:paraId="0DC53B5C" w14:textId="4E242A05" w:rsidR="002D5A6B" w:rsidRPr="00186D86" w:rsidRDefault="002D5A6B" w:rsidP="002D5A6B">
            <w:pPr>
              <w:keepNext/>
              <w:spacing w:after="120"/>
              <w:rPr>
                <w:sz w:val="20"/>
                <w:szCs w:val="20"/>
              </w:rPr>
            </w:pPr>
            <w:r w:rsidRPr="00186D86">
              <w:rPr>
                <w:sz w:val="20"/>
                <w:szCs w:val="20"/>
              </w:rPr>
              <w:t>критерий оценки первого уровня</w:t>
            </w:r>
          </w:p>
        </w:tc>
        <w:tc>
          <w:tcPr>
            <w:tcW w:w="1602" w:type="dxa"/>
            <w:vAlign w:val="center"/>
          </w:tcPr>
          <w:p w14:paraId="6282F3B0" w14:textId="5C6CF0EF" w:rsidR="002D5A6B" w:rsidRPr="00186D86" w:rsidRDefault="002D5A6B" w:rsidP="002D5A6B">
            <w:pPr>
              <w:keepNext/>
              <w:spacing w:after="120"/>
              <w:rPr>
                <w:sz w:val="20"/>
                <w:szCs w:val="20"/>
              </w:rPr>
            </w:pPr>
            <w:r w:rsidRPr="00186D86">
              <w:rPr>
                <w:sz w:val="20"/>
                <w:szCs w:val="20"/>
              </w:rPr>
              <w:t>критерий оценки второго уровня</w:t>
            </w:r>
          </w:p>
        </w:tc>
        <w:tc>
          <w:tcPr>
            <w:tcW w:w="1400" w:type="dxa"/>
            <w:vMerge/>
          </w:tcPr>
          <w:p w14:paraId="54CB9AC7" w14:textId="77777777" w:rsidR="002D5A6B" w:rsidRDefault="002D5A6B" w:rsidP="002D5A6B">
            <w:pPr>
              <w:ind w:left="220"/>
              <w:jc w:val="center"/>
              <w:rPr>
                <w:sz w:val="20"/>
                <w:szCs w:val="20"/>
              </w:rPr>
            </w:pPr>
          </w:p>
        </w:tc>
        <w:tc>
          <w:tcPr>
            <w:tcW w:w="2178" w:type="dxa"/>
            <w:vMerge/>
          </w:tcPr>
          <w:p w14:paraId="21FD9717" w14:textId="77777777" w:rsidR="002D5A6B" w:rsidRPr="00186D86" w:rsidRDefault="002D5A6B" w:rsidP="002D5A6B">
            <w:pPr>
              <w:keepNext/>
              <w:spacing w:after="120"/>
              <w:rPr>
                <w:sz w:val="20"/>
                <w:szCs w:val="20"/>
              </w:rPr>
            </w:pPr>
          </w:p>
        </w:tc>
        <w:tc>
          <w:tcPr>
            <w:tcW w:w="4438" w:type="dxa"/>
            <w:vMerge/>
          </w:tcPr>
          <w:p w14:paraId="189A1C2F" w14:textId="77777777" w:rsidR="002D5A6B" w:rsidRPr="00186D86" w:rsidRDefault="002D5A6B" w:rsidP="002D5A6B">
            <w:pPr>
              <w:ind w:left="220"/>
              <w:rPr>
                <w:sz w:val="20"/>
                <w:szCs w:val="20"/>
              </w:rPr>
            </w:pPr>
          </w:p>
        </w:tc>
      </w:tr>
      <w:tr w:rsidR="002D5A6B" w:rsidRPr="00186D86" w14:paraId="0428E89B" w14:textId="77777777" w:rsidTr="002D5A6B">
        <w:tc>
          <w:tcPr>
            <w:tcW w:w="997" w:type="dxa"/>
          </w:tcPr>
          <w:p w14:paraId="160416C7" w14:textId="77777777" w:rsidR="002D5A6B" w:rsidRPr="00186D86" w:rsidRDefault="002D5A6B" w:rsidP="001922DF">
            <w:pPr>
              <w:jc w:val="center"/>
              <w:rPr>
                <w:sz w:val="20"/>
                <w:szCs w:val="20"/>
              </w:rPr>
            </w:pPr>
            <w:r w:rsidRPr="00186D86">
              <w:rPr>
                <w:sz w:val="20"/>
                <w:szCs w:val="20"/>
              </w:rPr>
              <w:t>1.</w:t>
            </w:r>
          </w:p>
        </w:tc>
        <w:tc>
          <w:tcPr>
            <w:tcW w:w="2215" w:type="dxa"/>
          </w:tcPr>
          <w:p w14:paraId="35EA8CD6" w14:textId="77777777" w:rsidR="002D5A6B" w:rsidRPr="00186D86" w:rsidRDefault="002D5A6B" w:rsidP="001922DF">
            <w:pPr>
              <w:ind w:left="220"/>
              <w:jc w:val="center"/>
              <w:rPr>
                <w:sz w:val="20"/>
                <w:szCs w:val="20"/>
              </w:rPr>
            </w:pPr>
            <w:r w:rsidRPr="00186D86">
              <w:rPr>
                <w:sz w:val="20"/>
                <w:szCs w:val="20"/>
              </w:rPr>
              <w:t>Предпочтительность ценового предложения; частный ценовой критерий оценки</w:t>
            </w:r>
          </w:p>
        </w:tc>
        <w:tc>
          <w:tcPr>
            <w:tcW w:w="1593" w:type="dxa"/>
          </w:tcPr>
          <w:p w14:paraId="0229BE98" w14:textId="77777777" w:rsidR="002D5A6B" w:rsidRPr="00186D86" w:rsidRDefault="002D5A6B" w:rsidP="001922DF">
            <w:pPr>
              <w:ind w:left="220"/>
              <w:jc w:val="center"/>
              <w:rPr>
                <w:sz w:val="20"/>
                <w:szCs w:val="20"/>
              </w:rPr>
            </w:pPr>
            <w:r w:rsidRPr="00186D86">
              <w:rPr>
                <w:sz w:val="20"/>
                <w:szCs w:val="20"/>
              </w:rPr>
              <w:t>Цена договора</w:t>
            </w:r>
          </w:p>
        </w:tc>
        <w:tc>
          <w:tcPr>
            <w:tcW w:w="1602" w:type="dxa"/>
          </w:tcPr>
          <w:p w14:paraId="16818053" w14:textId="77777777" w:rsidR="002D5A6B" w:rsidRPr="00186D86" w:rsidRDefault="002D5A6B" w:rsidP="001922DF">
            <w:pPr>
              <w:ind w:left="220"/>
              <w:jc w:val="center"/>
              <w:rPr>
                <w:sz w:val="20"/>
                <w:szCs w:val="20"/>
              </w:rPr>
            </w:pPr>
            <w:r w:rsidRPr="00186D86">
              <w:rPr>
                <w:sz w:val="20"/>
                <w:szCs w:val="20"/>
              </w:rPr>
              <w:t>неприменимо</w:t>
            </w:r>
          </w:p>
        </w:tc>
        <w:tc>
          <w:tcPr>
            <w:tcW w:w="1400" w:type="dxa"/>
          </w:tcPr>
          <w:p w14:paraId="01249EFD" w14:textId="77777777" w:rsidR="002D5A6B" w:rsidRDefault="002D5A6B" w:rsidP="001922DF">
            <w:pPr>
              <w:ind w:left="220"/>
              <w:jc w:val="center"/>
              <w:rPr>
                <w:sz w:val="20"/>
                <w:szCs w:val="20"/>
              </w:rPr>
            </w:pPr>
            <w:r>
              <w:rPr>
                <w:sz w:val="20"/>
                <w:szCs w:val="20"/>
              </w:rPr>
              <w:t>100</w:t>
            </w:r>
            <w:r w:rsidRPr="00186D86">
              <w:rPr>
                <w:sz w:val="20"/>
                <w:szCs w:val="20"/>
              </w:rPr>
              <w:t>%</w:t>
            </w:r>
          </w:p>
          <w:p w14:paraId="74F4082E" w14:textId="77777777" w:rsidR="002D5A6B" w:rsidRPr="00186D86" w:rsidRDefault="002D5A6B" w:rsidP="001922DF">
            <w:pPr>
              <w:ind w:left="220"/>
              <w:jc w:val="center"/>
              <w:rPr>
                <w:sz w:val="20"/>
                <w:szCs w:val="20"/>
              </w:rPr>
            </w:pPr>
            <w:r w:rsidRPr="00186D86">
              <w:rPr>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=1,00</m:t>
              </m:r>
            </m:oMath>
            <w:r w:rsidRPr="00186D86">
              <w:rPr>
                <w:sz w:val="20"/>
                <w:szCs w:val="20"/>
              </w:rPr>
              <w:t>)</w:t>
            </w:r>
          </w:p>
        </w:tc>
        <w:tc>
          <w:tcPr>
            <w:tcW w:w="2178" w:type="dxa"/>
          </w:tcPr>
          <w:p w14:paraId="50EAB65C" w14:textId="77777777" w:rsidR="002D5A6B" w:rsidRPr="00186D86" w:rsidRDefault="002D5A6B" w:rsidP="001922DF">
            <w:pPr>
              <w:ind w:left="220"/>
              <w:jc w:val="center"/>
              <w:rPr>
                <w:sz w:val="20"/>
                <w:szCs w:val="20"/>
              </w:rPr>
            </w:pPr>
            <w:r w:rsidRPr="00186D86">
              <w:rPr>
                <w:sz w:val="20"/>
                <w:szCs w:val="20"/>
              </w:rPr>
              <w:t>Чем меньше предложенная цена договора, тем выше предпочтительность</w:t>
            </w:r>
          </w:p>
        </w:tc>
        <w:tc>
          <w:tcPr>
            <w:tcW w:w="4438" w:type="dxa"/>
          </w:tcPr>
          <w:p w14:paraId="5762D125" w14:textId="77777777" w:rsidR="002D5A6B" w:rsidRPr="00186D86" w:rsidRDefault="002D5A6B" w:rsidP="001922DF">
            <w:pPr>
              <w:ind w:left="22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4FE5D99" w14:textId="77777777" w:rsidR="002D5A6B" w:rsidRPr="00186D86" w:rsidRDefault="00A573FA" w:rsidP="001922DF">
            <w:pPr>
              <w:ind w:left="22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2D59724D" w14:textId="77777777" w:rsidR="002D5A6B" w:rsidRPr="00186D86" w:rsidRDefault="002D5A6B" w:rsidP="001922DF">
            <w:pPr>
              <w:ind w:left="220"/>
              <w:rPr>
                <w:sz w:val="20"/>
                <w:szCs w:val="20"/>
              </w:rPr>
            </w:pPr>
            <w:r w:rsidRPr="00186D86">
              <w:rPr>
                <w:sz w:val="20"/>
                <w:szCs w:val="20"/>
              </w:rPr>
              <w:t>где:</w:t>
            </w:r>
          </w:p>
          <w:p w14:paraId="5B82C4E5" w14:textId="77777777" w:rsidR="002D5A6B" w:rsidRPr="00186D86" w:rsidRDefault="00A573FA" w:rsidP="001922DF">
            <w:pPr>
              <w:ind w:left="22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D5A6B"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42C865A0" w14:textId="77777777" w:rsidR="002D5A6B" w:rsidRPr="00186D86" w:rsidRDefault="002D5A6B" w:rsidP="001922DF">
            <w:pPr>
              <w:ind w:left="220"/>
              <w:rPr>
                <w:sz w:val="20"/>
                <w:szCs w:val="20"/>
              </w:rPr>
            </w:pPr>
            <w:r w:rsidRPr="00186D86">
              <w:rPr>
                <w:sz w:val="20"/>
                <w:szCs w:val="20"/>
              </w:rPr>
              <w:t>П – предложенная величина оцениваемого параметра: цена договора;</w:t>
            </w:r>
          </w:p>
          <w:p w14:paraId="1CEF7C33" w14:textId="77777777" w:rsidR="002D5A6B" w:rsidRPr="00186D86" w:rsidRDefault="00A573FA" w:rsidP="001922DF">
            <w:pPr>
              <w:ind w:left="22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D5A6B" w:rsidRPr="00186D86">
              <w:rPr>
                <w:sz w:val="20"/>
                <w:szCs w:val="20"/>
              </w:rPr>
              <w:t xml:space="preserve"> – предельное значение оцениваемого параметра: НМЦ, установленная в документации о закупке.</w:t>
            </w:r>
          </w:p>
          <w:p w14:paraId="2A7C7889" w14:textId="77777777" w:rsidR="002D5A6B" w:rsidRPr="00186D86" w:rsidRDefault="002D5A6B" w:rsidP="001922DF">
            <w:pPr>
              <w:ind w:left="22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без</w:t>
            </w:r>
            <w:r w:rsidRPr="00186D86">
              <w:rPr>
                <w:sz w:val="20"/>
                <w:szCs w:val="20"/>
              </w:rPr>
              <w:t> учет</w:t>
            </w:r>
            <w:r>
              <w:rPr>
                <w:sz w:val="20"/>
                <w:szCs w:val="20"/>
              </w:rPr>
              <w:t>а</w:t>
            </w:r>
            <w:r w:rsidRPr="00186D86">
              <w:rPr>
                <w:sz w:val="20"/>
                <w:szCs w:val="20"/>
              </w:rPr>
              <w:t xml:space="preserve"> НДС.</w:t>
            </w:r>
          </w:p>
        </w:tc>
      </w:tr>
    </w:tbl>
    <w:p w14:paraId="6567BBF5" w14:textId="77777777" w:rsidR="002D5A6B" w:rsidRDefault="002D5A6B" w:rsidP="002D5A6B">
      <w:pPr>
        <w:keepNext/>
        <w:spacing w:after="120"/>
        <w:ind w:left="1134"/>
      </w:pPr>
    </w:p>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w:t>
      </w:r>
      <w:r>
        <w:lastRenderedPageBreak/>
        <w:t>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bookmarkStart w:id="787" w:name="_MON_1699169699"/>
    <w:bookmarkEnd w:id="787"/>
    <w:p w14:paraId="19BE5FEF" w14:textId="67794C42" w:rsidR="00814BEF" w:rsidRDefault="003A2A59"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r w:rsidRPr="004C3592">
        <w:rPr>
          <w:rStyle w:val="aff0"/>
          <w:b w:val="0"/>
          <w:i w:val="0"/>
          <w:highlight w:val="yellow"/>
        </w:rPr>
        <w:object w:dxaOrig="1360" w:dyaOrig="880" w14:anchorId="42C66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5pt;height:44.05pt" o:ole="">
            <v:imagedata r:id="rId26" o:title=""/>
          </v:shape>
          <o:OLEObject Type="Embed" ProgID="Excel.Sheet.12" ShapeID="_x0000_i1025" DrawAspect="Icon" ObjectID="_1764684578" r:id="rId27"/>
        </w:object>
      </w:r>
    </w:p>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lastRenderedPageBreak/>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2046" w14:textId="77777777" w:rsidR="001922DF" w:rsidRDefault="001922DF">
      <w:r>
        <w:separator/>
      </w:r>
    </w:p>
  </w:endnote>
  <w:endnote w:type="continuationSeparator" w:id="0">
    <w:p w14:paraId="7976971E" w14:textId="77777777" w:rsidR="001922DF" w:rsidRDefault="0019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0437B247" w:rsidR="001922DF" w:rsidRPr="00822A33" w:rsidRDefault="001922DF"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573F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573FA">
      <w:rPr>
        <w:i/>
        <w:noProof/>
        <w:sz w:val="24"/>
        <w:szCs w:val="24"/>
      </w:rPr>
      <w:t>127</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7C1433AD" w:rsidR="001922DF" w:rsidRPr="00EE79D8" w:rsidRDefault="001922DF"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573F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573FA">
      <w:rPr>
        <w:i/>
        <w:noProof/>
        <w:sz w:val="24"/>
        <w:szCs w:val="24"/>
      </w:rPr>
      <w:t>127</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9FAE" w14:textId="77777777" w:rsidR="001922DF" w:rsidRDefault="001922DF">
      <w:r>
        <w:separator/>
      </w:r>
    </w:p>
  </w:footnote>
  <w:footnote w:type="continuationSeparator" w:id="0">
    <w:p w14:paraId="3CBD0F8E" w14:textId="77777777" w:rsidR="001922DF" w:rsidRDefault="001922DF">
      <w:r>
        <w:continuationSeparator/>
      </w:r>
    </w:p>
  </w:footnote>
  <w:footnote w:id="1">
    <w:p w14:paraId="157C26DA" w14:textId="77777777" w:rsidR="001922DF" w:rsidRDefault="001922DF"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1922DF" w:rsidRDefault="001922DF"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1922DF" w:rsidRDefault="001922DF"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1922DF" w:rsidRDefault="001922DF"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1922DF" w:rsidRDefault="001922DF"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1922DF" w:rsidRDefault="001922DF">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1922DF" w:rsidRDefault="001922DF"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1922DF" w:rsidRDefault="001922DF">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1922DF" w:rsidRDefault="001922DF">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1922DF" w:rsidRDefault="001922DF"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1922DF" w:rsidRDefault="001922DF">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1922DF" w:rsidRDefault="001922DF">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1922DF" w:rsidRDefault="001922DF">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1922DF" w:rsidRDefault="001922DF"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1922DF" w:rsidRDefault="001922DF">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1922DF" w:rsidRDefault="001922DF"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1922DF" w:rsidRDefault="001922DF">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1922DF" w:rsidRDefault="001922DF">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1922DF" w:rsidRDefault="001922DF">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1922DF" w:rsidRDefault="001922DF"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1922DF" w:rsidRDefault="001922DF"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1922DF" w:rsidRDefault="001922DF">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337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7F"/>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CE8"/>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30F2"/>
    <w:rsid w:val="000A368A"/>
    <w:rsid w:val="000A4AD8"/>
    <w:rsid w:val="000A51D6"/>
    <w:rsid w:val="000A5DC4"/>
    <w:rsid w:val="000A618C"/>
    <w:rsid w:val="000A6CC6"/>
    <w:rsid w:val="000A6CCA"/>
    <w:rsid w:val="000A6E16"/>
    <w:rsid w:val="000A7276"/>
    <w:rsid w:val="000A7D55"/>
    <w:rsid w:val="000B03B4"/>
    <w:rsid w:val="000B1761"/>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2DF"/>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B6C"/>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2"/>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A6B"/>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501"/>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F19"/>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59"/>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73A"/>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67B"/>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27"/>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346"/>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297F"/>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57ED1"/>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27DC5"/>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360"/>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1F"/>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81A"/>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8F7B79"/>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985"/>
    <w:rsid w:val="0090599D"/>
    <w:rsid w:val="00905A0E"/>
    <w:rsid w:val="00905B3E"/>
    <w:rsid w:val="00905B81"/>
    <w:rsid w:val="00905CE3"/>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4F9D"/>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4F43"/>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6D23"/>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3FA"/>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380"/>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6E"/>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AAF"/>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278"/>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1A"/>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6BA"/>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9D"/>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A2F"/>
    <w:rsid w:val="00DF1BC9"/>
    <w:rsid w:val="00DF25DA"/>
    <w:rsid w:val="00DF31F6"/>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17FE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522E"/>
    <w:rsid w:val="00EE5573"/>
    <w:rsid w:val="00EE60C2"/>
    <w:rsid w:val="00EE6583"/>
    <w:rsid w:val="00EE6679"/>
    <w:rsid w:val="00EE68F8"/>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001"/>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8EE"/>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001A706C"/>
  <w15:docId w15:val="{2100F132-2A46-447A-B185-D98FE60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55">
      <w:bodyDiv w:val="1"/>
      <w:marLeft w:val="0"/>
      <w:marRight w:val="0"/>
      <w:marTop w:val="0"/>
      <w:marBottom w:val="0"/>
      <w:divBdr>
        <w:top w:val="none" w:sz="0" w:space="0" w:color="auto"/>
        <w:left w:val="none" w:sz="0" w:space="0" w:color="auto"/>
        <w:bottom w:val="none" w:sz="0" w:space="0" w:color="auto"/>
        <w:right w:val="none" w:sz="0" w:space="0" w:color="auto"/>
      </w:divBdr>
    </w:div>
    <w:div w:id="5139881">
      <w:bodyDiv w:val="1"/>
      <w:marLeft w:val="0"/>
      <w:marRight w:val="0"/>
      <w:marTop w:val="0"/>
      <w:marBottom w:val="0"/>
      <w:divBdr>
        <w:top w:val="none" w:sz="0" w:space="0" w:color="auto"/>
        <w:left w:val="none" w:sz="0" w:space="0" w:color="auto"/>
        <w:bottom w:val="none" w:sz="0" w:space="0" w:color="auto"/>
        <w:right w:val="none" w:sz="0" w:space="0" w:color="auto"/>
      </w:divBdr>
    </w:div>
    <w:div w:id="8260959">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8623136">
      <w:bodyDiv w:val="1"/>
      <w:marLeft w:val="0"/>
      <w:marRight w:val="0"/>
      <w:marTop w:val="0"/>
      <w:marBottom w:val="0"/>
      <w:divBdr>
        <w:top w:val="none" w:sz="0" w:space="0" w:color="auto"/>
        <w:left w:val="none" w:sz="0" w:space="0" w:color="auto"/>
        <w:bottom w:val="none" w:sz="0" w:space="0" w:color="auto"/>
        <w:right w:val="none" w:sz="0" w:space="0" w:color="auto"/>
      </w:divBdr>
    </w:div>
    <w:div w:id="10447071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89630986">
      <w:bodyDiv w:val="1"/>
      <w:marLeft w:val="0"/>
      <w:marRight w:val="0"/>
      <w:marTop w:val="0"/>
      <w:marBottom w:val="0"/>
      <w:divBdr>
        <w:top w:val="none" w:sz="0" w:space="0" w:color="auto"/>
        <w:left w:val="none" w:sz="0" w:space="0" w:color="auto"/>
        <w:bottom w:val="none" w:sz="0" w:space="0" w:color="auto"/>
        <w:right w:val="none" w:sz="0" w:space="0" w:color="auto"/>
      </w:divBdr>
    </w:div>
    <w:div w:id="293682078">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770386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88924692">
      <w:bodyDiv w:val="1"/>
      <w:marLeft w:val="0"/>
      <w:marRight w:val="0"/>
      <w:marTop w:val="0"/>
      <w:marBottom w:val="0"/>
      <w:divBdr>
        <w:top w:val="none" w:sz="0" w:space="0" w:color="auto"/>
        <w:left w:val="none" w:sz="0" w:space="0" w:color="auto"/>
        <w:bottom w:val="none" w:sz="0" w:space="0" w:color="auto"/>
        <w:right w:val="none" w:sz="0" w:space="0" w:color="auto"/>
      </w:divBdr>
    </w:div>
    <w:div w:id="624427476">
      <w:bodyDiv w:val="1"/>
      <w:marLeft w:val="0"/>
      <w:marRight w:val="0"/>
      <w:marTop w:val="0"/>
      <w:marBottom w:val="0"/>
      <w:divBdr>
        <w:top w:val="none" w:sz="0" w:space="0" w:color="auto"/>
        <w:left w:val="none" w:sz="0" w:space="0" w:color="auto"/>
        <w:bottom w:val="none" w:sz="0" w:space="0" w:color="auto"/>
        <w:right w:val="none" w:sz="0" w:space="0" w:color="auto"/>
      </w:divBdr>
    </w:div>
    <w:div w:id="63911717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0838928">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40912020">
      <w:bodyDiv w:val="1"/>
      <w:marLeft w:val="0"/>
      <w:marRight w:val="0"/>
      <w:marTop w:val="0"/>
      <w:marBottom w:val="0"/>
      <w:divBdr>
        <w:top w:val="none" w:sz="0" w:space="0" w:color="auto"/>
        <w:left w:val="none" w:sz="0" w:space="0" w:color="auto"/>
        <w:bottom w:val="none" w:sz="0" w:space="0" w:color="auto"/>
        <w:right w:val="none" w:sz="0" w:space="0" w:color="auto"/>
      </w:divBdr>
    </w:div>
    <w:div w:id="741878846">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34826500">
      <w:bodyDiv w:val="1"/>
      <w:marLeft w:val="0"/>
      <w:marRight w:val="0"/>
      <w:marTop w:val="0"/>
      <w:marBottom w:val="0"/>
      <w:divBdr>
        <w:top w:val="none" w:sz="0" w:space="0" w:color="auto"/>
        <w:left w:val="none" w:sz="0" w:space="0" w:color="auto"/>
        <w:bottom w:val="none" w:sz="0" w:space="0" w:color="auto"/>
        <w:right w:val="none" w:sz="0" w:space="0" w:color="auto"/>
      </w:divBdr>
    </w:div>
    <w:div w:id="958293303">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923078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0994631">
      <w:bodyDiv w:val="1"/>
      <w:marLeft w:val="0"/>
      <w:marRight w:val="0"/>
      <w:marTop w:val="0"/>
      <w:marBottom w:val="0"/>
      <w:divBdr>
        <w:top w:val="none" w:sz="0" w:space="0" w:color="auto"/>
        <w:left w:val="none" w:sz="0" w:space="0" w:color="auto"/>
        <w:bottom w:val="none" w:sz="0" w:space="0" w:color="auto"/>
        <w:right w:val="none" w:sz="0" w:space="0" w:color="auto"/>
      </w:divBdr>
    </w:div>
    <w:div w:id="1152599063">
      <w:bodyDiv w:val="1"/>
      <w:marLeft w:val="0"/>
      <w:marRight w:val="0"/>
      <w:marTop w:val="0"/>
      <w:marBottom w:val="0"/>
      <w:divBdr>
        <w:top w:val="none" w:sz="0" w:space="0" w:color="auto"/>
        <w:left w:val="none" w:sz="0" w:space="0" w:color="auto"/>
        <w:bottom w:val="none" w:sz="0" w:space="0" w:color="auto"/>
        <w:right w:val="none" w:sz="0" w:space="0" w:color="auto"/>
      </w:divBdr>
    </w:div>
    <w:div w:id="11620421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4747053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3838745">
      <w:bodyDiv w:val="1"/>
      <w:marLeft w:val="0"/>
      <w:marRight w:val="0"/>
      <w:marTop w:val="0"/>
      <w:marBottom w:val="0"/>
      <w:divBdr>
        <w:top w:val="none" w:sz="0" w:space="0" w:color="auto"/>
        <w:left w:val="none" w:sz="0" w:space="0" w:color="auto"/>
        <w:bottom w:val="none" w:sz="0" w:space="0" w:color="auto"/>
        <w:right w:val="none" w:sz="0" w:space="0" w:color="auto"/>
      </w:divBdr>
    </w:div>
    <w:div w:id="1837114735">
      <w:bodyDiv w:val="1"/>
      <w:marLeft w:val="0"/>
      <w:marRight w:val="0"/>
      <w:marTop w:val="0"/>
      <w:marBottom w:val="0"/>
      <w:divBdr>
        <w:top w:val="none" w:sz="0" w:space="0" w:color="auto"/>
        <w:left w:val="none" w:sz="0" w:space="0" w:color="auto"/>
        <w:bottom w:val="none" w:sz="0" w:space="0" w:color="auto"/>
        <w:right w:val="none" w:sz="0" w:space="0" w:color="auto"/>
      </w:divBdr>
    </w:div>
    <w:div w:id="1896817064">
      <w:bodyDiv w:val="1"/>
      <w:marLeft w:val="0"/>
      <w:marRight w:val="0"/>
      <w:marTop w:val="0"/>
      <w:marBottom w:val="0"/>
      <w:divBdr>
        <w:top w:val="none" w:sz="0" w:space="0" w:color="auto"/>
        <w:left w:val="none" w:sz="0" w:space="0" w:color="auto"/>
        <w:bottom w:val="none" w:sz="0" w:space="0" w:color="auto"/>
        <w:right w:val="none" w:sz="0" w:space="0" w:color="auto"/>
      </w:divBdr>
    </w:div>
    <w:div w:id="1898012658">
      <w:bodyDiv w:val="1"/>
      <w:marLeft w:val="0"/>
      <w:marRight w:val="0"/>
      <w:marTop w:val="0"/>
      <w:marBottom w:val="0"/>
      <w:divBdr>
        <w:top w:val="none" w:sz="0" w:space="0" w:color="auto"/>
        <w:left w:val="none" w:sz="0" w:space="0" w:color="auto"/>
        <w:bottom w:val="none" w:sz="0" w:space="0" w:color="auto"/>
        <w:right w:val="none" w:sz="0" w:space="0" w:color="auto"/>
      </w:divBdr>
    </w:div>
    <w:div w:id="193956256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1399276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07070218">
      <w:bodyDiv w:val="1"/>
      <w:marLeft w:val="0"/>
      <w:marRight w:val="0"/>
      <w:marTop w:val="0"/>
      <w:marBottom w:val="0"/>
      <w:divBdr>
        <w:top w:val="none" w:sz="0" w:space="0" w:color="auto"/>
        <w:left w:val="none" w:sz="0" w:space="0" w:color="auto"/>
        <w:bottom w:val="none" w:sz="0" w:space="0" w:color="auto"/>
        <w:right w:val="none" w:sz="0" w:space="0" w:color="auto"/>
      </w:divBdr>
    </w:div>
    <w:div w:id="2110392570">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28" Type="http://schemas.openxmlformats.org/officeDocument/2006/relationships/fontTable" Target="fontTable.xm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9E28-12DE-4F23-9940-87714401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127</Pages>
  <Words>35954</Words>
  <Characters>204944</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13</cp:revision>
  <cp:lastPrinted>2022-02-21T12:21:00Z</cp:lastPrinted>
  <dcterms:created xsi:type="dcterms:W3CDTF">2023-05-30T07:05:00Z</dcterms:created>
  <dcterms:modified xsi:type="dcterms:W3CDTF">2023-12-21T12:23:00Z</dcterms:modified>
</cp:coreProperties>
</file>