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D28B8" w14:textId="352BBE12" w:rsidR="00977336" w:rsidRDefault="00977336" w:rsidP="00977336">
      <w:pPr>
        <w:pStyle w:val="51"/>
        <w:widowControl w:val="0"/>
        <w:tabs>
          <w:tab w:val="left" w:pos="7938"/>
        </w:tabs>
        <w:spacing w:before="0" w:after="0"/>
        <w:ind w:left="6237" w:firstLine="4678"/>
        <w:rPr>
          <w:sz w:val="20"/>
        </w:rPr>
      </w:pPr>
      <w:bookmarkStart w:id="0" w:name="_Toc130097980"/>
      <w:bookmarkStart w:id="1" w:name="_Toc128272617"/>
      <w:bookmarkStart w:id="2" w:name="_Toc128271742"/>
      <w:bookmarkStart w:id="3" w:name="_Toc128237178"/>
      <w:bookmarkStart w:id="4" w:name="_Toc128237019"/>
      <w:bookmarkStart w:id="5" w:name="_Toc128236830"/>
      <w:r>
        <w:t>Приложение № 4</w:t>
      </w:r>
    </w:p>
    <w:p w14:paraId="1E0FF090" w14:textId="77777777" w:rsidR="00977336" w:rsidRDefault="00977336" w:rsidP="00977336">
      <w:pPr>
        <w:pStyle w:val="51"/>
        <w:widowControl w:val="0"/>
        <w:tabs>
          <w:tab w:val="left" w:pos="7938"/>
        </w:tabs>
        <w:spacing w:before="0" w:after="0"/>
        <w:ind w:left="6237" w:firstLine="4678"/>
      </w:pPr>
      <w:r>
        <w:t xml:space="preserve">к Извещению о проведении </w:t>
      </w:r>
    </w:p>
    <w:p w14:paraId="648C965B" w14:textId="77777777" w:rsidR="00977336" w:rsidRDefault="00977336" w:rsidP="00977336">
      <w:pPr>
        <w:pStyle w:val="51"/>
        <w:widowControl w:val="0"/>
        <w:tabs>
          <w:tab w:val="left" w:pos="7938"/>
        </w:tabs>
        <w:spacing w:before="0" w:after="0"/>
        <w:ind w:left="6237" w:firstLine="4678"/>
        <w:rPr>
          <w:color w:val="000000"/>
        </w:rPr>
      </w:pPr>
      <w:r>
        <w:t>открытого конкурса в электронной форме</w:t>
      </w:r>
      <w:bookmarkEnd w:id="0"/>
      <w:bookmarkEnd w:id="1"/>
      <w:bookmarkEnd w:id="2"/>
      <w:bookmarkEnd w:id="3"/>
      <w:bookmarkEnd w:id="4"/>
      <w:bookmarkEnd w:id="5"/>
    </w:p>
    <w:p w14:paraId="7E09AF34" w14:textId="77777777" w:rsidR="006C5320" w:rsidRDefault="006C5320" w:rsidP="006C5320">
      <w:pPr>
        <w:tabs>
          <w:tab w:val="left" w:pos="-360"/>
          <w:tab w:val="left" w:pos="360"/>
        </w:tabs>
        <w:jc w:val="right"/>
        <w:rPr>
          <w:b/>
          <w:szCs w:val="24"/>
        </w:rPr>
      </w:pPr>
    </w:p>
    <w:p w14:paraId="54936CA1" w14:textId="77777777" w:rsidR="00746827" w:rsidRPr="009F32D7" w:rsidRDefault="009F32D7" w:rsidP="009F32D7">
      <w:pPr>
        <w:tabs>
          <w:tab w:val="left" w:pos="-360"/>
          <w:tab w:val="left" w:pos="360"/>
        </w:tabs>
        <w:jc w:val="center"/>
        <w:rPr>
          <w:b/>
          <w:szCs w:val="24"/>
        </w:rPr>
      </w:pPr>
      <w:r w:rsidRPr="009F32D7">
        <w:rPr>
          <w:b/>
          <w:szCs w:val="24"/>
        </w:rPr>
        <w:t>ПОРЯДОК</w:t>
      </w:r>
    </w:p>
    <w:p w14:paraId="36BB3761" w14:textId="716F3F58" w:rsidR="009F32D7" w:rsidRPr="009F32D7" w:rsidRDefault="009F32D7" w:rsidP="009F32D7">
      <w:pPr>
        <w:tabs>
          <w:tab w:val="left" w:pos="-360"/>
          <w:tab w:val="left" w:pos="360"/>
        </w:tabs>
        <w:jc w:val="center"/>
        <w:rPr>
          <w:b/>
          <w:szCs w:val="24"/>
        </w:rPr>
      </w:pPr>
      <w:r w:rsidRPr="009F32D7">
        <w:rPr>
          <w:b/>
          <w:szCs w:val="24"/>
        </w:rPr>
        <w:t xml:space="preserve">рассмотрения и оценки заявок на участие в </w:t>
      </w:r>
      <w:r w:rsidR="00977336">
        <w:rPr>
          <w:b/>
          <w:szCs w:val="24"/>
        </w:rPr>
        <w:t xml:space="preserve">открытом </w:t>
      </w:r>
      <w:r w:rsidRPr="009F32D7">
        <w:rPr>
          <w:b/>
          <w:szCs w:val="24"/>
        </w:rPr>
        <w:t>конкурсе</w:t>
      </w:r>
      <w:r w:rsidR="00977336">
        <w:rPr>
          <w:b/>
          <w:szCs w:val="24"/>
        </w:rPr>
        <w:t xml:space="preserve"> в электронной форме</w:t>
      </w:r>
    </w:p>
    <w:p w14:paraId="47484460" w14:textId="77777777" w:rsidR="009F32D7" w:rsidRPr="0020704C" w:rsidRDefault="009F32D7" w:rsidP="009F32D7">
      <w:pPr>
        <w:tabs>
          <w:tab w:val="left" w:pos="-360"/>
          <w:tab w:val="left" w:pos="360"/>
        </w:tabs>
        <w:jc w:val="center"/>
        <w:rPr>
          <w:szCs w:val="24"/>
        </w:rPr>
      </w:pPr>
      <w:bookmarkStart w:id="6" w:name="_GoBack"/>
      <w:bookmarkEnd w:id="6"/>
    </w:p>
    <w:tbl>
      <w:tblPr>
        <w:tblW w:w="15437" w:type="dxa"/>
        <w:tblLook w:val="00A0" w:firstRow="1" w:lastRow="0" w:firstColumn="1" w:lastColumn="0" w:noHBand="0" w:noVBand="0"/>
      </w:tblPr>
      <w:tblGrid>
        <w:gridCol w:w="6091"/>
        <w:gridCol w:w="4252"/>
        <w:gridCol w:w="1985"/>
        <w:gridCol w:w="3109"/>
      </w:tblGrid>
      <w:tr w:rsidR="007A4155" w:rsidRPr="007247A6" w14:paraId="0506189D" w14:textId="77777777" w:rsidTr="005A2706">
        <w:tc>
          <w:tcPr>
            <w:tcW w:w="6091" w:type="dxa"/>
            <w:vMerge w:val="restart"/>
            <w:vAlign w:val="bottom"/>
          </w:tcPr>
          <w:p w14:paraId="3A74034C" w14:textId="77777777" w:rsidR="007A4155" w:rsidRPr="007247A6" w:rsidRDefault="007A4155" w:rsidP="00B02171">
            <w:pPr>
              <w:tabs>
                <w:tab w:val="left" w:pos="-360"/>
                <w:tab w:val="left" w:pos="360"/>
              </w:tabs>
              <w:autoSpaceDE w:val="0"/>
              <w:autoSpaceDN w:val="0"/>
            </w:pPr>
            <w:r w:rsidRPr="007247A6">
              <w:t>Полное наименование</w:t>
            </w:r>
          </w:p>
        </w:tc>
        <w:tc>
          <w:tcPr>
            <w:tcW w:w="4252" w:type="dxa"/>
            <w:vMerge w:val="restart"/>
            <w:vAlign w:val="bottom"/>
          </w:tcPr>
          <w:p w14:paraId="0FAF4E15" w14:textId="61846A7F" w:rsidR="007A4155" w:rsidRPr="002D6342" w:rsidRDefault="005A2706" w:rsidP="005A2706">
            <w:pPr>
              <w:tabs>
                <w:tab w:val="left" w:pos="-360"/>
                <w:tab w:val="left" w:pos="360"/>
              </w:tabs>
              <w:autoSpaceDE w:val="0"/>
              <w:autoSpaceDN w:val="0"/>
              <w:jc w:val="center"/>
              <w:rPr>
                <w:sz w:val="22"/>
                <w:szCs w:val="22"/>
              </w:rPr>
            </w:pPr>
            <w:r w:rsidRPr="002D6342">
              <w:rPr>
                <w:sz w:val="23"/>
                <w:szCs w:val="23"/>
              </w:rPr>
              <w:t>Акционерное общество «</w:t>
            </w:r>
            <w:proofErr w:type="spellStart"/>
            <w:r w:rsidRPr="002D6342">
              <w:rPr>
                <w:sz w:val="23"/>
                <w:szCs w:val="23"/>
              </w:rPr>
              <w:t>Алтаймедтехника</w:t>
            </w:r>
            <w:proofErr w:type="spellEnd"/>
            <w:r w:rsidRPr="002D6342">
              <w:rPr>
                <w:sz w:val="23"/>
                <w:szCs w:val="23"/>
              </w:rPr>
              <w:t>»</w:t>
            </w:r>
          </w:p>
        </w:tc>
        <w:tc>
          <w:tcPr>
            <w:tcW w:w="1985" w:type="dxa"/>
            <w:tcBorders>
              <w:right w:val="single" w:sz="4" w:space="0" w:color="auto"/>
            </w:tcBorders>
          </w:tcPr>
          <w:p w14:paraId="53533C71" w14:textId="77777777" w:rsidR="007A4155" w:rsidRPr="007247A6" w:rsidRDefault="007A4155" w:rsidP="00B02171">
            <w:pPr>
              <w:tabs>
                <w:tab w:val="left" w:pos="-360"/>
                <w:tab w:val="left" w:pos="360"/>
              </w:tabs>
              <w:autoSpaceDE w:val="0"/>
              <w:autoSpaceDN w:val="0"/>
              <w:jc w:val="center"/>
            </w:pPr>
          </w:p>
        </w:tc>
        <w:tc>
          <w:tcPr>
            <w:tcW w:w="3109" w:type="dxa"/>
            <w:tcBorders>
              <w:top w:val="single" w:sz="4" w:space="0" w:color="auto"/>
              <w:left w:val="single" w:sz="4" w:space="0" w:color="auto"/>
              <w:bottom w:val="single" w:sz="4" w:space="0" w:color="auto"/>
              <w:right w:val="single" w:sz="4" w:space="0" w:color="auto"/>
            </w:tcBorders>
          </w:tcPr>
          <w:p w14:paraId="3B429976" w14:textId="77777777" w:rsidR="007A4155" w:rsidRPr="007247A6" w:rsidRDefault="007A4155" w:rsidP="00B02171">
            <w:pPr>
              <w:tabs>
                <w:tab w:val="left" w:pos="-360"/>
                <w:tab w:val="left" w:pos="360"/>
              </w:tabs>
              <w:autoSpaceDE w:val="0"/>
              <w:autoSpaceDN w:val="0"/>
              <w:jc w:val="center"/>
            </w:pPr>
            <w:r w:rsidRPr="007247A6">
              <w:t xml:space="preserve">Коды </w:t>
            </w:r>
          </w:p>
        </w:tc>
      </w:tr>
      <w:tr w:rsidR="007A4155" w:rsidRPr="007247A6" w14:paraId="6CB29BEE" w14:textId="77777777" w:rsidTr="00B02171">
        <w:tc>
          <w:tcPr>
            <w:tcW w:w="6091" w:type="dxa"/>
            <w:vMerge/>
          </w:tcPr>
          <w:p w14:paraId="55EB0338" w14:textId="77777777" w:rsidR="007A4155" w:rsidRPr="007247A6" w:rsidRDefault="007A4155" w:rsidP="00B02171">
            <w:pPr>
              <w:tabs>
                <w:tab w:val="left" w:pos="-360"/>
                <w:tab w:val="left" w:pos="360"/>
              </w:tabs>
              <w:autoSpaceDE w:val="0"/>
              <w:autoSpaceDN w:val="0"/>
            </w:pPr>
          </w:p>
        </w:tc>
        <w:tc>
          <w:tcPr>
            <w:tcW w:w="4252" w:type="dxa"/>
            <w:vMerge/>
          </w:tcPr>
          <w:p w14:paraId="33E7606C" w14:textId="77777777" w:rsidR="007A4155" w:rsidRPr="002D6342" w:rsidRDefault="007A4155" w:rsidP="00B02171">
            <w:pPr>
              <w:tabs>
                <w:tab w:val="left" w:pos="-360"/>
                <w:tab w:val="left" w:pos="360"/>
              </w:tabs>
              <w:autoSpaceDE w:val="0"/>
              <w:autoSpaceDN w:val="0"/>
              <w:jc w:val="center"/>
            </w:pPr>
          </w:p>
        </w:tc>
        <w:tc>
          <w:tcPr>
            <w:tcW w:w="1985" w:type="dxa"/>
            <w:tcBorders>
              <w:right w:val="single" w:sz="4" w:space="0" w:color="auto"/>
            </w:tcBorders>
          </w:tcPr>
          <w:p w14:paraId="4E6AEA59" w14:textId="77777777" w:rsidR="007A4155" w:rsidRPr="007247A6" w:rsidRDefault="007A4155" w:rsidP="00B02171">
            <w:pPr>
              <w:tabs>
                <w:tab w:val="left" w:pos="-360"/>
                <w:tab w:val="left" w:pos="360"/>
              </w:tabs>
              <w:autoSpaceDE w:val="0"/>
              <w:autoSpaceDN w:val="0"/>
              <w:jc w:val="right"/>
            </w:pPr>
            <w:r w:rsidRPr="007247A6">
              <w:t>ИНН</w:t>
            </w:r>
          </w:p>
        </w:tc>
        <w:tc>
          <w:tcPr>
            <w:tcW w:w="3109" w:type="dxa"/>
            <w:tcBorders>
              <w:top w:val="single" w:sz="4" w:space="0" w:color="auto"/>
              <w:left w:val="single" w:sz="4" w:space="0" w:color="auto"/>
              <w:bottom w:val="single" w:sz="4" w:space="0" w:color="auto"/>
              <w:right w:val="single" w:sz="4" w:space="0" w:color="auto"/>
            </w:tcBorders>
            <w:vAlign w:val="center"/>
          </w:tcPr>
          <w:p w14:paraId="76AD2D5F" w14:textId="77777777" w:rsidR="007A4155" w:rsidRPr="008C4767" w:rsidRDefault="007A4155" w:rsidP="00B02171">
            <w:pPr>
              <w:tabs>
                <w:tab w:val="left" w:pos="-360"/>
                <w:tab w:val="left" w:pos="360"/>
              </w:tabs>
              <w:autoSpaceDE w:val="0"/>
              <w:autoSpaceDN w:val="0"/>
              <w:jc w:val="center"/>
              <w:rPr>
                <w:sz w:val="22"/>
                <w:szCs w:val="22"/>
              </w:rPr>
            </w:pPr>
          </w:p>
        </w:tc>
      </w:tr>
      <w:tr w:rsidR="007A4155" w:rsidRPr="007247A6" w14:paraId="67BAA399" w14:textId="77777777" w:rsidTr="00B02171">
        <w:tc>
          <w:tcPr>
            <w:tcW w:w="6091" w:type="dxa"/>
            <w:vMerge/>
          </w:tcPr>
          <w:p w14:paraId="1B14F492" w14:textId="77777777" w:rsidR="007A4155" w:rsidRPr="007247A6" w:rsidRDefault="007A4155" w:rsidP="00B02171">
            <w:pPr>
              <w:tabs>
                <w:tab w:val="left" w:pos="-360"/>
                <w:tab w:val="left" w:pos="360"/>
              </w:tabs>
              <w:autoSpaceDE w:val="0"/>
              <w:autoSpaceDN w:val="0"/>
            </w:pPr>
          </w:p>
        </w:tc>
        <w:tc>
          <w:tcPr>
            <w:tcW w:w="4252" w:type="dxa"/>
            <w:vMerge/>
            <w:tcBorders>
              <w:bottom w:val="single" w:sz="4" w:space="0" w:color="auto"/>
            </w:tcBorders>
          </w:tcPr>
          <w:p w14:paraId="0DF7494D" w14:textId="77777777" w:rsidR="007A4155" w:rsidRPr="002D6342" w:rsidRDefault="007A4155" w:rsidP="00B02171">
            <w:pPr>
              <w:tabs>
                <w:tab w:val="left" w:pos="-360"/>
                <w:tab w:val="left" w:pos="360"/>
              </w:tabs>
              <w:autoSpaceDE w:val="0"/>
              <w:autoSpaceDN w:val="0"/>
              <w:jc w:val="center"/>
            </w:pPr>
          </w:p>
        </w:tc>
        <w:tc>
          <w:tcPr>
            <w:tcW w:w="1985" w:type="dxa"/>
            <w:tcBorders>
              <w:right w:val="single" w:sz="4" w:space="0" w:color="auto"/>
            </w:tcBorders>
          </w:tcPr>
          <w:p w14:paraId="62C3D4A7" w14:textId="77777777" w:rsidR="007A4155" w:rsidRPr="007247A6" w:rsidRDefault="007A4155" w:rsidP="00B02171">
            <w:pPr>
              <w:tabs>
                <w:tab w:val="left" w:pos="-360"/>
                <w:tab w:val="left" w:pos="360"/>
              </w:tabs>
              <w:autoSpaceDE w:val="0"/>
              <w:autoSpaceDN w:val="0"/>
              <w:jc w:val="right"/>
            </w:pPr>
            <w:r w:rsidRPr="007247A6">
              <w:t>КПП</w:t>
            </w:r>
          </w:p>
        </w:tc>
        <w:tc>
          <w:tcPr>
            <w:tcW w:w="3109" w:type="dxa"/>
            <w:tcBorders>
              <w:top w:val="single" w:sz="4" w:space="0" w:color="auto"/>
              <w:left w:val="single" w:sz="4" w:space="0" w:color="auto"/>
              <w:bottom w:val="single" w:sz="4" w:space="0" w:color="auto"/>
              <w:right w:val="single" w:sz="4" w:space="0" w:color="auto"/>
            </w:tcBorders>
            <w:vAlign w:val="center"/>
          </w:tcPr>
          <w:p w14:paraId="0DC20807" w14:textId="77777777" w:rsidR="007A4155" w:rsidRPr="008C4767" w:rsidRDefault="007A4155" w:rsidP="00B02171">
            <w:pPr>
              <w:tabs>
                <w:tab w:val="left" w:pos="-360"/>
                <w:tab w:val="left" w:pos="360"/>
              </w:tabs>
              <w:autoSpaceDE w:val="0"/>
              <w:autoSpaceDN w:val="0"/>
              <w:jc w:val="center"/>
              <w:rPr>
                <w:sz w:val="22"/>
                <w:szCs w:val="22"/>
              </w:rPr>
            </w:pPr>
          </w:p>
        </w:tc>
      </w:tr>
      <w:tr w:rsidR="007A4155" w:rsidRPr="007247A6" w14:paraId="1DEE95F0" w14:textId="77777777" w:rsidTr="00B02171">
        <w:tc>
          <w:tcPr>
            <w:tcW w:w="6091" w:type="dxa"/>
          </w:tcPr>
          <w:p w14:paraId="7E23011D" w14:textId="77777777" w:rsidR="007A4155" w:rsidRPr="007247A6" w:rsidRDefault="007A4155" w:rsidP="00B02171">
            <w:pPr>
              <w:tabs>
                <w:tab w:val="left" w:pos="-360"/>
                <w:tab w:val="left" w:pos="360"/>
              </w:tabs>
              <w:autoSpaceDE w:val="0"/>
              <w:autoSpaceDN w:val="0"/>
            </w:pPr>
            <w:r w:rsidRPr="007247A6">
              <w:t>Место нахождения, телефон, адрес электронной почты</w:t>
            </w:r>
          </w:p>
        </w:tc>
        <w:tc>
          <w:tcPr>
            <w:tcW w:w="4252" w:type="dxa"/>
            <w:tcBorders>
              <w:top w:val="single" w:sz="4" w:space="0" w:color="auto"/>
              <w:bottom w:val="single" w:sz="4" w:space="0" w:color="auto"/>
            </w:tcBorders>
          </w:tcPr>
          <w:p w14:paraId="1FEEC241" w14:textId="77777777" w:rsidR="007A4155" w:rsidRPr="002D6342" w:rsidRDefault="007A4155" w:rsidP="00B02171">
            <w:pPr>
              <w:tabs>
                <w:tab w:val="left" w:pos="-360"/>
                <w:tab w:val="left" w:pos="360"/>
              </w:tabs>
              <w:autoSpaceDE w:val="0"/>
              <w:autoSpaceDN w:val="0"/>
            </w:pPr>
          </w:p>
        </w:tc>
        <w:tc>
          <w:tcPr>
            <w:tcW w:w="1985" w:type="dxa"/>
            <w:tcBorders>
              <w:right w:val="single" w:sz="4" w:space="0" w:color="auto"/>
            </w:tcBorders>
          </w:tcPr>
          <w:p w14:paraId="259EEFE3" w14:textId="77777777" w:rsidR="007A4155" w:rsidRPr="00802C86" w:rsidRDefault="007A4155" w:rsidP="00B02171">
            <w:pPr>
              <w:tabs>
                <w:tab w:val="left" w:pos="-360"/>
                <w:tab w:val="left" w:pos="360"/>
              </w:tabs>
              <w:autoSpaceDE w:val="0"/>
              <w:autoSpaceDN w:val="0"/>
              <w:jc w:val="right"/>
            </w:pPr>
            <w:r w:rsidRPr="006E34B2">
              <w:t>по ОКТМО</w:t>
            </w:r>
          </w:p>
        </w:tc>
        <w:tc>
          <w:tcPr>
            <w:tcW w:w="3109" w:type="dxa"/>
            <w:tcBorders>
              <w:top w:val="single" w:sz="4" w:space="0" w:color="auto"/>
              <w:left w:val="single" w:sz="4" w:space="0" w:color="auto"/>
              <w:bottom w:val="single" w:sz="4" w:space="0" w:color="auto"/>
              <w:right w:val="single" w:sz="4" w:space="0" w:color="auto"/>
            </w:tcBorders>
            <w:vAlign w:val="center"/>
          </w:tcPr>
          <w:p w14:paraId="5D659AC0" w14:textId="77777777" w:rsidR="007A4155" w:rsidRPr="006E34B2" w:rsidRDefault="007A4155" w:rsidP="00B02171">
            <w:pPr>
              <w:tabs>
                <w:tab w:val="left" w:pos="-360"/>
                <w:tab w:val="left" w:pos="360"/>
              </w:tabs>
              <w:autoSpaceDE w:val="0"/>
              <w:autoSpaceDN w:val="0"/>
              <w:jc w:val="center"/>
              <w:rPr>
                <w:sz w:val="22"/>
                <w:szCs w:val="22"/>
              </w:rPr>
            </w:pPr>
          </w:p>
        </w:tc>
      </w:tr>
      <w:tr w:rsidR="007A4155" w:rsidRPr="007247A6" w14:paraId="78F0CA5E" w14:textId="77777777" w:rsidTr="00B02171">
        <w:tc>
          <w:tcPr>
            <w:tcW w:w="6091" w:type="dxa"/>
            <w:vMerge w:val="restart"/>
          </w:tcPr>
          <w:p w14:paraId="64FAD806" w14:textId="77777777" w:rsidR="007A4155" w:rsidRPr="007247A6" w:rsidRDefault="007A4155" w:rsidP="00B02171">
            <w:pPr>
              <w:tabs>
                <w:tab w:val="left" w:pos="-360"/>
                <w:tab w:val="left" w:pos="360"/>
              </w:tabs>
              <w:autoSpaceDE w:val="0"/>
              <w:autoSpaceDN w:val="0"/>
            </w:pPr>
            <w:r w:rsidRPr="007247A6">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4252" w:type="dxa"/>
            <w:vMerge w:val="restart"/>
            <w:tcBorders>
              <w:top w:val="single" w:sz="4" w:space="0" w:color="auto"/>
              <w:bottom w:val="single" w:sz="4" w:space="0" w:color="auto"/>
            </w:tcBorders>
          </w:tcPr>
          <w:p w14:paraId="063E5518" w14:textId="77777777" w:rsidR="007A4155" w:rsidRPr="006E34B2" w:rsidRDefault="007A4155" w:rsidP="00B02171">
            <w:pPr>
              <w:tabs>
                <w:tab w:val="left" w:pos="-360"/>
                <w:tab w:val="left" w:pos="360"/>
              </w:tabs>
              <w:autoSpaceDE w:val="0"/>
              <w:autoSpaceDN w:val="0"/>
              <w:jc w:val="center"/>
              <w:rPr>
                <w:lang w:val="en-US"/>
              </w:rPr>
            </w:pPr>
            <w:r>
              <w:rPr>
                <w:lang w:val="en-US"/>
              </w:rPr>
              <w:t>-</w:t>
            </w:r>
          </w:p>
        </w:tc>
        <w:tc>
          <w:tcPr>
            <w:tcW w:w="1985" w:type="dxa"/>
            <w:tcBorders>
              <w:right w:val="single" w:sz="4" w:space="0" w:color="auto"/>
            </w:tcBorders>
          </w:tcPr>
          <w:p w14:paraId="20533750" w14:textId="77777777" w:rsidR="007A4155" w:rsidRPr="007247A6" w:rsidRDefault="007A4155" w:rsidP="00B02171">
            <w:pPr>
              <w:tabs>
                <w:tab w:val="left" w:pos="-360"/>
                <w:tab w:val="left" w:pos="360"/>
              </w:tabs>
              <w:autoSpaceDE w:val="0"/>
              <w:autoSpaceDN w:val="0"/>
              <w:jc w:val="right"/>
            </w:pPr>
            <w:r w:rsidRPr="007247A6">
              <w:t>ИНН</w:t>
            </w:r>
          </w:p>
        </w:tc>
        <w:tc>
          <w:tcPr>
            <w:tcW w:w="3109" w:type="dxa"/>
            <w:tcBorders>
              <w:top w:val="single" w:sz="4" w:space="0" w:color="auto"/>
              <w:left w:val="single" w:sz="4" w:space="0" w:color="auto"/>
              <w:bottom w:val="single" w:sz="4" w:space="0" w:color="auto"/>
              <w:right w:val="single" w:sz="4" w:space="0" w:color="auto"/>
            </w:tcBorders>
          </w:tcPr>
          <w:p w14:paraId="337DB761" w14:textId="77777777" w:rsidR="007A4155" w:rsidRPr="007247A6" w:rsidRDefault="007A4155" w:rsidP="00B02171">
            <w:pPr>
              <w:tabs>
                <w:tab w:val="left" w:pos="-360"/>
                <w:tab w:val="left" w:pos="360"/>
              </w:tabs>
              <w:autoSpaceDE w:val="0"/>
              <w:autoSpaceDN w:val="0"/>
              <w:jc w:val="center"/>
            </w:pPr>
          </w:p>
        </w:tc>
      </w:tr>
      <w:tr w:rsidR="007A4155" w:rsidRPr="007247A6" w14:paraId="5F45D167" w14:textId="77777777" w:rsidTr="00B02171">
        <w:trPr>
          <w:trHeight w:val="562"/>
        </w:trPr>
        <w:tc>
          <w:tcPr>
            <w:tcW w:w="6091" w:type="dxa"/>
            <w:vMerge/>
          </w:tcPr>
          <w:p w14:paraId="489078F3" w14:textId="77777777" w:rsidR="007A4155" w:rsidRPr="007247A6" w:rsidRDefault="007A4155" w:rsidP="00B02171">
            <w:pPr>
              <w:tabs>
                <w:tab w:val="left" w:pos="-360"/>
                <w:tab w:val="left" w:pos="360"/>
              </w:tabs>
              <w:autoSpaceDE w:val="0"/>
              <w:autoSpaceDN w:val="0"/>
            </w:pPr>
          </w:p>
        </w:tc>
        <w:tc>
          <w:tcPr>
            <w:tcW w:w="4252" w:type="dxa"/>
            <w:vMerge/>
            <w:tcBorders>
              <w:bottom w:val="single" w:sz="4" w:space="0" w:color="auto"/>
            </w:tcBorders>
          </w:tcPr>
          <w:p w14:paraId="697CE568" w14:textId="77777777" w:rsidR="007A4155" w:rsidRPr="007247A6" w:rsidRDefault="007A4155" w:rsidP="00B02171">
            <w:pPr>
              <w:tabs>
                <w:tab w:val="left" w:pos="-360"/>
                <w:tab w:val="left" w:pos="360"/>
              </w:tabs>
              <w:autoSpaceDE w:val="0"/>
              <w:autoSpaceDN w:val="0"/>
              <w:jc w:val="center"/>
            </w:pPr>
          </w:p>
        </w:tc>
        <w:tc>
          <w:tcPr>
            <w:tcW w:w="1985" w:type="dxa"/>
            <w:tcBorders>
              <w:right w:val="single" w:sz="4" w:space="0" w:color="auto"/>
            </w:tcBorders>
          </w:tcPr>
          <w:p w14:paraId="7779AC88" w14:textId="77777777" w:rsidR="007A4155" w:rsidRPr="007247A6" w:rsidRDefault="007A4155" w:rsidP="00B02171">
            <w:pPr>
              <w:tabs>
                <w:tab w:val="left" w:pos="-360"/>
                <w:tab w:val="left" w:pos="360"/>
              </w:tabs>
              <w:autoSpaceDE w:val="0"/>
              <w:autoSpaceDN w:val="0"/>
              <w:jc w:val="right"/>
            </w:pPr>
            <w:r w:rsidRPr="007247A6">
              <w:t>КПП</w:t>
            </w:r>
          </w:p>
        </w:tc>
        <w:tc>
          <w:tcPr>
            <w:tcW w:w="3109" w:type="dxa"/>
            <w:tcBorders>
              <w:top w:val="single" w:sz="4" w:space="0" w:color="auto"/>
              <w:left w:val="single" w:sz="4" w:space="0" w:color="auto"/>
              <w:right w:val="single" w:sz="4" w:space="0" w:color="auto"/>
            </w:tcBorders>
          </w:tcPr>
          <w:p w14:paraId="11DCD0E0" w14:textId="77777777" w:rsidR="007A4155" w:rsidRPr="007247A6" w:rsidRDefault="007A4155" w:rsidP="00B02171">
            <w:pPr>
              <w:tabs>
                <w:tab w:val="left" w:pos="-360"/>
                <w:tab w:val="left" w:pos="360"/>
              </w:tabs>
              <w:autoSpaceDE w:val="0"/>
              <w:autoSpaceDN w:val="0"/>
              <w:jc w:val="center"/>
            </w:pPr>
          </w:p>
        </w:tc>
      </w:tr>
      <w:tr w:rsidR="007A4155" w:rsidRPr="007247A6" w14:paraId="5D23D4DE" w14:textId="77777777" w:rsidTr="00B02171">
        <w:tc>
          <w:tcPr>
            <w:tcW w:w="6091" w:type="dxa"/>
          </w:tcPr>
          <w:p w14:paraId="147F46D2" w14:textId="77777777" w:rsidR="007A4155" w:rsidRPr="007247A6" w:rsidRDefault="007A4155" w:rsidP="00B02171">
            <w:pPr>
              <w:tabs>
                <w:tab w:val="left" w:pos="-360"/>
                <w:tab w:val="left" w:pos="360"/>
              </w:tabs>
              <w:autoSpaceDE w:val="0"/>
              <w:autoSpaceDN w:val="0"/>
            </w:pPr>
            <w:r w:rsidRPr="007247A6">
              <w:t>Место нахождения, телефон, адрес электронной почты</w:t>
            </w:r>
          </w:p>
        </w:tc>
        <w:tc>
          <w:tcPr>
            <w:tcW w:w="4252" w:type="dxa"/>
            <w:tcBorders>
              <w:top w:val="single" w:sz="4" w:space="0" w:color="auto"/>
              <w:bottom w:val="single" w:sz="4" w:space="0" w:color="auto"/>
            </w:tcBorders>
          </w:tcPr>
          <w:p w14:paraId="71CC9711" w14:textId="77777777" w:rsidR="007A4155" w:rsidRPr="006E34B2" w:rsidRDefault="007A4155" w:rsidP="00B02171">
            <w:pPr>
              <w:tabs>
                <w:tab w:val="left" w:pos="-360"/>
                <w:tab w:val="left" w:pos="360"/>
              </w:tabs>
              <w:autoSpaceDE w:val="0"/>
              <w:autoSpaceDN w:val="0"/>
              <w:jc w:val="center"/>
              <w:rPr>
                <w:lang w:val="en-US"/>
              </w:rPr>
            </w:pPr>
            <w:r>
              <w:rPr>
                <w:lang w:val="en-US"/>
              </w:rPr>
              <w:t>-</w:t>
            </w:r>
          </w:p>
        </w:tc>
        <w:tc>
          <w:tcPr>
            <w:tcW w:w="1985" w:type="dxa"/>
            <w:tcBorders>
              <w:bottom w:val="single" w:sz="4" w:space="0" w:color="auto"/>
              <w:right w:val="single" w:sz="4" w:space="0" w:color="auto"/>
            </w:tcBorders>
          </w:tcPr>
          <w:p w14:paraId="50CC4A88" w14:textId="77777777" w:rsidR="007A4155" w:rsidRPr="007247A6" w:rsidRDefault="007A4155" w:rsidP="00B02171">
            <w:pPr>
              <w:tabs>
                <w:tab w:val="left" w:pos="-360"/>
                <w:tab w:val="left" w:pos="360"/>
              </w:tabs>
              <w:autoSpaceDE w:val="0"/>
              <w:autoSpaceDN w:val="0"/>
              <w:jc w:val="right"/>
            </w:pPr>
            <w:r w:rsidRPr="007247A6">
              <w:t>по ОКТМО</w:t>
            </w:r>
          </w:p>
        </w:tc>
        <w:tc>
          <w:tcPr>
            <w:tcW w:w="3109" w:type="dxa"/>
            <w:tcBorders>
              <w:top w:val="single" w:sz="4" w:space="0" w:color="auto"/>
              <w:left w:val="single" w:sz="4" w:space="0" w:color="auto"/>
              <w:bottom w:val="single" w:sz="4" w:space="0" w:color="auto"/>
              <w:right w:val="single" w:sz="4" w:space="0" w:color="auto"/>
            </w:tcBorders>
          </w:tcPr>
          <w:p w14:paraId="485417DA" w14:textId="77777777" w:rsidR="007A4155" w:rsidRPr="007247A6" w:rsidRDefault="007A4155" w:rsidP="00B02171">
            <w:pPr>
              <w:tabs>
                <w:tab w:val="left" w:pos="-360"/>
                <w:tab w:val="left" w:pos="360"/>
              </w:tabs>
              <w:autoSpaceDE w:val="0"/>
              <w:autoSpaceDN w:val="0"/>
              <w:jc w:val="center"/>
            </w:pPr>
          </w:p>
        </w:tc>
      </w:tr>
      <w:tr w:rsidR="007A4155" w:rsidRPr="007247A6" w14:paraId="56E7F590" w14:textId="77777777" w:rsidTr="00B02171">
        <w:tc>
          <w:tcPr>
            <w:tcW w:w="6091" w:type="dxa"/>
          </w:tcPr>
          <w:p w14:paraId="42AA3E36" w14:textId="77777777" w:rsidR="007A4155" w:rsidRPr="007247A6" w:rsidRDefault="007A4155" w:rsidP="00B02171">
            <w:pPr>
              <w:tabs>
                <w:tab w:val="left" w:pos="-360"/>
                <w:tab w:val="left" w:pos="360"/>
              </w:tabs>
              <w:autoSpaceDE w:val="0"/>
              <w:autoSpaceDN w:val="0"/>
            </w:pPr>
            <w:r w:rsidRPr="007247A6">
              <w:t>Наименование объекта закупки</w:t>
            </w:r>
          </w:p>
        </w:tc>
        <w:tc>
          <w:tcPr>
            <w:tcW w:w="9346" w:type="dxa"/>
            <w:gridSpan w:val="3"/>
            <w:tcBorders>
              <w:bottom w:val="single" w:sz="4" w:space="0" w:color="auto"/>
              <w:right w:val="single" w:sz="4" w:space="0" w:color="auto"/>
            </w:tcBorders>
          </w:tcPr>
          <w:p w14:paraId="1821773C" w14:textId="07A0992A" w:rsidR="007A4155" w:rsidRPr="007247A6" w:rsidRDefault="007A4155" w:rsidP="00B7791B">
            <w:pPr>
              <w:tabs>
                <w:tab w:val="left" w:pos="-360"/>
                <w:tab w:val="left" w:pos="360"/>
              </w:tabs>
              <w:autoSpaceDE w:val="0"/>
              <w:autoSpaceDN w:val="0"/>
              <w:jc w:val="both"/>
            </w:pPr>
            <w:r w:rsidRPr="00662355">
              <w:rPr>
                <w:sz w:val="22"/>
                <w:szCs w:val="22"/>
              </w:rPr>
              <w:t>Оказание услуг по аудиту бухгалтерской (финансовой) отчетности за 202</w:t>
            </w:r>
            <w:r w:rsidR="008D78D0">
              <w:rPr>
                <w:sz w:val="22"/>
                <w:szCs w:val="22"/>
              </w:rPr>
              <w:t>3</w:t>
            </w:r>
            <w:r w:rsidR="002C1C19">
              <w:rPr>
                <w:sz w:val="22"/>
                <w:szCs w:val="22"/>
              </w:rPr>
              <w:t>-2025</w:t>
            </w:r>
            <w:r w:rsidR="008D78D0">
              <w:rPr>
                <w:sz w:val="22"/>
                <w:szCs w:val="22"/>
              </w:rPr>
              <w:t xml:space="preserve"> </w:t>
            </w:r>
            <w:r w:rsidRPr="00662355">
              <w:rPr>
                <w:sz w:val="22"/>
                <w:szCs w:val="22"/>
              </w:rPr>
              <w:t>год</w:t>
            </w:r>
            <w:r w:rsidR="002C1C19">
              <w:rPr>
                <w:sz w:val="22"/>
                <w:szCs w:val="22"/>
              </w:rPr>
              <w:t>ы</w:t>
            </w:r>
          </w:p>
        </w:tc>
      </w:tr>
    </w:tbl>
    <w:p w14:paraId="1BC47B11" w14:textId="77777777" w:rsidR="0020704C" w:rsidRPr="00C60ADA" w:rsidRDefault="0020704C" w:rsidP="0020704C">
      <w:pPr>
        <w:pStyle w:val="ConsPlusNormal"/>
        <w:jc w:val="both"/>
        <w:rPr>
          <w:rFonts w:ascii="Times New Roman" w:hAnsi="Times New Roman" w:cs="Times New Roman"/>
          <w:color w:val="000000" w:themeColor="text1"/>
          <w:sz w:val="24"/>
          <w:szCs w:val="24"/>
        </w:rPr>
      </w:pPr>
    </w:p>
    <w:p w14:paraId="5BB20847" w14:textId="77777777" w:rsidR="0020704C" w:rsidRPr="00B35E0D" w:rsidRDefault="0020704C" w:rsidP="0017444F">
      <w:pPr>
        <w:widowControl w:val="0"/>
        <w:tabs>
          <w:tab w:val="left" w:pos="360"/>
          <w:tab w:val="num" w:pos="1260"/>
        </w:tabs>
        <w:suppressAutoHyphens/>
        <w:spacing w:line="360" w:lineRule="auto"/>
        <w:ind w:firstLine="709"/>
        <w:jc w:val="both"/>
        <w:rPr>
          <w:szCs w:val="24"/>
          <w:lang w:eastAsia="ar-SA"/>
        </w:rPr>
      </w:pPr>
      <w:bookmarkStart w:id="7" w:name="Par306"/>
      <w:bookmarkEnd w:id="7"/>
    </w:p>
    <w:tbl>
      <w:tblPr>
        <w:tblStyle w:val="afff1"/>
        <w:tblW w:w="15730" w:type="dxa"/>
        <w:tblLayout w:type="fixed"/>
        <w:tblLook w:val="04A0" w:firstRow="1" w:lastRow="0" w:firstColumn="1" w:lastColumn="0" w:noHBand="0" w:noVBand="1"/>
      </w:tblPr>
      <w:tblGrid>
        <w:gridCol w:w="697"/>
        <w:gridCol w:w="1425"/>
        <w:gridCol w:w="1559"/>
        <w:gridCol w:w="1530"/>
        <w:gridCol w:w="1305"/>
        <w:gridCol w:w="2126"/>
        <w:gridCol w:w="2126"/>
        <w:gridCol w:w="4962"/>
      </w:tblGrid>
      <w:tr w:rsidR="00555BF2" w:rsidRPr="007A4155" w14:paraId="6EC32ECE" w14:textId="77777777" w:rsidTr="007A4155">
        <w:trPr>
          <w:tblHeader/>
        </w:trPr>
        <w:tc>
          <w:tcPr>
            <w:tcW w:w="697" w:type="dxa"/>
            <w:shd w:val="clear" w:color="auto" w:fill="D9D9D9" w:themeFill="background1" w:themeFillShade="D9"/>
          </w:tcPr>
          <w:p w14:paraId="57F4621C" w14:textId="77777777" w:rsidR="00555BF2" w:rsidRPr="007A4155" w:rsidRDefault="00555BF2" w:rsidP="009F3BF2">
            <w:pPr>
              <w:tabs>
                <w:tab w:val="left" w:pos="-360"/>
                <w:tab w:val="left" w:pos="360"/>
              </w:tabs>
              <w:jc w:val="center"/>
              <w:rPr>
                <w:szCs w:val="24"/>
              </w:rPr>
            </w:pPr>
            <w:r w:rsidRPr="007A4155">
              <w:rPr>
                <w:szCs w:val="24"/>
              </w:rPr>
              <w:t>№</w:t>
            </w:r>
          </w:p>
        </w:tc>
        <w:tc>
          <w:tcPr>
            <w:tcW w:w="1425" w:type="dxa"/>
            <w:shd w:val="clear" w:color="auto" w:fill="D9D9D9" w:themeFill="background1" w:themeFillShade="D9"/>
          </w:tcPr>
          <w:p w14:paraId="5564AF9A" w14:textId="77777777" w:rsidR="00555BF2" w:rsidRPr="007A4155" w:rsidRDefault="00555BF2" w:rsidP="009F3BF2">
            <w:pPr>
              <w:tabs>
                <w:tab w:val="left" w:pos="-360"/>
                <w:tab w:val="left" w:pos="360"/>
              </w:tabs>
              <w:jc w:val="center"/>
              <w:rPr>
                <w:szCs w:val="24"/>
              </w:rPr>
            </w:pPr>
            <w:r w:rsidRPr="007A4155">
              <w:rPr>
                <w:szCs w:val="24"/>
              </w:rPr>
              <w:t>Критерий оценки</w:t>
            </w:r>
          </w:p>
        </w:tc>
        <w:tc>
          <w:tcPr>
            <w:tcW w:w="1559" w:type="dxa"/>
            <w:shd w:val="clear" w:color="auto" w:fill="D9D9D9" w:themeFill="background1" w:themeFillShade="D9"/>
          </w:tcPr>
          <w:p w14:paraId="12B18236" w14:textId="77777777" w:rsidR="00555BF2" w:rsidRPr="007A4155" w:rsidRDefault="00555BF2" w:rsidP="009F3BF2">
            <w:pPr>
              <w:tabs>
                <w:tab w:val="left" w:pos="-360"/>
                <w:tab w:val="left" w:pos="360"/>
              </w:tabs>
              <w:jc w:val="center"/>
              <w:rPr>
                <w:szCs w:val="24"/>
              </w:rPr>
            </w:pPr>
            <w:r w:rsidRPr="007A4155">
              <w:rPr>
                <w:szCs w:val="24"/>
              </w:rPr>
              <w:t>Значимость критерия оценки, процентов</w:t>
            </w:r>
          </w:p>
        </w:tc>
        <w:tc>
          <w:tcPr>
            <w:tcW w:w="1530" w:type="dxa"/>
            <w:shd w:val="clear" w:color="auto" w:fill="D9D9D9" w:themeFill="background1" w:themeFillShade="D9"/>
          </w:tcPr>
          <w:p w14:paraId="3EDD0E3C" w14:textId="77777777" w:rsidR="00555BF2" w:rsidRPr="007A4155" w:rsidRDefault="00555BF2" w:rsidP="009F3BF2">
            <w:pPr>
              <w:tabs>
                <w:tab w:val="left" w:pos="-360"/>
                <w:tab w:val="left" w:pos="360"/>
              </w:tabs>
              <w:jc w:val="center"/>
              <w:rPr>
                <w:szCs w:val="24"/>
              </w:rPr>
            </w:pPr>
            <w:r w:rsidRPr="007A4155">
              <w:t>Показатель оценки</w:t>
            </w:r>
          </w:p>
        </w:tc>
        <w:tc>
          <w:tcPr>
            <w:tcW w:w="1305" w:type="dxa"/>
            <w:shd w:val="clear" w:color="auto" w:fill="D9D9D9" w:themeFill="background1" w:themeFillShade="D9"/>
          </w:tcPr>
          <w:p w14:paraId="4177EB9D" w14:textId="77777777" w:rsidR="00555BF2" w:rsidRPr="007A4155" w:rsidRDefault="00555BF2" w:rsidP="009F3BF2">
            <w:pPr>
              <w:tabs>
                <w:tab w:val="left" w:pos="-360"/>
                <w:tab w:val="left" w:pos="360"/>
              </w:tabs>
              <w:jc w:val="center"/>
              <w:rPr>
                <w:szCs w:val="24"/>
              </w:rPr>
            </w:pPr>
            <w:r w:rsidRPr="007A4155">
              <w:t>Значимость показателя оценки, процентов</w:t>
            </w:r>
          </w:p>
        </w:tc>
        <w:tc>
          <w:tcPr>
            <w:tcW w:w="2126" w:type="dxa"/>
            <w:shd w:val="clear" w:color="auto" w:fill="D9D9D9" w:themeFill="background1" w:themeFillShade="D9"/>
          </w:tcPr>
          <w:p w14:paraId="3096BB61" w14:textId="77777777" w:rsidR="00555BF2" w:rsidRPr="007A4155" w:rsidRDefault="00555BF2" w:rsidP="009F3BF2">
            <w:pPr>
              <w:tabs>
                <w:tab w:val="left" w:pos="-360"/>
                <w:tab w:val="left" w:pos="360"/>
              </w:tabs>
              <w:jc w:val="center"/>
              <w:rPr>
                <w:szCs w:val="24"/>
              </w:rPr>
            </w:pPr>
            <w:r w:rsidRPr="007A4155">
              <w:t>Показатель оценки, детализирующий показатель оценки</w:t>
            </w:r>
          </w:p>
        </w:tc>
        <w:tc>
          <w:tcPr>
            <w:tcW w:w="2126" w:type="dxa"/>
            <w:shd w:val="clear" w:color="auto" w:fill="D9D9D9" w:themeFill="background1" w:themeFillShade="D9"/>
          </w:tcPr>
          <w:p w14:paraId="219F4DCF" w14:textId="77777777" w:rsidR="00555BF2" w:rsidRPr="007A4155" w:rsidRDefault="00555BF2" w:rsidP="009F3BF2">
            <w:pPr>
              <w:tabs>
                <w:tab w:val="left" w:pos="-360"/>
                <w:tab w:val="left" w:pos="360"/>
              </w:tabs>
              <w:jc w:val="center"/>
              <w:rPr>
                <w:szCs w:val="24"/>
              </w:rPr>
            </w:pPr>
            <w:r w:rsidRPr="007A4155">
              <w:t>Значимость показателя, детализирующего показатель оценки, процентов</w:t>
            </w:r>
          </w:p>
        </w:tc>
        <w:tc>
          <w:tcPr>
            <w:tcW w:w="4962" w:type="dxa"/>
            <w:shd w:val="clear" w:color="auto" w:fill="D9D9D9" w:themeFill="background1" w:themeFillShade="D9"/>
          </w:tcPr>
          <w:p w14:paraId="7778C24E" w14:textId="77777777" w:rsidR="00555BF2" w:rsidRPr="007A4155" w:rsidRDefault="00555BF2" w:rsidP="009F3BF2">
            <w:pPr>
              <w:tabs>
                <w:tab w:val="left" w:pos="-360"/>
                <w:tab w:val="left" w:pos="360"/>
              </w:tabs>
              <w:jc w:val="center"/>
              <w:rPr>
                <w:szCs w:val="24"/>
              </w:rPr>
            </w:pPr>
            <w:r w:rsidRPr="007A4155">
              <w:rPr>
                <w:szCs w:val="24"/>
              </w:rPr>
              <w:t>Формула оценки или шкала оценки</w:t>
            </w:r>
          </w:p>
        </w:tc>
      </w:tr>
      <w:tr w:rsidR="00555BF2" w:rsidRPr="007A4155" w14:paraId="2B43EBBB" w14:textId="77777777" w:rsidTr="007A4155">
        <w:tc>
          <w:tcPr>
            <w:tcW w:w="697" w:type="dxa"/>
          </w:tcPr>
          <w:p w14:paraId="50E79A6F" w14:textId="77777777" w:rsidR="00555BF2" w:rsidRPr="007A4155" w:rsidRDefault="00555BF2" w:rsidP="00555BF2">
            <w:pPr>
              <w:tabs>
                <w:tab w:val="left" w:pos="-360"/>
                <w:tab w:val="left" w:pos="360"/>
              </w:tabs>
              <w:jc w:val="center"/>
              <w:rPr>
                <w:szCs w:val="24"/>
              </w:rPr>
            </w:pPr>
            <w:r w:rsidRPr="007A4155">
              <w:rPr>
                <w:szCs w:val="24"/>
              </w:rPr>
              <w:t>1.</w:t>
            </w:r>
          </w:p>
        </w:tc>
        <w:tc>
          <w:tcPr>
            <w:tcW w:w="1425" w:type="dxa"/>
          </w:tcPr>
          <w:p w14:paraId="601C6911" w14:textId="77777777" w:rsidR="00555BF2" w:rsidRPr="007A4155" w:rsidRDefault="00555BF2" w:rsidP="00555BF2">
            <w:pPr>
              <w:tabs>
                <w:tab w:val="left" w:pos="-360"/>
                <w:tab w:val="left" w:pos="360"/>
              </w:tabs>
              <w:jc w:val="center"/>
              <w:rPr>
                <w:szCs w:val="24"/>
              </w:rPr>
            </w:pPr>
            <w:r w:rsidRPr="007A4155">
              <w:rPr>
                <w:szCs w:val="24"/>
              </w:rPr>
              <w:t>Цена контракта, сумма цен единиц товары, работы, услуги</w:t>
            </w:r>
          </w:p>
        </w:tc>
        <w:tc>
          <w:tcPr>
            <w:tcW w:w="1559" w:type="dxa"/>
          </w:tcPr>
          <w:p w14:paraId="3CF79BB9" w14:textId="77777777" w:rsidR="00555BF2" w:rsidRPr="007A4155" w:rsidRDefault="00555BF2" w:rsidP="00555BF2">
            <w:pPr>
              <w:tabs>
                <w:tab w:val="left" w:pos="-360"/>
                <w:tab w:val="left" w:pos="360"/>
              </w:tabs>
              <w:jc w:val="center"/>
              <w:rPr>
                <w:szCs w:val="24"/>
              </w:rPr>
            </w:pPr>
            <w:r w:rsidRPr="007A4155">
              <w:rPr>
                <w:szCs w:val="24"/>
              </w:rPr>
              <w:t>40</w:t>
            </w:r>
          </w:p>
        </w:tc>
        <w:tc>
          <w:tcPr>
            <w:tcW w:w="1530" w:type="dxa"/>
          </w:tcPr>
          <w:p w14:paraId="021DED4A" w14:textId="77777777" w:rsidR="00555BF2" w:rsidRPr="007A4155" w:rsidRDefault="00555BF2" w:rsidP="00555BF2">
            <w:pPr>
              <w:pStyle w:val="ConsPlusNormal"/>
              <w:jc w:val="center"/>
              <w:rPr>
                <w:noProof/>
                <w:position w:val="-33"/>
              </w:rPr>
            </w:pPr>
          </w:p>
        </w:tc>
        <w:tc>
          <w:tcPr>
            <w:tcW w:w="1305" w:type="dxa"/>
          </w:tcPr>
          <w:p w14:paraId="5124E4A2" w14:textId="77777777" w:rsidR="00555BF2" w:rsidRPr="007A4155" w:rsidRDefault="00555BF2" w:rsidP="00555BF2">
            <w:pPr>
              <w:pStyle w:val="ConsPlusNormal"/>
              <w:jc w:val="center"/>
              <w:rPr>
                <w:noProof/>
                <w:position w:val="-33"/>
              </w:rPr>
            </w:pPr>
          </w:p>
        </w:tc>
        <w:tc>
          <w:tcPr>
            <w:tcW w:w="2126" w:type="dxa"/>
          </w:tcPr>
          <w:p w14:paraId="0F63EFE7" w14:textId="77777777" w:rsidR="00555BF2" w:rsidRPr="007A4155" w:rsidRDefault="00555BF2" w:rsidP="00555BF2">
            <w:pPr>
              <w:pStyle w:val="ConsPlusNormal"/>
              <w:jc w:val="center"/>
              <w:rPr>
                <w:noProof/>
                <w:position w:val="-33"/>
              </w:rPr>
            </w:pPr>
          </w:p>
        </w:tc>
        <w:tc>
          <w:tcPr>
            <w:tcW w:w="2126" w:type="dxa"/>
          </w:tcPr>
          <w:p w14:paraId="07F71B42" w14:textId="77777777" w:rsidR="00555BF2" w:rsidRPr="007A4155" w:rsidRDefault="00555BF2" w:rsidP="00555BF2">
            <w:pPr>
              <w:pStyle w:val="ConsPlusNormal"/>
              <w:jc w:val="center"/>
              <w:rPr>
                <w:noProof/>
                <w:position w:val="-33"/>
              </w:rPr>
            </w:pPr>
          </w:p>
        </w:tc>
        <w:tc>
          <w:tcPr>
            <w:tcW w:w="4962" w:type="dxa"/>
          </w:tcPr>
          <w:p w14:paraId="2DDD5824" w14:textId="77777777" w:rsidR="00555BF2" w:rsidRPr="007A4155" w:rsidRDefault="00555BF2" w:rsidP="00555BF2">
            <w:pPr>
              <w:pStyle w:val="ConsPlusNormal"/>
              <w:ind w:firstLine="0"/>
              <w:jc w:val="both"/>
              <w:rPr>
                <w:rFonts w:ascii="Times New Roman" w:hAnsi="Times New Roman" w:cs="Times New Roman"/>
              </w:rPr>
            </w:pPr>
            <w:proofErr w:type="gramStart"/>
            <w:r w:rsidRPr="007A4155">
              <w:rPr>
                <w:rFonts w:ascii="Times New Roman" w:hAnsi="Times New Roman" w:cs="Times New Roman"/>
              </w:rPr>
              <w:t xml:space="preserve">Оценка заявок осуществляется по формулам, предусмотренным </w:t>
            </w:r>
            <w:hyperlink w:anchor="Par80" w:tooltip="9. Значение количества баллов по критерию оценки &quot;цена контракта, сумма цен единиц товара, работы, услуги&quot;, присваиваемое заявке, которая подлежит в соответствии с Федеральным законом оценке по указанному критерию оценки, (БЦi) определяется по формуле:" w:history="1">
              <w:r w:rsidRPr="007A4155">
                <w:rPr>
                  <w:rFonts w:ascii="Times New Roman" w:hAnsi="Times New Roman" w:cs="Times New Roman"/>
                </w:rPr>
                <w:t>пунктами 9</w:t>
              </w:r>
            </w:hyperlink>
            <w:r w:rsidRPr="007A4155">
              <w:rPr>
                <w:rFonts w:ascii="Times New Roman" w:hAnsi="Times New Roman" w:cs="Times New Roman"/>
              </w:rPr>
              <w:t xml:space="preserve">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w:t>
            </w:r>
            <w:proofErr w:type="gramEnd"/>
            <w:r w:rsidRPr="007A4155">
              <w:rPr>
                <w:rFonts w:ascii="Times New Roman" w:hAnsi="Times New Roman" w:cs="Times New Roman"/>
              </w:rPr>
              <w:t xml:space="preserve">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p w14:paraId="1F8B3A84" w14:textId="77777777" w:rsidR="00555BF2" w:rsidRPr="007A4155" w:rsidRDefault="00555BF2" w:rsidP="00555BF2">
            <w:pPr>
              <w:ind w:firstLine="540"/>
              <w:jc w:val="both"/>
              <w:rPr>
                <w:sz w:val="20"/>
              </w:rPr>
            </w:pPr>
            <w:r w:rsidRPr="007A4155">
              <w:rPr>
                <w:sz w:val="20"/>
              </w:rPr>
              <w:lastRenderedPageBreak/>
              <w:t>Значение количества баллов по критерию оценки "цена контракта, сумма цен единиц товара, работы, услуги", присваи</w:t>
            </w:r>
            <w:r w:rsidR="00DB26AB" w:rsidRPr="007A4155">
              <w:rPr>
                <w:sz w:val="20"/>
              </w:rPr>
              <w:t>ваемое заявке, которая подлежит</w:t>
            </w:r>
            <w:r w:rsidRPr="007A4155">
              <w:rPr>
                <w:sz w:val="20"/>
              </w:rPr>
              <w:t xml:space="preserve"> оценке по указанному критерию оценки, (</w:t>
            </w:r>
            <w:proofErr w:type="spellStart"/>
            <w:r w:rsidRPr="007A4155">
              <w:rPr>
                <w:sz w:val="20"/>
              </w:rPr>
              <w:t>БЦ</w:t>
            </w:r>
            <w:proofErr w:type="gramStart"/>
            <w:r w:rsidRPr="007A4155">
              <w:rPr>
                <w:sz w:val="20"/>
              </w:rPr>
              <w:t>i</w:t>
            </w:r>
            <w:proofErr w:type="spellEnd"/>
            <w:proofErr w:type="gramEnd"/>
            <w:r w:rsidRPr="007A4155">
              <w:rPr>
                <w:sz w:val="20"/>
              </w:rPr>
              <w:t>) определяется по формуле:</w:t>
            </w:r>
          </w:p>
          <w:p w14:paraId="3B50A0D6" w14:textId="77777777" w:rsidR="00555BF2" w:rsidRPr="007A4155" w:rsidRDefault="00555BF2" w:rsidP="00555BF2">
            <w:pPr>
              <w:widowControl w:val="0"/>
              <w:tabs>
                <w:tab w:val="left" w:pos="-360"/>
                <w:tab w:val="left" w:pos="360"/>
              </w:tabs>
              <w:suppressAutoHyphens/>
              <w:rPr>
                <w:rFonts w:eastAsia="Lucida Sans Unicode"/>
                <w:kern w:val="2"/>
                <w:sz w:val="20"/>
                <w:lang w:eastAsia="zh-CN" w:bidi="hi-IN"/>
              </w:rPr>
            </w:pPr>
          </w:p>
          <w:p w14:paraId="1F370524" w14:textId="77777777" w:rsidR="00555BF2" w:rsidRPr="007A4155" w:rsidRDefault="00555BF2" w:rsidP="00555BF2">
            <w:pPr>
              <w:widowControl w:val="0"/>
              <w:tabs>
                <w:tab w:val="left" w:pos="-360"/>
                <w:tab w:val="left" w:pos="360"/>
              </w:tabs>
              <w:suppressAutoHyphens/>
              <w:rPr>
                <w:rFonts w:eastAsia="Lucida Sans Unicode"/>
                <w:kern w:val="2"/>
                <w:sz w:val="20"/>
                <w:lang w:eastAsia="zh-CN" w:bidi="hi-IN"/>
              </w:rPr>
            </w:pPr>
            <w:r w:rsidRPr="007A4155">
              <w:rPr>
                <w:rFonts w:eastAsia="Lucida Sans Unicode"/>
                <w:noProof/>
                <w:kern w:val="2"/>
                <w:position w:val="-31"/>
                <w:sz w:val="20"/>
              </w:rPr>
              <w:drawing>
                <wp:inline distT="0" distB="0" distL="0" distR="0" wp14:anchorId="0963719E" wp14:editId="470A65C8">
                  <wp:extent cx="1581150" cy="419100"/>
                  <wp:effectExtent l="0" t="0" r="0" b="0"/>
                  <wp:docPr id="1" name="Рисунок 1" descr="base_32913_40614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913_406141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419100"/>
                          </a:xfrm>
                          <a:prstGeom prst="rect">
                            <a:avLst/>
                          </a:prstGeom>
                          <a:noFill/>
                          <a:ln>
                            <a:noFill/>
                          </a:ln>
                        </pic:spPr>
                      </pic:pic>
                    </a:graphicData>
                  </a:graphic>
                </wp:inline>
              </w:drawing>
            </w:r>
          </w:p>
          <w:p w14:paraId="1CCCEFED" w14:textId="77777777" w:rsidR="00555BF2" w:rsidRPr="007A4155" w:rsidRDefault="00555BF2" w:rsidP="00555BF2">
            <w:pPr>
              <w:widowControl w:val="0"/>
              <w:tabs>
                <w:tab w:val="left" w:pos="-360"/>
                <w:tab w:val="left" w:pos="360"/>
              </w:tabs>
              <w:suppressAutoHyphens/>
              <w:rPr>
                <w:rFonts w:eastAsia="Lucida Sans Unicode"/>
                <w:kern w:val="2"/>
                <w:sz w:val="20"/>
                <w:lang w:eastAsia="zh-CN" w:bidi="hi-IN"/>
              </w:rPr>
            </w:pPr>
            <w:r w:rsidRPr="007A4155">
              <w:rPr>
                <w:rFonts w:eastAsia="Lucida Sans Unicode"/>
                <w:kern w:val="2"/>
                <w:sz w:val="20"/>
                <w:lang w:eastAsia="zh-CN" w:bidi="hi-IN"/>
              </w:rPr>
              <w:t>где:</w:t>
            </w:r>
          </w:p>
          <w:p w14:paraId="7D1D1343" w14:textId="77777777" w:rsidR="00555BF2" w:rsidRPr="007A4155" w:rsidRDefault="00555BF2" w:rsidP="00555BF2">
            <w:pPr>
              <w:widowControl w:val="0"/>
              <w:tabs>
                <w:tab w:val="left" w:pos="-360"/>
                <w:tab w:val="left" w:pos="360"/>
              </w:tabs>
              <w:suppressAutoHyphens/>
              <w:jc w:val="both"/>
              <w:rPr>
                <w:rFonts w:eastAsia="Lucida Sans Unicode"/>
                <w:kern w:val="2"/>
                <w:sz w:val="20"/>
                <w:lang w:eastAsia="zh-CN" w:bidi="hi-IN"/>
              </w:rPr>
            </w:pPr>
            <w:r w:rsidRPr="007A4155">
              <w:rPr>
                <w:rFonts w:eastAsia="Lucida Sans Unicode"/>
                <w:kern w:val="2"/>
                <w:sz w:val="20"/>
                <w:lang w:eastAsia="zh-CN" w:bidi="hi-IN"/>
              </w:rPr>
              <w:t>Ц</w:t>
            </w:r>
            <w:proofErr w:type="spellStart"/>
            <w:proofErr w:type="gramStart"/>
            <w:r w:rsidRPr="007A4155">
              <w:rPr>
                <w:rFonts w:eastAsia="Lucida Sans Unicode"/>
                <w:kern w:val="2"/>
                <w:sz w:val="20"/>
                <w:vertAlign w:val="subscript"/>
                <w:lang w:val="en-US" w:eastAsia="zh-CN" w:bidi="hi-IN"/>
              </w:rPr>
              <w:t>i</w:t>
            </w:r>
            <w:proofErr w:type="spellEnd"/>
            <w:proofErr w:type="gramEnd"/>
            <w:r w:rsidRPr="007A4155">
              <w:rPr>
                <w:rFonts w:eastAsia="Lucida Sans Unicode"/>
                <w:kern w:val="2"/>
                <w:sz w:val="20"/>
                <w:lang w:eastAsia="zh-CN" w:bidi="hi-IN"/>
              </w:rPr>
              <w:t xml:space="preserve"> – предложение участника закупки о цене контракта, заявка (часть заявки) которого подлежит оценке по критерию оценки «цена контракта, сумма цен единиц товара, работы, услуги» (далее – ценовое предложение);</w:t>
            </w:r>
          </w:p>
          <w:p w14:paraId="5F78EC12" w14:textId="77777777" w:rsidR="00555BF2" w:rsidRPr="007A4155" w:rsidRDefault="00555BF2" w:rsidP="00555BF2">
            <w:pPr>
              <w:widowControl w:val="0"/>
              <w:tabs>
                <w:tab w:val="left" w:pos="-360"/>
                <w:tab w:val="left" w:pos="360"/>
              </w:tabs>
              <w:suppressAutoHyphens/>
              <w:jc w:val="both"/>
              <w:rPr>
                <w:rFonts w:eastAsia="Lucida Sans Unicode"/>
                <w:kern w:val="2"/>
                <w:sz w:val="20"/>
                <w:lang w:eastAsia="zh-CN" w:bidi="hi-IN"/>
              </w:rPr>
            </w:pPr>
            <w:proofErr w:type="spellStart"/>
            <w:r w:rsidRPr="007A4155">
              <w:rPr>
                <w:rFonts w:eastAsia="Lucida Sans Unicode"/>
                <w:kern w:val="2"/>
                <w:sz w:val="20"/>
                <w:lang w:eastAsia="zh-CN" w:bidi="hi-IN"/>
              </w:rPr>
              <w:t>Ц</w:t>
            </w:r>
            <w:r w:rsidRPr="007A4155">
              <w:rPr>
                <w:rFonts w:eastAsia="Lucida Sans Unicode"/>
                <w:kern w:val="2"/>
                <w:sz w:val="20"/>
                <w:vertAlign w:val="subscript"/>
                <w:lang w:eastAsia="zh-CN" w:bidi="hi-IN"/>
              </w:rPr>
              <w:t>л</w:t>
            </w:r>
            <w:proofErr w:type="spellEnd"/>
            <w:r w:rsidRPr="007A4155">
              <w:rPr>
                <w:rFonts w:eastAsia="Lucida Sans Unicode"/>
                <w:kern w:val="2"/>
                <w:sz w:val="20"/>
                <w:lang w:eastAsia="zh-CN" w:bidi="hi-IN"/>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контракта, сумма цен единиц товара, работы, услуги».</w:t>
            </w:r>
          </w:p>
          <w:p w14:paraId="3D055CC2" w14:textId="77777777" w:rsidR="00555BF2" w:rsidRPr="007A4155" w:rsidRDefault="00555BF2" w:rsidP="00555BF2">
            <w:pPr>
              <w:widowControl w:val="0"/>
              <w:tabs>
                <w:tab w:val="left" w:pos="-360"/>
                <w:tab w:val="left" w:pos="360"/>
              </w:tabs>
              <w:suppressAutoHyphens/>
              <w:jc w:val="both"/>
              <w:rPr>
                <w:rFonts w:eastAsia="Lucida Sans Unicode"/>
                <w:kern w:val="2"/>
                <w:sz w:val="20"/>
                <w:lang w:eastAsia="zh-CN" w:bidi="hi-IN"/>
              </w:rPr>
            </w:pPr>
          </w:p>
          <w:p w14:paraId="11C45FBD" w14:textId="77777777" w:rsidR="00555BF2" w:rsidRPr="007A4155" w:rsidRDefault="00555BF2" w:rsidP="00DB26AB">
            <w:pPr>
              <w:pStyle w:val="af1"/>
              <w:ind w:right="67" w:firstLine="650"/>
              <w:jc w:val="both"/>
              <w:rPr>
                <w:sz w:val="20"/>
              </w:rPr>
            </w:pPr>
            <w:r w:rsidRPr="007A4155">
              <w:rPr>
                <w:sz w:val="20"/>
              </w:rPr>
              <w:t>В случае</w:t>
            </w:r>
            <w:proofErr w:type="gramStart"/>
            <w:r w:rsidRPr="007A4155">
              <w:rPr>
                <w:sz w:val="20"/>
              </w:rPr>
              <w:t>,</w:t>
            </w:r>
            <w:proofErr w:type="gramEnd"/>
            <w:r w:rsidRPr="007A4155">
              <w:rPr>
                <w:sz w:val="20"/>
              </w:rPr>
              <w:t xml:space="preserve"> если при расчете присваиваемого заявке значения количества баллов по критерию </w:t>
            </w:r>
            <w:r w:rsidRPr="007A4155">
              <w:rPr>
                <w:rFonts w:eastAsiaTheme="minorHAnsi"/>
                <w:sz w:val="20"/>
                <w:lang w:eastAsia="en-US"/>
              </w:rPr>
              <w:t>оценки "цена контракта, сумма цен единиц товара, работы, услуги"</w:t>
            </w:r>
            <w:r w:rsidRPr="007A4155">
              <w:rPr>
                <w:sz w:val="20"/>
              </w:rPr>
              <w:t xml:space="preserve"> получается отрицательное значение, вышеуказанная формула для оценки всех заявок применяться не будет.</w:t>
            </w:r>
          </w:p>
          <w:p w14:paraId="3599804C" w14:textId="77777777" w:rsidR="00555BF2" w:rsidRPr="007A4155" w:rsidRDefault="00555BF2" w:rsidP="00DB26AB">
            <w:pPr>
              <w:pStyle w:val="af1"/>
              <w:ind w:right="67" w:firstLine="650"/>
              <w:jc w:val="both"/>
              <w:rPr>
                <w:sz w:val="20"/>
              </w:rPr>
            </w:pPr>
            <w:r w:rsidRPr="007A4155">
              <w:rPr>
                <w:sz w:val="20"/>
              </w:rPr>
              <w:t>Расчет количества баллов будет осуществляться путем деления наилучшего ценового пре</w:t>
            </w:r>
            <w:r w:rsidR="007164F1" w:rsidRPr="007A4155">
              <w:rPr>
                <w:sz w:val="20"/>
              </w:rPr>
              <w:t xml:space="preserve">дложения из </w:t>
            </w:r>
            <w:proofErr w:type="gramStart"/>
            <w:r w:rsidR="007164F1" w:rsidRPr="007A4155">
              <w:rPr>
                <w:sz w:val="20"/>
              </w:rPr>
              <w:t>числа</w:t>
            </w:r>
            <w:proofErr w:type="gramEnd"/>
            <w:r w:rsidR="007164F1" w:rsidRPr="007A4155">
              <w:rPr>
                <w:sz w:val="20"/>
              </w:rPr>
              <w:t xml:space="preserve"> предложенных </w:t>
            </w:r>
            <w:r w:rsidRPr="007A4155">
              <w:rPr>
                <w:sz w:val="20"/>
              </w:rPr>
              <w:t>участниками закупки, заявки которых подлежат оценке, на предложение участника закупки о цене контракта, заявк</w:t>
            </w:r>
            <w:r w:rsidR="007164F1" w:rsidRPr="007A4155">
              <w:rPr>
                <w:sz w:val="20"/>
              </w:rPr>
              <w:t xml:space="preserve">а которого подлежит оценке, </w:t>
            </w:r>
            <w:r w:rsidRPr="007A4155">
              <w:rPr>
                <w:sz w:val="20"/>
              </w:rPr>
              <w:t>с последующим умножением результата деления на 100.</w:t>
            </w:r>
          </w:p>
          <w:p w14:paraId="5CDBA4A5" w14:textId="77777777" w:rsidR="00555BF2" w:rsidRPr="007A4155" w:rsidRDefault="00555BF2" w:rsidP="00555BF2">
            <w:pPr>
              <w:adjustRightInd w:val="0"/>
              <w:ind w:firstLine="508"/>
              <w:jc w:val="both"/>
              <w:rPr>
                <w:rFonts w:eastAsiaTheme="minorHAnsi"/>
                <w:sz w:val="20"/>
                <w:lang w:eastAsia="en-US"/>
              </w:rPr>
            </w:pPr>
            <w:r w:rsidRPr="007A4155">
              <w:rPr>
                <w:rFonts w:eastAsiaTheme="minorHAnsi"/>
                <w:sz w:val="20"/>
                <w:lang w:eastAsia="en-US"/>
              </w:rPr>
              <w:t xml:space="preserve">Если при проведении процедуры подачи предложений о цене контракта либо о сумме цен </w:t>
            </w:r>
            <w:r w:rsidRPr="007A4155">
              <w:rPr>
                <w:rFonts w:eastAsiaTheme="minorHAnsi"/>
                <w:sz w:val="20"/>
                <w:lang w:eastAsia="en-US"/>
              </w:rPr>
              <w:lastRenderedPageBreak/>
              <w:t>единиц товара, работы, услуги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w:t>
            </w:r>
            <w:proofErr w:type="spellStart"/>
            <w:r w:rsidRPr="007A4155">
              <w:rPr>
                <w:rFonts w:eastAsiaTheme="minorHAnsi"/>
                <w:sz w:val="20"/>
                <w:lang w:eastAsia="en-US"/>
              </w:rPr>
              <w:t>БЦ</w:t>
            </w:r>
            <w:proofErr w:type="gramStart"/>
            <w:r w:rsidRPr="007A4155">
              <w:rPr>
                <w:rFonts w:eastAsiaTheme="minorHAnsi"/>
                <w:sz w:val="20"/>
                <w:vertAlign w:val="subscript"/>
                <w:lang w:eastAsia="en-US"/>
              </w:rPr>
              <w:t>i</w:t>
            </w:r>
            <w:proofErr w:type="spellEnd"/>
            <w:proofErr w:type="gramEnd"/>
            <w:r w:rsidRPr="007A4155">
              <w:rPr>
                <w:rFonts w:eastAsiaTheme="minorHAnsi"/>
                <w:sz w:val="20"/>
                <w:lang w:eastAsia="en-US"/>
              </w:rPr>
              <w:t>) определяется в следующем порядке:</w:t>
            </w:r>
          </w:p>
          <w:p w14:paraId="71484141" w14:textId="77777777" w:rsidR="00555BF2" w:rsidRPr="007A4155" w:rsidRDefault="00555BF2" w:rsidP="00555BF2">
            <w:pPr>
              <w:adjustRightInd w:val="0"/>
              <w:jc w:val="both"/>
              <w:rPr>
                <w:rFonts w:eastAsiaTheme="minorHAnsi"/>
                <w:sz w:val="20"/>
                <w:lang w:eastAsia="en-US"/>
              </w:rPr>
            </w:pPr>
            <w:r w:rsidRPr="007A4155">
              <w:rPr>
                <w:rFonts w:eastAsiaTheme="minorHAnsi"/>
                <w:sz w:val="20"/>
                <w:lang w:eastAsia="en-US"/>
              </w:rPr>
              <w:t xml:space="preserve">      Для подлежащей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7A4155">
              <w:rPr>
                <w:rFonts w:eastAsiaTheme="minorHAnsi"/>
                <w:sz w:val="20"/>
                <w:lang w:eastAsia="en-US"/>
              </w:rPr>
              <w:t>БЦ</w:t>
            </w:r>
            <w:proofErr w:type="gramStart"/>
            <w:r w:rsidRPr="007A4155">
              <w:rPr>
                <w:rFonts w:eastAsiaTheme="minorHAnsi"/>
                <w:sz w:val="20"/>
                <w:vertAlign w:val="subscript"/>
                <w:lang w:eastAsia="en-US"/>
              </w:rPr>
              <w:t>i</w:t>
            </w:r>
            <w:proofErr w:type="spellEnd"/>
            <w:proofErr w:type="gramEnd"/>
            <w:r w:rsidRPr="007A4155">
              <w:rPr>
                <w:rFonts w:eastAsiaTheme="minorHAnsi"/>
                <w:sz w:val="20"/>
                <w:lang w:eastAsia="en-US"/>
              </w:rPr>
              <w:t>) определяется по формуле:</w:t>
            </w:r>
          </w:p>
          <w:p w14:paraId="7BFC495B" w14:textId="77777777" w:rsidR="00555BF2" w:rsidRPr="007A4155" w:rsidRDefault="00555BF2" w:rsidP="00555BF2">
            <w:pPr>
              <w:adjustRightInd w:val="0"/>
              <w:jc w:val="both"/>
              <w:rPr>
                <w:rFonts w:eastAsiaTheme="minorHAnsi"/>
                <w:sz w:val="20"/>
                <w:lang w:eastAsia="en-US"/>
              </w:rPr>
            </w:pPr>
          </w:p>
          <w:p w14:paraId="189713E2" w14:textId="77777777" w:rsidR="00555BF2" w:rsidRPr="00B05DAC" w:rsidRDefault="00555BF2" w:rsidP="00555BF2">
            <w:pPr>
              <w:adjustRightInd w:val="0"/>
              <w:jc w:val="center"/>
              <w:rPr>
                <w:rFonts w:eastAsiaTheme="minorHAnsi"/>
                <w:sz w:val="20"/>
                <w:lang w:eastAsia="en-US"/>
              </w:rPr>
            </w:pPr>
            <w:r w:rsidRPr="00B05DAC">
              <w:rPr>
                <w:noProof/>
                <w:position w:val="-31"/>
                <w:sz w:val="20"/>
              </w:rPr>
              <w:drawing>
                <wp:inline distT="0" distB="0" distL="0" distR="0" wp14:anchorId="74EF8A03" wp14:editId="248E858F">
                  <wp:extent cx="204216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160" cy="533400"/>
                          </a:xfrm>
                          <a:prstGeom prst="rect">
                            <a:avLst/>
                          </a:prstGeom>
                          <a:noFill/>
                          <a:ln>
                            <a:noFill/>
                          </a:ln>
                        </pic:spPr>
                      </pic:pic>
                    </a:graphicData>
                  </a:graphic>
                </wp:inline>
              </w:drawing>
            </w:r>
          </w:p>
          <w:p w14:paraId="76E28743" w14:textId="77777777" w:rsidR="00555BF2" w:rsidRPr="007A4155" w:rsidRDefault="00555BF2" w:rsidP="00555BF2">
            <w:pPr>
              <w:ind w:firstLine="540"/>
              <w:jc w:val="both"/>
              <w:rPr>
                <w:sz w:val="20"/>
              </w:rPr>
            </w:pPr>
          </w:p>
          <w:p w14:paraId="6B6BFE16" w14:textId="77777777" w:rsidR="00555BF2" w:rsidRPr="007A4155" w:rsidRDefault="00555BF2" w:rsidP="00555BF2">
            <w:pPr>
              <w:widowControl w:val="0"/>
              <w:tabs>
                <w:tab w:val="left" w:pos="-360"/>
                <w:tab w:val="left" w:pos="360"/>
              </w:tabs>
              <w:suppressAutoHyphens/>
              <w:jc w:val="both"/>
              <w:rPr>
                <w:rFonts w:eastAsia="Lucida Sans Unicode"/>
                <w:kern w:val="2"/>
                <w:sz w:val="20"/>
                <w:lang w:eastAsia="zh-CN" w:bidi="hi-IN"/>
              </w:rPr>
            </w:pPr>
          </w:p>
          <w:p w14:paraId="28FF8FCC" w14:textId="77777777" w:rsidR="00555BF2" w:rsidRPr="007A4155" w:rsidRDefault="00555BF2" w:rsidP="00555BF2">
            <w:pPr>
              <w:pStyle w:val="ConsPlusNormal"/>
              <w:ind w:firstLine="540"/>
              <w:jc w:val="both"/>
              <w:rPr>
                <w:rFonts w:ascii="Times New Roman" w:eastAsiaTheme="minorHAnsi" w:hAnsi="Times New Roman" w:cs="Times New Roman"/>
                <w:lang w:eastAsia="en-US"/>
              </w:rPr>
            </w:pPr>
            <w:r w:rsidRPr="007A4155">
              <w:rPr>
                <w:rFonts w:ascii="Times New Roman" w:eastAsiaTheme="minorHAnsi" w:hAnsi="Times New Roman" w:cs="Times New Roman"/>
                <w:lang w:eastAsia="en-US"/>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14:paraId="6F3C5E0C" w14:textId="77777777" w:rsidR="00555BF2" w:rsidRPr="007A4155" w:rsidRDefault="00555BF2" w:rsidP="00555BF2">
            <w:pPr>
              <w:pStyle w:val="ConsPlusNormal"/>
              <w:ind w:firstLine="540"/>
              <w:jc w:val="both"/>
              <w:rPr>
                <w:rFonts w:ascii="Times New Roman" w:eastAsiaTheme="minorHAnsi" w:hAnsi="Times New Roman" w:cs="Times New Roman"/>
                <w:lang w:eastAsia="en-US"/>
              </w:rPr>
            </w:pPr>
            <w:r w:rsidRPr="007A4155">
              <w:rPr>
                <w:rFonts w:ascii="Times New Roman" w:eastAsiaTheme="minorHAnsi" w:hAnsi="Times New Roman" w:cs="Times New Roman"/>
                <w:lang w:eastAsia="en-US"/>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79F0E37F" w14:textId="77777777" w:rsidR="00555BF2" w:rsidRPr="007A4155" w:rsidRDefault="00555BF2" w:rsidP="00555BF2">
            <w:pPr>
              <w:pStyle w:val="ConsPlusNormal"/>
              <w:ind w:firstLine="540"/>
              <w:jc w:val="both"/>
              <w:rPr>
                <w:rFonts w:ascii="Times New Roman" w:eastAsiaTheme="minorHAnsi" w:hAnsi="Times New Roman" w:cs="Times New Roman"/>
                <w:lang w:eastAsia="en-US"/>
              </w:rPr>
            </w:pPr>
            <w:r w:rsidRPr="007A4155">
              <w:rPr>
                <w:rFonts w:ascii="Times New Roman" w:eastAsiaTheme="minorHAnsi" w:hAnsi="Times New Roman" w:cs="Times New Roman"/>
                <w:lang w:eastAsia="en-US"/>
              </w:rPr>
              <w:t>б) применение показателей оценки по критерию оценки "цена контракта, сумма цен единиц товара, работы, услуги" не допускается.</w:t>
            </w:r>
          </w:p>
          <w:p w14:paraId="29548A21" w14:textId="77777777" w:rsidR="00555BF2" w:rsidRPr="007A4155" w:rsidRDefault="00555BF2" w:rsidP="00555BF2">
            <w:pPr>
              <w:widowControl w:val="0"/>
              <w:tabs>
                <w:tab w:val="left" w:pos="-360"/>
                <w:tab w:val="left" w:pos="360"/>
              </w:tabs>
              <w:suppressAutoHyphens/>
              <w:jc w:val="both"/>
              <w:rPr>
                <w:rFonts w:eastAsia="Lucida Sans Unicode"/>
                <w:kern w:val="2"/>
                <w:sz w:val="22"/>
                <w:szCs w:val="22"/>
                <w:lang w:eastAsia="zh-CN" w:bidi="hi-IN"/>
              </w:rPr>
            </w:pPr>
          </w:p>
        </w:tc>
      </w:tr>
      <w:tr w:rsidR="001F3434" w14:paraId="1260A0EA" w14:textId="77777777" w:rsidTr="009567C7">
        <w:trPr>
          <w:trHeight w:val="3442"/>
        </w:trPr>
        <w:tc>
          <w:tcPr>
            <w:tcW w:w="697" w:type="dxa"/>
          </w:tcPr>
          <w:p w14:paraId="67B7334E" w14:textId="77777777" w:rsidR="001F3434" w:rsidRPr="007A4155" w:rsidRDefault="001F3434" w:rsidP="001F3434">
            <w:pPr>
              <w:tabs>
                <w:tab w:val="left" w:pos="-360"/>
                <w:tab w:val="left" w:pos="360"/>
              </w:tabs>
              <w:jc w:val="center"/>
              <w:rPr>
                <w:szCs w:val="24"/>
              </w:rPr>
            </w:pPr>
            <w:r w:rsidRPr="007A4155">
              <w:rPr>
                <w:szCs w:val="24"/>
              </w:rPr>
              <w:lastRenderedPageBreak/>
              <w:t>2</w:t>
            </w:r>
          </w:p>
        </w:tc>
        <w:tc>
          <w:tcPr>
            <w:tcW w:w="1425" w:type="dxa"/>
          </w:tcPr>
          <w:p w14:paraId="7A383763" w14:textId="77777777" w:rsidR="001F3434" w:rsidRPr="007A4155" w:rsidRDefault="001F3434" w:rsidP="001F3434">
            <w:pPr>
              <w:tabs>
                <w:tab w:val="left" w:pos="-360"/>
                <w:tab w:val="left" w:pos="360"/>
              </w:tabs>
              <w:jc w:val="center"/>
              <w:rPr>
                <w:szCs w:val="24"/>
              </w:rPr>
            </w:pPr>
            <w:r w:rsidRPr="007A4155">
              <w:rPr>
                <w:szCs w:val="24"/>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контракта/договора, и деловой репутации, специалистов и иных </w:t>
            </w:r>
            <w:r w:rsidRPr="007A4155">
              <w:rPr>
                <w:szCs w:val="24"/>
              </w:rPr>
              <w:lastRenderedPageBreak/>
              <w:t>работников определенного уровня квалификации</w:t>
            </w:r>
          </w:p>
        </w:tc>
        <w:tc>
          <w:tcPr>
            <w:tcW w:w="1559" w:type="dxa"/>
          </w:tcPr>
          <w:p w14:paraId="59B1BB10" w14:textId="77777777" w:rsidR="001F3434" w:rsidRPr="007A4155" w:rsidRDefault="001F3434" w:rsidP="001F3434">
            <w:pPr>
              <w:tabs>
                <w:tab w:val="left" w:pos="-360"/>
                <w:tab w:val="left" w:pos="360"/>
              </w:tabs>
              <w:jc w:val="center"/>
              <w:rPr>
                <w:szCs w:val="24"/>
              </w:rPr>
            </w:pPr>
            <w:r w:rsidRPr="007A4155">
              <w:rPr>
                <w:szCs w:val="24"/>
              </w:rPr>
              <w:lastRenderedPageBreak/>
              <w:t>60</w:t>
            </w:r>
          </w:p>
          <w:p w14:paraId="12623672" w14:textId="77777777" w:rsidR="007164F1" w:rsidRPr="007A4155" w:rsidRDefault="007164F1" w:rsidP="001F3434">
            <w:pPr>
              <w:tabs>
                <w:tab w:val="left" w:pos="-360"/>
                <w:tab w:val="left" w:pos="360"/>
              </w:tabs>
              <w:jc w:val="center"/>
              <w:rPr>
                <w:szCs w:val="24"/>
              </w:rPr>
            </w:pPr>
          </w:p>
          <w:p w14:paraId="5CCF80E3" w14:textId="77777777" w:rsidR="007164F1" w:rsidRPr="007A4155" w:rsidRDefault="007164F1" w:rsidP="001F3434">
            <w:pPr>
              <w:tabs>
                <w:tab w:val="left" w:pos="-360"/>
                <w:tab w:val="left" w:pos="360"/>
              </w:tabs>
              <w:jc w:val="center"/>
              <w:rPr>
                <w:szCs w:val="24"/>
              </w:rPr>
            </w:pPr>
          </w:p>
          <w:p w14:paraId="1F907DA0" w14:textId="77777777" w:rsidR="007164F1" w:rsidRPr="007A4155" w:rsidRDefault="007164F1" w:rsidP="001F3434">
            <w:pPr>
              <w:tabs>
                <w:tab w:val="left" w:pos="-360"/>
                <w:tab w:val="left" w:pos="360"/>
              </w:tabs>
              <w:jc w:val="center"/>
              <w:rPr>
                <w:szCs w:val="24"/>
              </w:rPr>
            </w:pPr>
          </w:p>
          <w:p w14:paraId="053031F4" w14:textId="77777777" w:rsidR="007164F1" w:rsidRPr="007A4155" w:rsidRDefault="007164F1" w:rsidP="001F3434">
            <w:pPr>
              <w:tabs>
                <w:tab w:val="left" w:pos="-360"/>
                <w:tab w:val="left" w:pos="360"/>
              </w:tabs>
              <w:jc w:val="center"/>
              <w:rPr>
                <w:szCs w:val="24"/>
              </w:rPr>
            </w:pPr>
          </w:p>
          <w:p w14:paraId="24F9146A" w14:textId="77777777" w:rsidR="007164F1" w:rsidRPr="007A4155" w:rsidRDefault="007164F1" w:rsidP="001F3434">
            <w:pPr>
              <w:tabs>
                <w:tab w:val="left" w:pos="-360"/>
                <w:tab w:val="left" w:pos="360"/>
              </w:tabs>
              <w:jc w:val="center"/>
              <w:rPr>
                <w:szCs w:val="24"/>
              </w:rPr>
            </w:pPr>
          </w:p>
          <w:p w14:paraId="0290F7E2" w14:textId="77777777" w:rsidR="007164F1" w:rsidRPr="007A4155" w:rsidRDefault="007164F1" w:rsidP="001F3434">
            <w:pPr>
              <w:tabs>
                <w:tab w:val="left" w:pos="-360"/>
                <w:tab w:val="left" w:pos="360"/>
              </w:tabs>
              <w:jc w:val="center"/>
              <w:rPr>
                <w:szCs w:val="24"/>
              </w:rPr>
            </w:pPr>
          </w:p>
          <w:p w14:paraId="0E82569F" w14:textId="77777777" w:rsidR="007164F1" w:rsidRPr="007A4155" w:rsidRDefault="007164F1" w:rsidP="001F3434">
            <w:pPr>
              <w:tabs>
                <w:tab w:val="left" w:pos="-360"/>
                <w:tab w:val="left" w:pos="360"/>
              </w:tabs>
              <w:jc w:val="center"/>
              <w:rPr>
                <w:szCs w:val="24"/>
              </w:rPr>
            </w:pPr>
          </w:p>
          <w:p w14:paraId="3941CA1C" w14:textId="77777777" w:rsidR="007164F1" w:rsidRPr="007A4155" w:rsidRDefault="007164F1" w:rsidP="001F3434">
            <w:pPr>
              <w:tabs>
                <w:tab w:val="left" w:pos="-360"/>
                <w:tab w:val="left" w:pos="360"/>
              </w:tabs>
              <w:jc w:val="center"/>
              <w:rPr>
                <w:szCs w:val="24"/>
              </w:rPr>
            </w:pPr>
          </w:p>
          <w:p w14:paraId="2BF3756E" w14:textId="77777777" w:rsidR="007164F1" w:rsidRPr="007A4155" w:rsidRDefault="007164F1" w:rsidP="001F3434">
            <w:pPr>
              <w:tabs>
                <w:tab w:val="left" w:pos="-360"/>
                <w:tab w:val="left" w:pos="360"/>
              </w:tabs>
              <w:jc w:val="center"/>
              <w:rPr>
                <w:szCs w:val="24"/>
              </w:rPr>
            </w:pPr>
          </w:p>
        </w:tc>
        <w:tc>
          <w:tcPr>
            <w:tcW w:w="1530" w:type="dxa"/>
          </w:tcPr>
          <w:p w14:paraId="35ECCDF6" w14:textId="77777777" w:rsidR="001F3434" w:rsidRPr="007A4155" w:rsidRDefault="001F3434" w:rsidP="007164F1">
            <w:pPr>
              <w:jc w:val="center"/>
            </w:pPr>
            <w:r w:rsidRPr="007A4155">
              <w:t xml:space="preserve">Наличие у участников закупки </w:t>
            </w:r>
            <w:r w:rsidRPr="007A4155">
              <w:rPr>
                <w:b/>
              </w:rPr>
              <w:t xml:space="preserve">опыта </w:t>
            </w:r>
            <w:r w:rsidRPr="007A4155">
              <w:t>работы, связанного с предметом контракта/ договора</w:t>
            </w:r>
          </w:p>
          <w:p w14:paraId="58A61767" w14:textId="77777777" w:rsidR="007164F1" w:rsidRPr="007A4155" w:rsidRDefault="007164F1" w:rsidP="001F3434"/>
          <w:p w14:paraId="76DCBDBB" w14:textId="77777777" w:rsidR="007164F1" w:rsidRPr="007A4155" w:rsidRDefault="007164F1" w:rsidP="001F3434"/>
          <w:p w14:paraId="0D679DAE" w14:textId="77777777" w:rsidR="007164F1" w:rsidRPr="007A4155" w:rsidRDefault="007164F1" w:rsidP="001F3434"/>
          <w:p w14:paraId="5B18E1AB" w14:textId="77777777" w:rsidR="007164F1" w:rsidRPr="007A4155" w:rsidRDefault="007164F1" w:rsidP="001F3434"/>
          <w:p w14:paraId="64964592" w14:textId="77777777" w:rsidR="007164F1" w:rsidRPr="007A4155" w:rsidRDefault="007164F1" w:rsidP="001F3434"/>
          <w:p w14:paraId="73F7D3D1" w14:textId="77777777" w:rsidR="007164F1" w:rsidRPr="007A4155" w:rsidRDefault="007164F1" w:rsidP="001F3434"/>
          <w:p w14:paraId="0585FAB5" w14:textId="77777777" w:rsidR="007164F1" w:rsidRPr="007A4155" w:rsidRDefault="007164F1" w:rsidP="001F3434"/>
          <w:p w14:paraId="7FEF95F1" w14:textId="77777777" w:rsidR="007164F1" w:rsidRPr="007A4155" w:rsidRDefault="007164F1" w:rsidP="001F3434"/>
          <w:p w14:paraId="2558347D" w14:textId="77777777" w:rsidR="007164F1" w:rsidRPr="007A4155" w:rsidRDefault="007164F1" w:rsidP="001F3434"/>
          <w:p w14:paraId="43E275A7" w14:textId="77777777" w:rsidR="007164F1" w:rsidRPr="007A4155" w:rsidRDefault="007164F1" w:rsidP="001F3434"/>
          <w:p w14:paraId="61C86421" w14:textId="77777777" w:rsidR="007164F1" w:rsidRPr="007A4155" w:rsidRDefault="007164F1" w:rsidP="001F3434"/>
          <w:p w14:paraId="5FB6255F" w14:textId="77777777" w:rsidR="007164F1" w:rsidRPr="007A4155" w:rsidRDefault="007164F1" w:rsidP="001F3434"/>
          <w:p w14:paraId="69C4901D" w14:textId="77777777" w:rsidR="007164F1" w:rsidRPr="007A4155" w:rsidRDefault="007164F1" w:rsidP="001F3434">
            <w:pPr>
              <w:rPr>
                <w:szCs w:val="24"/>
              </w:rPr>
            </w:pPr>
          </w:p>
          <w:p w14:paraId="34D9AA3D" w14:textId="77777777" w:rsidR="00F039D5" w:rsidRDefault="00F039D5" w:rsidP="007164F1">
            <w:pPr>
              <w:jc w:val="center"/>
              <w:rPr>
                <w:szCs w:val="24"/>
              </w:rPr>
            </w:pPr>
          </w:p>
          <w:p w14:paraId="1D64A9BF" w14:textId="77777777" w:rsidR="00F039D5" w:rsidRDefault="00F039D5" w:rsidP="007164F1">
            <w:pPr>
              <w:jc w:val="center"/>
              <w:rPr>
                <w:szCs w:val="24"/>
              </w:rPr>
            </w:pPr>
          </w:p>
          <w:p w14:paraId="39D0D815" w14:textId="77777777" w:rsidR="00F039D5" w:rsidRDefault="00F039D5" w:rsidP="007164F1">
            <w:pPr>
              <w:jc w:val="center"/>
              <w:rPr>
                <w:szCs w:val="24"/>
              </w:rPr>
            </w:pPr>
          </w:p>
          <w:p w14:paraId="1BFE7359" w14:textId="77777777" w:rsidR="00F039D5" w:rsidRDefault="00F039D5" w:rsidP="007164F1">
            <w:pPr>
              <w:jc w:val="center"/>
              <w:rPr>
                <w:szCs w:val="24"/>
              </w:rPr>
            </w:pPr>
          </w:p>
          <w:p w14:paraId="0B9BEF62" w14:textId="77777777" w:rsidR="007164F1" w:rsidRDefault="007164F1" w:rsidP="007164F1">
            <w:pPr>
              <w:jc w:val="center"/>
              <w:rPr>
                <w:szCs w:val="24"/>
              </w:rPr>
            </w:pPr>
            <w:r w:rsidRPr="007A4155">
              <w:rPr>
                <w:szCs w:val="24"/>
              </w:rPr>
              <w:t xml:space="preserve">Наличие у участников закупки специалистов и иных </w:t>
            </w:r>
            <w:r w:rsidRPr="007A4155">
              <w:rPr>
                <w:szCs w:val="24"/>
              </w:rPr>
              <w:lastRenderedPageBreak/>
              <w:t>работников определенного уровня квалификации</w:t>
            </w:r>
          </w:p>
          <w:p w14:paraId="783B321A" w14:textId="77777777" w:rsidR="003E6DB0" w:rsidRDefault="003E6DB0" w:rsidP="007164F1">
            <w:pPr>
              <w:jc w:val="center"/>
              <w:rPr>
                <w:szCs w:val="24"/>
              </w:rPr>
            </w:pPr>
          </w:p>
          <w:p w14:paraId="11FE15CB" w14:textId="77777777" w:rsidR="003E6DB0" w:rsidRDefault="003E6DB0" w:rsidP="007164F1">
            <w:pPr>
              <w:jc w:val="center"/>
              <w:rPr>
                <w:szCs w:val="24"/>
              </w:rPr>
            </w:pPr>
          </w:p>
          <w:p w14:paraId="5B96DA72" w14:textId="77777777" w:rsidR="003E6DB0" w:rsidRDefault="003E6DB0" w:rsidP="007164F1">
            <w:pPr>
              <w:jc w:val="center"/>
              <w:rPr>
                <w:szCs w:val="24"/>
              </w:rPr>
            </w:pPr>
          </w:p>
          <w:p w14:paraId="45472F1D" w14:textId="77777777" w:rsidR="003E6DB0" w:rsidRDefault="003E6DB0" w:rsidP="007164F1">
            <w:pPr>
              <w:jc w:val="center"/>
              <w:rPr>
                <w:szCs w:val="24"/>
              </w:rPr>
            </w:pPr>
          </w:p>
          <w:p w14:paraId="56E7545C" w14:textId="77777777" w:rsidR="003E6DB0" w:rsidRDefault="003E6DB0" w:rsidP="007164F1">
            <w:pPr>
              <w:jc w:val="center"/>
              <w:rPr>
                <w:szCs w:val="24"/>
              </w:rPr>
            </w:pPr>
          </w:p>
          <w:p w14:paraId="039C2BB0" w14:textId="77777777" w:rsidR="003E6DB0" w:rsidRDefault="003E6DB0" w:rsidP="007164F1">
            <w:pPr>
              <w:jc w:val="center"/>
              <w:rPr>
                <w:szCs w:val="24"/>
              </w:rPr>
            </w:pPr>
          </w:p>
          <w:p w14:paraId="19449F62" w14:textId="77777777" w:rsidR="003E6DB0" w:rsidRDefault="003E6DB0" w:rsidP="007164F1">
            <w:pPr>
              <w:jc w:val="center"/>
              <w:rPr>
                <w:szCs w:val="24"/>
              </w:rPr>
            </w:pPr>
          </w:p>
          <w:p w14:paraId="78A33F06" w14:textId="77777777" w:rsidR="003E6DB0" w:rsidRDefault="003E6DB0" w:rsidP="007164F1">
            <w:pPr>
              <w:jc w:val="center"/>
              <w:rPr>
                <w:szCs w:val="24"/>
              </w:rPr>
            </w:pPr>
          </w:p>
          <w:p w14:paraId="29B5D3E0" w14:textId="77777777" w:rsidR="003E6DB0" w:rsidRDefault="003E6DB0" w:rsidP="003E6DB0">
            <w:pPr>
              <w:jc w:val="center"/>
            </w:pPr>
            <w:r>
              <w:t>Наличие у участников закупки</w:t>
            </w:r>
          </w:p>
          <w:p w14:paraId="3F8DF43E" w14:textId="77777777" w:rsidR="003E6DB0" w:rsidRPr="007A4155" w:rsidRDefault="003E6DB0" w:rsidP="003E6DB0">
            <w:pPr>
              <w:jc w:val="center"/>
            </w:pPr>
            <w:r>
              <w:t>деловой репутации</w:t>
            </w:r>
          </w:p>
        </w:tc>
        <w:tc>
          <w:tcPr>
            <w:tcW w:w="1305" w:type="dxa"/>
          </w:tcPr>
          <w:p w14:paraId="43DFCD62" w14:textId="77777777" w:rsidR="001F3434" w:rsidRPr="007A4155" w:rsidRDefault="00DE6C41" w:rsidP="001F3434">
            <w:pPr>
              <w:jc w:val="center"/>
            </w:pPr>
            <w:r>
              <w:lastRenderedPageBreak/>
              <w:t>3</w:t>
            </w:r>
            <w:r w:rsidR="004E273D" w:rsidRPr="007A4155">
              <w:t>0</w:t>
            </w:r>
          </w:p>
          <w:p w14:paraId="7BD700CA" w14:textId="77777777" w:rsidR="007164F1" w:rsidRPr="007A4155" w:rsidRDefault="007164F1" w:rsidP="001F3434">
            <w:pPr>
              <w:jc w:val="center"/>
            </w:pPr>
          </w:p>
          <w:p w14:paraId="02463D92" w14:textId="77777777" w:rsidR="007164F1" w:rsidRPr="007A4155" w:rsidRDefault="007164F1" w:rsidP="001F3434">
            <w:pPr>
              <w:jc w:val="center"/>
            </w:pPr>
          </w:p>
          <w:p w14:paraId="5BB4CB00" w14:textId="77777777" w:rsidR="007164F1" w:rsidRPr="007A4155" w:rsidRDefault="007164F1" w:rsidP="001F3434">
            <w:pPr>
              <w:jc w:val="center"/>
            </w:pPr>
          </w:p>
          <w:p w14:paraId="41DCAB59" w14:textId="77777777" w:rsidR="007164F1" w:rsidRPr="007A4155" w:rsidRDefault="007164F1" w:rsidP="001F3434">
            <w:pPr>
              <w:jc w:val="center"/>
            </w:pPr>
          </w:p>
          <w:p w14:paraId="49A658D6" w14:textId="77777777" w:rsidR="007164F1" w:rsidRPr="007A4155" w:rsidRDefault="007164F1" w:rsidP="001F3434">
            <w:pPr>
              <w:jc w:val="center"/>
            </w:pPr>
          </w:p>
          <w:p w14:paraId="0DAAEBFA" w14:textId="77777777" w:rsidR="007164F1" w:rsidRPr="007A4155" w:rsidRDefault="007164F1" w:rsidP="001F3434">
            <w:pPr>
              <w:jc w:val="center"/>
            </w:pPr>
          </w:p>
          <w:p w14:paraId="712B8E50" w14:textId="77777777" w:rsidR="007164F1" w:rsidRPr="007A4155" w:rsidRDefault="007164F1" w:rsidP="001F3434">
            <w:pPr>
              <w:jc w:val="center"/>
            </w:pPr>
          </w:p>
          <w:p w14:paraId="2EFF919E" w14:textId="77777777" w:rsidR="007164F1" w:rsidRPr="007A4155" w:rsidRDefault="007164F1" w:rsidP="001F3434">
            <w:pPr>
              <w:jc w:val="center"/>
            </w:pPr>
          </w:p>
          <w:p w14:paraId="1D822C4C" w14:textId="77777777" w:rsidR="007164F1" w:rsidRPr="007A4155" w:rsidRDefault="007164F1" w:rsidP="001F3434">
            <w:pPr>
              <w:jc w:val="center"/>
            </w:pPr>
          </w:p>
          <w:p w14:paraId="25EA278B" w14:textId="77777777" w:rsidR="007164F1" w:rsidRPr="007A4155" w:rsidRDefault="007164F1" w:rsidP="001F3434">
            <w:pPr>
              <w:jc w:val="center"/>
            </w:pPr>
          </w:p>
          <w:p w14:paraId="22FBC15C" w14:textId="77777777" w:rsidR="007164F1" w:rsidRPr="007A4155" w:rsidRDefault="007164F1" w:rsidP="001F3434">
            <w:pPr>
              <w:jc w:val="center"/>
            </w:pPr>
          </w:p>
          <w:p w14:paraId="2F35B34D" w14:textId="77777777" w:rsidR="007164F1" w:rsidRPr="007A4155" w:rsidRDefault="007164F1" w:rsidP="001F3434">
            <w:pPr>
              <w:jc w:val="center"/>
            </w:pPr>
          </w:p>
          <w:p w14:paraId="3A2C5263" w14:textId="77777777" w:rsidR="007164F1" w:rsidRPr="007A4155" w:rsidRDefault="007164F1" w:rsidP="001F3434">
            <w:pPr>
              <w:jc w:val="center"/>
            </w:pPr>
          </w:p>
          <w:p w14:paraId="51616965" w14:textId="77777777" w:rsidR="007164F1" w:rsidRPr="007A4155" w:rsidRDefault="007164F1" w:rsidP="001F3434">
            <w:pPr>
              <w:jc w:val="center"/>
            </w:pPr>
          </w:p>
          <w:p w14:paraId="211521D5" w14:textId="77777777" w:rsidR="007164F1" w:rsidRPr="007A4155" w:rsidRDefault="007164F1" w:rsidP="001F3434">
            <w:pPr>
              <w:jc w:val="center"/>
            </w:pPr>
          </w:p>
          <w:p w14:paraId="42BFAF90" w14:textId="77777777" w:rsidR="007164F1" w:rsidRPr="007A4155" w:rsidRDefault="007164F1" w:rsidP="001F3434">
            <w:pPr>
              <w:jc w:val="center"/>
            </w:pPr>
          </w:p>
          <w:p w14:paraId="4EBEF038" w14:textId="77777777" w:rsidR="007164F1" w:rsidRPr="007A4155" w:rsidRDefault="007164F1" w:rsidP="001F3434">
            <w:pPr>
              <w:jc w:val="center"/>
            </w:pPr>
          </w:p>
          <w:p w14:paraId="0E126412" w14:textId="77777777" w:rsidR="007164F1" w:rsidRPr="007A4155" w:rsidRDefault="007164F1" w:rsidP="001F3434">
            <w:pPr>
              <w:jc w:val="center"/>
            </w:pPr>
          </w:p>
          <w:p w14:paraId="7295C434" w14:textId="77777777" w:rsidR="007164F1" w:rsidRPr="007A4155" w:rsidRDefault="007164F1" w:rsidP="001F3434">
            <w:pPr>
              <w:jc w:val="center"/>
            </w:pPr>
          </w:p>
          <w:p w14:paraId="7694EB89" w14:textId="77777777" w:rsidR="007164F1" w:rsidRPr="007A4155" w:rsidRDefault="007164F1" w:rsidP="001F3434">
            <w:pPr>
              <w:jc w:val="center"/>
            </w:pPr>
          </w:p>
          <w:p w14:paraId="4A1CCF4B" w14:textId="77777777" w:rsidR="007164F1" w:rsidRPr="007A4155" w:rsidRDefault="007164F1" w:rsidP="001F3434">
            <w:pPr>
              <w:jc w:val="center"/>
            </w:pPr>
          </w:p>
          <w:p w14:paraId="4E495912" w14:textId="77777777" w:rsidR="007164F1" w:rsidRPr="007A4155" w:rsidRDefault="007164F1" w:rsidP="001F3434">
            <w:pPr>
              <w:jc w:val="center"/>
            </w:pPr>
          </w:p>
          <w:p w14:paraId="6EEAE5CC" w14:textId="77777777" w:rsidR="00F039D5" w:rsidRDefault="00F039D5" w:rsidP="00D47C8F">
            <w:pPr>
              <w:jc w:val="center"/>
            </w:pPr>
          </w:p>
          <w:p w14:paraId="447EB048" w14:textId="77777777" w:rsidR="00F039D5" w:rsidRDefault="00F039D5" w:rsidP="00D47C8F">
            <w:pPr>
              <w:jc w:val="center"/>
            </w:pPr>
          </w:p>
          <w:p w14:paraId="4B3D86A8" w14:textId="77777777" w:rsidR="00F039D5" w:rsidRDefault="00F039D5" w:rsidP="00D47C8F">
            <w:pPr>
              <w:jc w:val="center"/>
            </w:pPr>
          </w:p>
          <w:p w14:paraId="1263C655" w14:textId="77777777" w:rsidR="007164F1" w:rsidRPr="007A4155" w:rsidRDefault="003E6DB0" w:rsidP="00D47C8F">
            <w:pPr>
              <w:jc w:val="center"/>
            </w:pPr>
            <w:r>
              <w:t>2</w:t>
            </w:r>
            <w:r w:rsidR="003438DE" w:rsidRPr="007A4155">
              <w:t>0</w:t>
            </w:r>
          </w:p>
          <w:p w14:paraId="18BC628E" w14:textId="77777777" w:rsidR="004E273D" w:rsidRPr="007A4155" w:rsidRDefault="004E273D" w:rsidP="00D47C8F">
            <w:pPr>
              <w:jc w:val="center"/>
            </w:pPr>
          </w:p>
          <w:p w14:paraId="0E1D937E" w14:textId="77777777" w:rsidR="004E273D" w:rsidRPr="007A4155" w:rsidRDefault="004E273D" w:rsidP="00D47C8F">
            <w:pPr>
              <w:jc w:val="center"/>
            </w:pPr>
          </w:p>
          <w:p w14:paraId="1FAFFB34" w14:textId="77777777" w:rsidR="004E273D" w:rsidRPr="007A4155" w:rsidRDefault="004E273D" w:rsidP="00D47C8F">
            <w:pPr>
              <w:jc w:val="center"/>
            </w:pPr>
          </w:p>
          <w:p w14:paraId="3D44B6BC" w14:textId="77777777" w:rsidR="004E273D" w:rsidRPr="007A4155" w:rsidRDefault="004E273D" w:rsidP="00D47C8F">
            <w:pPr>
              <w:jc w:val="center"/>
            </w:pPr>
          </w:p>
          <w:p w14:paraId="102310A8" w14:textId="77777777" w:rsidR="004E273D" w:rsidRPr="007A4155" w:rsidRDefault="004E273D" w:rsidP="00D47C8F">
            <w:pPr>
              <w:jc w:val="center"/>
            </w:pPr>
          </w:p>
          <w:p w14:paraId="2C42C603" w14:textId="77777777" w:rsidR="004E273D" w:rsidRPr="007A4155" w:rsidRDefault="004E273D" w:rsidP="00D47C8F">
            <w:pPr>
              <w:jc w:val="center"/>
            </w:pPr>
          </w:p>
          <w:p w14:paraId="18B337C9" w14:textId="77777777" w:rsidR="004E273D" w:rsidRPr="007A4155" w:rsidRDefault="004E273D" w:rsidP="00D47C8F">
            <w:pPr>
              <w:jc w:val="center"/>
            </w:pPr>
          </w:p>
          <w:p w14:paraId="2E6FD391" w14:textId="77777777" w:rsidR="004E273D" w:rsidRPr="007A4155" w:rsidRDefault="004E273D" w:rsidP="00D47C8F">
            <w:pPr>
              <w:jc w:val="center"/>
            </w:pPr>
          </w:p>
          <w:p w14:paraId="13142856" w14:textId="77777777" w:rsidR="004E273D" w:rsidRPr="007A4155" w:rsidRDefault="004E273D" w:rsidP="00D47C8F">
            <w:pPr>
              <w:jc w:val="center"/>
            </w:pPr>
          </w:p>
          <w:p w14:paraId="075C29BC" w14:textId="77777777" w:rsidR="004E273D" w:rsidRPr="007A4155" w:rsidRDefault="004E273D" w:rsidP="00D47C8F">
            <w:pPr>
              <w:jc w:val="center"/>
            </w:pPr>
          </w:p>
          <w:p w14:paraId="75B9D780" w14:textId="77777777" w:rsidR="004E273D" w:rsidRPr="007A4155" w:rsidRDefault="004E273D" w:rsidP="00D47C8F">
            <w:pPr>
              <w:jc w:val="center"/>
            </w:pPr>
          </w:p>
          <w:p w14:paraId="758D5144" w14:textId="77777777" w:rsidR="004E273D" w:rsidRPr="007A4155" w:rsidRDefault="004E273D" w:rsidP="00D47C8F">
            <w:pPr>
              <w:jc w:val="center"/>
            </w:pPr>
          </w:p>
          <w:p w14:paraId="4973A300" w14:textId="77777777" w:rsidR="004E273D" w:rsidRPr="007A4155" w:rsidRDefault="004E273D" w:rsidP="00D47C8F">
            <w:pPr>
              <w:jc w:val="center"/>
            </w:pPr>
          </w:p>
          <w:p w14:paraId="7441163B" w14:textId="77777777" w:rsidR="004E273D" w:rsidRPr="007A4155" w:rsidRDefault="004E273D" w:rsidP="00D47C8F">
            <w:pPr>
              <w:jc w:val="center"/>
            </w:pPr>
          </w:p>
          <w:p w14:paraId="7FFED076" w14:textId="77777777" w:rsidR="003E6DB0" w:rsidRDefault="003E6DB0" w:rsidP="00D47C8F">
            <w:pPr>
              <w:jc w:val="center"/>
            </w:pPr>
          </w:p>
          <w:p w14:paraId="6D9048F5" w14:textId="77777777" w:rsidR="003E6DB0" w:rsidRPr="003E6DB0" w:rsidRDefault="003E6DB0" w:rsidP="003E6DB0"/>
          <w:p w14:paraId="534BD637" w14:textId="77777777" w:rsidR="003E6DB0" w:rsidRDefault="003E6DB0" w:rsidP="003E6DB0"/>
          <w:p w14:paraId="1F65D586" w14:textId="77777777" w:rsidR="004E273D" w:rsidRPr="003E6DB0" w:rsidRDefault="00DE6C41" w:rsidP="003E6DB0">
            <w:pPr>
              <w:jc w:val="center"/>
            </w:pPr>
            <w:r>
              <w:t>5</w:t>
            </w:r>
            <w:r w:rsidR="003E6DB0">
              <w:t>0</w:t>
            </w:r>
          </w:p>
        </w:tc>
        <w:tc>
          <w:tcPr>
            <w:tcW w:w="2126" w:type="dxa"/>
          </w:tcPr>
          <w:p w14:paraId="20BD2B7B" w14:textId="77777777" w:rsidR="001F3434" w:rsidRPr="007A4155" w:rsidRDefault="001F3434" w:rsidP="001F3434">
            <w:pPr>
              <w:jc w:val="center"/>
            </w:pPr>
            <w:r w:rsidRPr="007A4155">
              <w:lastRenderedPageBreak/>
              <w:t>Признак №1</w:t>
            </w:r>
          </w:p>
          <w:p w14:paraId="1439D132" w14:textId="77777777" w:rsidR="007164F1" w:rsidRPr="007A4155" w:rsidRDefault="00451627" w:rsidP="001F3434">
            <w:pPr>
              <w:jc w:val="center"/>
            </w:pPr>
            <w:r w:rsidRPr="007A4155">
              <w:t xml:space="preserve">(общее количество исполненных участником закупки </w:t>
            </w:r>
            <w:r w:rsidR="00B05DAC">
              <w:t>контрактов/</w:t>
            </w:r>
            <w:r w:rsidRPr="007A4155">
              <w:t>договоров</w:t>
            </w:r>
            <w:r w:rsidR="004F762B">
              <w:t xml:space="preserve"> по проведению аудита бухгалтерской (финансовой) отчетности </w:t>
            </w:r>
            <w:r w:rsidR="00622EEA">
              <w:rPr>
                <w:b/>
              </w:rPr>
              <w:t>общественно значимых организаций (ОЗО или ОЗХС ранее</w:t>
            </w:r>
            <w:proofErr w:type="gramStart"/>
            <w:r w:rsidR="00622EEA">
              <w:rPr>
                <w:b/>
              </w:rPr>
              <w:t>)</w:t>
            </w:r>
            <w:r w:rsidR="00622EEA">
              <w:t>(</w:t>
            </w:r>
            <w:proofErr w:type="gramEnd"/>
            <w:r w:rsidR="00622EEA">
              <w:t>ст. 5.1Федерального</w:t>
            </w:r>
            <w:r w:rsidR="00622EEA" w:rsidRPr="00622EEA">
              <w:t xml:space="preserve"> закон</w:t>
            </w:r>
            <w:r w:rsidR="00622EEA">
              <w:t>а</w:t>
            </w:r>
            <w:r w:rsidR="00622EEA" w:rsidRPr="00622EEA">
              <w:t xml:space="preserve"> от 30.12.2008</w:t>
            </w:r>
            <w:r w:rsidR="00622EEA">
              <w:t xml:space="preserve"> г. №</w:t>
            </w:r>
            <w:r w:rsidR="00622EEA" w:rsidRPr="00622EEA">
              <w:t xml:space="preserve"> 307-ФЗ </w:t>
            </w:r>
            <w:r w:rsidR="00622EEA">
              <w:t>«</w:t>
            </w:r>
            <w:r w:rsidR="00622EEA" w:rsidRPr="00622EEA">
              <w:t>Об аудиторской дея</w:t>
            </w:r>
            <w:r w:rsidR="00622EEA">
              <w:t>тельности»</w:t>
            </w:r>
            <w:r w:rsidR="004F762B" w:rsidRPr="004F762B">
              <w:t>)</w:t>
            </w:r>
            <w:r w:rsidRPr="007A4155">
              <w:t xml:space="preserve">) </w:t>
            </w:r>
          </w:p>
          <w:p w14:paraId="091B37E5" w14:textId="77777777" w:rsidR="007164F1" w:rsidRPr="007A4155" w:rsidRDefault="007164F1" w:rsidP="001F3434">
            <w:pPr>
              <w:jc w:val="center"/>
            </w:pPr>
          </w:p>
          <w:p w14:paraId="743BFFAA" w14:textId="77777777" w:rsidR="007164F1" w:rsidRPr="007A4155" w:rsidRDefault="007164F1" w:rsidP="001F3434">
            <w:pPr>
              <w:jc w:val="center"/>
            </w:pPr>
          </w:p>
          <w:p w14:paraId="3CCC14CB" w14:textId="77777777" w:rsidR="007164F1" w:rsidRPr="007A4155" w:rsidRDefault="007164F1" w:rsidP="001F3434">
            <w:pPr>
              <w:jc w:val="center"/>
            </w:pPr>
          </w:p>
          <w:p w14:paraId="7C468948" w14:textId="77777777" w:rsidR="007164F1" w:rsidRPr="007A4155" w:rsidRDefault="007164F1" w:rsidP="001F3434">
            <w:pPr>
              <w:jc w:val="center"/>
            </w:pPr>
          </w:p>
          <w:p w14:paraId="390D91AF" w14:textId="77777777" w:rsidR="007164F1" w:rsidRPr="007A4155" w:rsidRDefault="007164F1" w:rsidP="00F039D5">
            <w:pPr>
              <w:tabs>
                <w:tab w:val="left" w:pos="-360"/>
                <w:tab w:val="left" w:pos="360"/>
              </w:tabs>
              <w:rPr>
                <w:szCs w:val="24"/>
              </w:rPr>
            </w:pPr>
          </w:p>
          <w:p w14:paraId="589AAA3C" w14:textId="77777777" w:rsidR="007164F1" w:rsidRPr="007A4155" w:rsidRDefault="00451627" w:rsidP="001F3434">
            <w:pPr>
              <w:jc w:val="center"/>
              <w:rPr>
                <w:szCs w:val="24"/>
              </w:rPr>
            </w:pPr>
            <w:r w:rsidRPr="007A4155">
              <w:rPr>
                <w:szCs w:val="24"/>
              </w:rPr>
              <w:t>Признак №2</w:t>
            </w:r>
            <w:r w:rsidR="009030C7" w:rsidRPr="007A4155">
              <w:rPr>
                <w:szCs w:val="24"/>
              </w:rPr>
              <w:t>(</w:t>
            </w:r>
            <w:r w:rsidR="000A477D" w:rsidRPr="007A4155">
              <w:rPr>
                <w:szCs w:val="24"/>
              </w:rPr>
              <w:t xml:space="preserve">количество у </w:t>
            </w:r>
            <w:r w:rsidR="000A477D" w:rsidRPr="007A4155">
              <w:rPr>
                <w:szCs w:val="24"/>
              </w:rPr>
              <w:lastRenderedPageBreak/>
              <w:t>участника закупки  трудоустроенных на основании трудовых договоров аттестованных аудиторов</w:t>
            </w:r>
            <w:r w:rsidR="009030C7" w:rsidRPr="007A4155">
              <w:rPr>
                <w:szCs w:val="24"/>
              </w:rPr>
              <w:t>)</w:t>
            </w:r>
          </w:p>
          <w:p w14:paraId="40819A76" w14:textId="77777777" w:rsidR="004E273D" w:rsidRPr="007A4155" w:rsidRDefault="004E273D" w:rsidP="001F3434">
            <w:pPr>
              <w:jc w:val="center"/>
              <w:rPr>
                <w:szCs w:val="24"/>
              </w:rPr>
            </w:pPr>
          </w:p>
          <w:p w14:paraId="470F7277" w14:textId="77777777" w:rsidR="004E273D" w:rsidRPr="007A4155" w:rsidRDefault="004E273D" w:rsidP="001F3434">
            <w:pPr>
              <w:jc w:val="center"/>
              <w:rPr>
                <w:szCs w:val="24"/>
              </w:rPr>
            </w:pPr>
          </w:p>
          <w:p w14:paraId="36A711A7" w14:textId="77777777" w:rsidR="004E273D" w:rsidRPr="007A4155" w:rsidRDefault="004E273D" w:rsidP="001F3434">
            <w:pPr>
              <w:jc w:val="center"/>
              <w:rPr>
                <w:szCs w:val="24"/>
              </w:rPr>
            </w:pPr>
          </w:p>
          <w:p w14:paraId="425D0604" w14:textId="77777777" w:rsidR="004E273D" w:rsidRPr="007A4155" w:rsidRDefault="004E273D" w:rsidP="001F3434">
            <w:pPr>
              <w:jc w:val="center"/>
              <w:rPr>
                <w:szCs w:val="24"/>
              </w:rPr>
            </w:pPr>
          </w:p>
          <w:p w14:paraId="05BC92D6" w14:textId="77777777" w:rsidR="004E273D" w:rsidRPr="007A4155" w:rsidRDefault="004E273D" w:rsidP="001F3434">
            <w:pPr>
              <w:jc w:val="center"/>
              <w:rPr>
                <w:szCs w:val="24"/>
              </w:rPr>
            </w:pPr>
          </w:p>
          <w:p w14:paraId="2E59C4E1" w14:textId="77777777" w:rsidR="004E273D" w:rsidRPr="007A4155" w:rsidRDefault="004E273D" w:rsidP="001F3434">
            <w:pPr>
              <w:jc w:val="center"/>
              <w:rPr>
                <w:szCs w:val="24"/>
              </w:rPr>
            </w:pPr>
          </w:p>
          <w:p w14:paraId="44E2BADD" w14:textId="77777777" w:rsidR="004E273D" w:rsidRPr="007A4155" w:rsidRDefault="004E273D" w:rsidP="001F3434">
            <w:pPr>
              <w:jc w:val="center"/>
              <w:rPr>
                <w:szCs w:val="24"/>
              </w:rPr>
            </w:pPr>
          </w:p>
          <w:p w14:paraId="492782EE" w14:textId="77777777" w:rsidR="004E273D" w:rsidRPr="007A4155" w:rsidRDefault="004E273D" w:rsidP="001F3434">
            <w:pPr>
              <w:jc w:val="center"/>
              <w:rPr>
                <w:szCs w:val="24"/>
              </w:rPr>
            </w:pPr>
          </w:p>
          <w:p w14:paraId="0BD6CBB7" w14:textId="77777777" w:rsidR="004E273D" w:rsidRPr="007A4155" w:rsidRDefault="003E6DB0" w:rsidP="003E6DB0">
            <w:pPr>
              <w:jc w:val="center"/>
            </w:pPr>
            <w:r>
              <w:t>Признак № 3 (количественное значение индекса деловой репутации участников закупки в соответствии с национальным стандартом в области оценки деловой репутации субъектов предприниматель</w:t>
            </w:r>
            <w:r>
              <w:lastRenderedPageBreak/>
              <w:t>ской деятельности)</w:t>
            </w:r>
          </w:p>
        </w:tc>
        <w:tc>
          <w:tcPr>
            <w:tcW w:w="2126" w:type="dxa"/>
          </w:tcPr>
          <w:p w14:paraId="4A51EA7F" w14:textId="77777777" w:rsidR="001F3434" w:rsidRPr="007A4155" w:rsidRDefault="007164F1" w:rsidP="007164F1">
            <w:pPr>
              <w:jc w:val="center"/>
            </w:pPr>
            <w:r w:rsidRPr="007A4155">
              <w:lastRenderedPageBreak/>
              <w:t>100</w:t>
            </w:r>
          </w:p>
          <w:p w14:paraId="439DDAC2" w14:textId="77777777" w:rsidR="007164F1" w:rsidRPr="007A4155" w:rsidRDefault="007164F1" w:rsidP="007164F1">
            <w:pPr>
              <w:jc w:val="center"/>
            </w:pPr>
          </w:p>
          <w:p w14:paraId="19DE2F67" w14:textId="77777777" w:rsidR="007164F1" w:rsidRPr="007A4155" w:rsidRDefault="007164F1" w:rsidP="007164F1">
            <w:pPr>
              <w:jc w:val="center"/>
            </w:pPr>
          </w:p>
          <w:p w14:paraId="7BCD3D9C" w14:textId="77777777" w:rsidR="007164F1" w:rsidRPr="007A4155" w:rsidRDefault="007164F1" w:rsidP="007164F1">
            <w:pPr>
              <w:jc w:val="center"/>
            </w:pPr>
          </w:p>
          <w:p w14:paraId="0BC1768C" w14:textId="77777777" w:rsidR="007164F1" w:rsidRPr="007A4155" w:rsidRDefault="007164F1" w:rsidP="007164F1">
            <w:pPr>
              <w:jc w:val="center"/>
            </w:pPr>
          </w:p>
          <w:p w14:paraId="17ED897E" w14:textId="77777777" w:rsidR="007164F1" w:rsidRPr="007A4155" w:rsidRDefault="007164F1" w:rsidP="007164F1">
            <w:pPr>
              <w:jc w:val="center"/>
            </w:pPr>
          </w:p>
          <w:p w14:paraId="0EC055D5" w14:textId="77777777" w:rsidR="007164F1" w:rsidRPr="007A4155" w:rsidRDefault="007164F1" w:rsidP="007164F1">
            <w:pPr>
              <w:jc w:val="center"/>
            </w:pPr>
          </w:p>
          <w:p w14:paraId="03A9828E" w14:textId="77777777" w:rsidR="007164F1" w:rsidRPr="007A4155" w:rsidRDefault="007164F1" w:rsidP="007164F1">
            <w:pPr>
              <w:jc w:val="center"/>
            </w:pPr>
          </w:p>
          <w:p w14:paraId="19024194" w14:textId="77777777" w:rsidR="007164F1" w:rsidRPr="007A4155" w:rsidRDefault="007164F1" w:rsidP="007164F1">
            <w:pPr>
              <w:jc w:val="center"/>
            </w:pPr>
          </w:p>
          <w:p w14:paraId="069A82E4" w14:textId="77777777" w:rsidR="007164F1" w:rsidRPr="007A4155" w:rsidRDefault="007164F1" w:rsidP="007164F1">
            <w:pPr>
              <w:jc w:val="center"/>
            </w:pPr>
          </w:p>
          <w:p w14:paraId="709C1A2D" w14:textId="77777777" w:rsidR="007164F1" w:rsidRPr="007A4155" w:rsidRDefault="007164F1" w:rsidP="007164F1">
            <w:pPr>
              <w:jc w:val="center"/>
            </w:pPr>
          </w:p>
          <w:p w14:paraId="2FA516C7" w14:textId="77777777" w:rsidR="007164F1" w:rsidRPr="007A4155" w:rsidRDefault="007164F1" w:rsidP="007164F1">
            <w:pPr>
              <w:jc w:val="center"/>
            </w:pPr>
          </w:p>
          <w:p w14:paraId="6B678F75" w14:textId="77777777" w:rsidR="007164F1" w:rsidRPr="007A4155" w:rsidRDefault="007164F1" w:rsidP="007164F1">
            <w:pPr>
              <w:jc w:val="center"/>
            </w:pPr>
          </w:p>
          <w:p w14:paraId="7EF75A0F" w14:textId="77777777" w:rsidR="007164F1" w:rsidRPr="007A4155" w:rsidRDefault="007164F1" w:rsidP="007164F1">
            <w:pPr>
              <w:jc w:val="center"/>
            </w:pPr>
          </w:p>
          <w:p w14:paraId="7246FAA4" w14:textId="77777777" w:rsidR="007164F1" w:rsidRPr="007A4155" w:rsidRDefault="007164F1" w:rsidP="007164F1">
            <w:pPr>
              <w:jc w:val="center"/>
            </w:pPr>
          </w:p>
          <w:p w14:paraId="280A55E6" w14:textId="77777777" w:rsidR="007164F1" w:rsidRPr="007A4155" w:rsidRDefault="007164F1" w:rsidP="007164F1">
            <w:pPr>
              <w:jc w:val="center"/>
            </w:pPr>
          </w:p>
          <w:p w14:paraId="2F8E16D2" w14:textId="77777777" w:rsidR="007164F1" w:rsidRPr="007A4155" w:rsidRDefault="007164F1" w:rsidP="007164F1">
            <w:pPr>
              <w:jc w:val="center"/>
            </w:pPr>
          </w:p>
          <w:p w14:paraId="790E4DF4" w14:textId="77777777" w:rsidR="007164F1" w:rsidRPr="007A4155" w:rsidRDefault="007164F1" w:rsidP="007164F1">
            <w:pPr>
              <w:jc w:val="center"/>
            </w:pPr>
          </w:p>
          <w:p w14:paraId="34D17769" w14:textId="77777777" w:rsidR="007164F1" w:rsidRPr="007A4155" w:rsidRDefault="007164F1" w:rsidP="007164F1">
            <w:pPr>
              <w:jc w:val="center"/>
            </w:pPr>
          </w:p>
          <w:p w14:paraId="62DED507" w14:textId="77777777" w:rsidR="007164F1" w:rsidRPr="007A4155" w:rsidRDefault="007164F1" w:rsidP="007164F1">
            <w:pPr>
              <w:jc w:val="center"/>
            </w:pPr>
          </w:p>
          <w:p w14:paraId="199F5E3D" w14:textId="77777777" w:rsidR="007164F1" w:rsidRPr="007A4155" w:rsidRDefault="007164F1" w:rsidP="007164F1">
            <w:pPr>
              <w:jc w:val="center"/>
            </w:pPr>
          </w:p>
          <w:p w14:paraId="11EF04D5" w14:textId="77777777" w:rsidR="007164F1" w:rsidRPr="007A4155" w:rsidRDefault="007164F1" w:rsidP="007164F1">
            <w:pPr>
              <w:jc w:val="center"/>
            </w:pPr>
          </w:p>
          <w:p w14:paraId="19991B79" w14:textId="77777777" w:rsidR="007164F1" w:rsidRPr="007A4155" w:rsidRDefault="007164F1" w:rsidP="007164F1">
            <w:pPr>
              <w:jc w:val="center"/>
            </w:pPr>
          </w:p>
          <w:p w14:paraId="21BFBE5C" w14:textId="77777777" w:rsidR="007164F1" w:rsidRPr="007A4155" w:rsidRDefault="007164F1" w:rsidP="007164F1">
            <w:pPr>
              <w:jc w:val="center"/>
            </w:pPr>
          </w:p>
        </w:tc>
        <w:tc>
          <w:tcPr>
            <w:tcW w:w="4962" w:type="dxa"/>
          </w:tcPr>
          <w:p w14:paraId="53F69B40" w14:textId="77777777" w:rsidR="000722A1" w:rsidRPr="007A4155" w:rsidRDefault="000722A1" w:rsidP="000722A1">
            <w:pPr>
              <w:adjustRightInd w:val="0"/>
              <w:jc w:val="both"/>
              <w:rPr>
                <w:sz w:val="20"/>
              </w:rPr>
            </w:pPr>
            <w:r w:rsidRPr="007A4155">
              <w:rPr>
                <w:sz w:val="20"/>
              </w:rPr>
              <w:t>Лучшим является наибольшее значение характеристики объекта закупки и установлено предельное максимальное значение</w:t>
            </w:r>
            <w:proofErr w:type="gramStart"/>
            <w:r w:rsidRPr="007A4155">
              <w:rPr>
                <w:sz w:val="20"/>
              </w:rPr>
              <w:t xml:space="preserve"> (</w:t>
            </w:r>
            <w:r w:rsidRPr="007A4155">
              <w:rPr>
                <w:noProof/>
                <w:sz w:val="20"/>
              </w:rPr>
              <w:drawing>
                <wp:inline distT="0" distB="0" distL="0" distR="0" wp14:anchorId="0AA68B28" wp14:editId="32352698">
                  <wp:extent cx="38100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7A4155">
              <w:rPr>
                <w:sz w:val="20"/>
              </w:rPr>
              <w:t xml:space="preserve">) </w:t>
            </w:r>
            <w:proofErr w:type="gramEnd"/>
            <w:r w:rsidRPr="007A4155">
              <w:rPr>
                <w:sz w:val="20"/>
              </w:rPr>
              <w:t>характеристики объекта закупки, - по формуле:</w:t>
            </w:r>
          </w:p>
          <w:p w14:paraId="36AEB932" w14:textId="77777777" w:rsidR="00451627" w:rsidRPr="007A4155" w:rsidRDefault="00451627" w:rsidP="00C33754">
            <w:pPr>
              <w:pStyle w:val="ConsPlusNormal"/>
              <w:ind w:firstLine="0"/>
              <w:rPr>
                <w:rFonts w:ascii="Times New Roman" w:hAnsi="Times New Roman" w:cs="Times New Roman"/>
              </w:rPr>
            </w:pPr>
          </w:p>
          <w:p w14:paraId="68038FEC" w14:textId="77777777" w:rsidR="00451627" w:rsidRPr="007A4155" w:rsidRDefault="002D6342" w:rsidP="00451627">
            <w:pPr>
              <w:pStyle w:val="ConsPlusNormal"/>
              <w:jc w:val="both"/>
              <w:rPr>
                <w:rFonts w:ascii="Times New Roman" w:hAnsi="Times New Roman" w:cs="Times New Roman"/>
              </w:rPr>
            </w:pPr>
            <m:oMathPara>
              <m:oMath>
                <m:sSub>
                  <m:sSubPr>
                    <m:ctrlPr>
                      <w:rPr>
                        <w:rFonts w:ascii="Cambria Math" w:hAnsi="Cambria Math"/>
                      </w:rPr>
                    </m:ctrlPr>
                  </m:sSubPr>
                  <m:e>
                    <m:r>
                      <m:rPr>
                        <m:sty m:val="p"/>
                      </m:rPr>
                      <w:rPr>
                        <w:rFonts w:ascii="Cambria Math" w:hAnsi="Cambria Math"/>
                      </w:rPr>
                      <m:t>БХ</m:t>
                    </m:r>
                  </m:e>
                  <m:sub>
                    <m:r>
                      <m:rPr>
                        <m:sty m:val="p"/>
                      </m:rPr>
                      <w:rPr>
                        <w:rFonts w:ascii="Cambria Math" w:hAnsi="Cambria Math"/>
                      </w:rPr>
                      <m:t>i</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Х</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Х</m:t>
                        </m:r>
                      </m:e>
                      <m:sub>
                        <m:r>
                          <m:rPr>
                            <m:sty m:val="p"/>
                          </m:rPr>
                          <w:rPr>
                            <w:rFonts w:ascii="Cambria Math" w:hAnsi="Cambria Math"/>
                          </w:rPr>
                          <m:t>min</m:t>
                        </m:r>
                      </m:sub>
                    </m:sSub>
                  </m:e>
                </m:d>
                <m:r>
                  <m:rPr>
                    <m:sty m:val="p"/>
                  </m:rPr>
                  <w:rPr>
                    <w:rFonts w:ascii="Cambria Math" w:hAnsi="Cambria Math"/>
                  </w:rPr>
                  <m:t>×</m:t>
                </m:r>
                <m:f>
                  <m:fPr>
                    <m:ctrlPr>
                      <w:rPr>
                        <w:rFonts w:ascii="Cambria Math" w:hAnsi="Cambria Math"/>
                      </w:rPr>
                    </m:ctrlPr>
                  </m:fPr>
                  <m:num>
                    <m:r>
                      <m:rPr>
                        <m:sty m:val="p"/>
                      </m:rPr>
                      <w:rPr>
                        <w:rFonts w:ascii="Cambria Math" w:hAnsi="Cambria Math"/>
                      </w:rPr>
                      <m:t>100</m:t>
                    </m:r>
                  </m:num>
                  <m:den>
                    <m:sSubSup>
                      <m:sSubSupPr>
                        <m:ctrlPr>
                          <w:rPr>
                            <w:rFonts w:ascii="Cambria Math" w:hAnsi="Cambria Math"/>
                          </w:rPr>
                        </m:ctrlPr>
                      </m:sSubSupPr>
                      <m:e>
                        <m:r>
                          <m:rPr>
                            <m:sty m:val="p"/>
                          </m:rPr>
                          <w:rPr>
                            <w:rFonts w:ascii="Cambria Math" w:hAnsi="Cambria Math"/>
                          </w:rPr>
                          <m:t>Х</m:t>
                        </m:r>
                      </m:e>
                      <m:sub>
                        <m:r>
                          <m:rPr>
                            <m:sty m:val="p"/>
                          </m:rPr>
                          <w:rPr>
                            <w:rFonts w:ascii="Cambria Math" w:hAnsi="Cambria Math"/>
                          </w:rPr>
                          <m:t>max</m:t>
                        </m:r>
                      </m:sub>
                      <m:sup>
                        <m:r>
                          <m:rPr>
                            <m:sty m:val="p"/>
                          </m:rPr>
                          <w:rPr>
                            <w:rFonts w:ascii="Cambria Math" w:hAnsi="Cambria Math"/>
                          </w:rPr>
                          <m:t>пред</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Х</m:t>
                        </m:r>
                      </m:e>
                      <m:sub>
                        <m:r>
                          <m:rPr>
                            <m:sty m:val="p"/>
                          </m:rPr>
                          <w:rPr>
                            <w:rFonts w:ascii="Cambria Math" w:hAnsi="Cambria Math"/>
                          </w:rPr>
                          <m:t>min</m:t>
                        </m:r>
                      </m:sub>
                    </m:sSub>
                  </m:den>
                </m:f>
              </m:oMath>
            </m:oMathPara>
          </w:p>
          <w:p w14:paraId="6BB54BFD" w14:textId="77777777" w:rsidR="00451627" w:rsidRPr="007A4155" w:rsidRDefault="00451627" w:rsidP="00451627">
            <w:pPr>
              <w:pStyle w:val="ConsPlusNormal"/>
              <w:ind w:firstLine="540"/>
              <w:jc w:val="both"/>
              <w:rPr>
                <w:rFonts w:ascii="Times New Roman" w:hAnsi="Times New Roman" w:cs="Times New Roman"/>
              </w:rPr>
            </w:pPr>
            <w:r w:rsidRPr="007A4155">
              <w:rPr>
                <w:rFonts w:ascii="Times New Roman" w:hAnsi="Times New Roman" w:cs="Times New Roman"/>
              </w:rPr>
              <w:t>где:</w:t>
            </w:r>
          </w:p>
          <w:p w14:paraId="25312166" w14:textId="77777777" w:rsidR="00C33754" w:rsidRDefault="00C33754" w:rsidP="00C33754">
            <w:pPr>
              <w:adjustRightInd w:val="0"/>
              <w:spacing w:before="200"/>
              <w:jc w:val="both"/>
            </w:pPr>
            <w:r w:rsidRPr="000722A1">
              <w:rPr>
                <w:noProof/>
                <w:position w:val="-8"/>
                <w:sz w:val="20"/>
              </w:rPr>
              <w:drawing>
                <wp:inline distT="0" distB="0" distL="0" distR="0" wp14:anchorId="3C165D60" wp14:editId="410902A4">
                  <wp:extent cx="4191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Pr>
                <w:rFonts w:ascii="Arial" w:hAnsi="Arial" w:cs="Arial"/>
                <w:sz w:val="20"/>
              </w:rPr>
              <w:t xml:space="preserve"> - </w:t>
            </w:r>
            <w:proofErr w:type="gramStart"/>
            <w:r w:rsidRPr="00C33754">
              <w:rPr>
                <w:sz w:val="20"/>
              </w:rPr>
              <w:t>предельное максимальное значение характеристики, установленное заказчиком</w:t>
            </w:r>
            <w:r w:rsidR="004F762B">
              <w:rPr>
                <w:sz w:val="20"/>
              </w:rPr>
              <w:t xml:space="preserve"> и </w:t>
            </w:r>
            <w:r w:rsidR="00622EEA">
              <w:rPr>
                <w:b/>
                <w:sz w:val="20"/>
              </w:rPr>
              <w:t>равняется</w:t>
            </w:r>
            <w:proofErr w:type="gramEnd"/>
            <w:r w:rsidR="00622EEA">
              <w:rPr>
                <w:b/>
                <w:sz w:val="20"/>
              </w:rPr>
              <w:t xml:space="preserve"> 100</w:t>
            </w:r>
            <w:r w:rsidR="00EF0927">
              <w:rPr>
                <w:b/>
                <w:sz w:val="20"/>
              </w:rPr>
              <w:t xml:space="preserve"> штукам</w:t>
            </w:r>
            <w:r w:rsidRPr="00C33754">
              <w:rPr>
                <w:sz w:val="20"/>
              </w:rPr>
              <w:t>;</w:t>
            </w:r>
          </w:p>
          <w:p w14:paraId="68DAFC87" w14:textId="77777777" w:rsidR="00451627" w:rsidRPr="007A4155" w:rsidRDefault="00451627" w:rsidP="00451627">
            <w:pPr>
              <w:pStyle w:val="ConsPlusNormal"/>
              <w:spacing w:before="240"/>
              <w:ind w:firstLine="540"/>
              <w:jc w:val="both"/>
              <w:rPr>
                <w:rFonts w:ascii="Times New Roman" w:hAnsi="Times New Roman" w:cs="Times New Roman"/>
              </w:rPr>
            </w:pPr>
            <w:proofErr w:type="spellStart"/>
            <w:r w:rsidRPr="007A4155">
              <w:rPr>
                <w:rFonts w:ascii="Times New Roman" w:hAnsi="Times New Roman" w:cs="Times New Roman"/>
              </w:rPr>
              <w:t>Х</w:t>
            </w:r>
            <w:proofErr w:type="gramStart"/>
            <w:r w:rsidRPr="007A4155">
              <w:rPr>
                <w:rFonts w:ascii="Times New Roman" w:hAnsi="Times New Roman" w:cs="Times New Roman"/>
                <w:vertAlign w:val="subscript"/>
              </w:rPr>
              <w:t>i</w:t>
            </w:r>
            <w:proofErr w:type="spellEnd"/>
            <w:proofErr w:type="gramEnd"/>
            <w:r w:rsidRPr="007A4155">
              <w:rPr>
                <w:rFonts w:ascii="Times New Roman" w:hAnsi="Times New Roman" w:cs="Times New Roman"/>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12" w:history="1">
              <w:r w:rsidRPr="007A4155">
                <w:rPr>
                  <w:rFonts w:ascii="Times New Roman" w:hAnsi="Times New Roman" w:cs="Times New Roman"/>
                  <w:color w:val="0000FF"/>
                </w:rPr>
                <w:t>законом</w:t>
              </w:r>
            </w:hyperlink>
            <w:r w:rsidRPr="007A4155">
              <w:rPr>
                <w:rFonts w:ascii="Times New Roman" w:hAnsi="Times New Roman" w:cs="Times New Roman"/>
              </w:rPr>
              <w:t xml:space="preserve"> оценке по критерию оценки "характеристики объекта закупки";</w:t>
            </w:r>
          </w:p>
          <w:p w14:paraId="3416A2E8" w14:textId="77777777" w:rsidR="00451627" w:rsidRPr="007A4155" w:rsidRDefault="00451627" w:rsidP="00451627">
            <w:pPr>
              <w:pStyle w:val="ConsPlusNormal"/>
              <w:spacing w:before="240"/>
              <w:ind w:firstLine="540"/>
              <w:jc w:val="both"/>
              <w:rPr>
                <w:rFonts w:ascii="Times New Roman" w:hAnsi="Times New Roman" w:cs="Times New Roman"/>
              </w:rPr>
            </w:pPr>
            <w:proofErr w:type="spellStart"/>
            <w:proofErr w:type="gramStart"/>
            <w:r w:rsidRPr="007A4155">
              <w:rPr>
                <w:rFonts w:ascii="Times New Roman" w:hAnsi="Times New Roman" w:cs="Times New Roman"/>
              </w:rPr>
              <w:t>Х</w:t>
            </w:r>
            <w:proofErr w:type="gramEnd"/>
            <w:r w:rsidRPr="007A4155">
              <w:rPr>
                <w:rFonts w:ascii="Times New Roman" w:hAnsi="Times New Roman" w:cs="Times New Roman"/>
                <w:vertAlign w:val="subscript"/>
              </w:rPr>
              <w:t>min</w:t>
            </w:r>
            <w:proofErr w:type="spellEnd"/>
            <w:r w:rsidRPr="007A4155">
              <w:rPr>
                <w:rFonts w:ascii="Times New Roman" w:hAnsi="Times New Roman" w:cs="Times New Roman"/>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13" w:history="1">
              <w:r w:rsidRPr="007A4155">
                <w:rPr>
                  <w:rFonts w:ascii="Times New Roman" w:hAnsi="Times New Roman" w:cs="Times New Roman"/>
                  <w:color w:val="0000FF"/>
                </w:rPr>
                <w:t>законом</w:t>
              </w:r>
            </w:hyperlink>
            <w:r w:rsidRPr="007A4155">
              <w:rPr>
                <w:rFonts w:ascii="Times New Roman" w:hAnsi="Times New Roman" w:cs="Times New Roman"/>
              </w:rPr>
              <w:t xml:space="preserve"> оценке по критерию оценки "характеристики объекта закупки";</w:t>
            </w:r>
          </w:p>
          <w:p w14:paraId="63746C48" w14:textId="77777777" w:rsidR="007164F1" w:rsidRPr="007A4155" w:rsidRDefault="007164F1" w:rsidP="001F3434">
            <w:pPr>
              <w:pStyle w:val="ConsPlusNormal"/>
              <w:ind w:firstLine="0"/>
              <w:rPr>
                <w:rFonts w:ascii="Times New Roman" w:hAnsi="Times New Roman" w:cs="Times New Roman"/>
              </w:rPr>
            </w:pPr>
          </w:p>
          <w:p w14:paraId="046AE35F" w14:textId="77777777" w:rsidR="007164F1" w:rsidRPr="007A4155" w:rsidRDefault="007164F1" w:rsidP="001F3434">
            <w:pPr>
              <w:pStyle w:val="ConsPlusNormal"/>
              <w:ind w:firstLine="0"/>
              <w:rPr>
                <w:rFonts w:ascii="Times New Roman" w:hAnsi="Times New Roman" w:cs="Times New Roman"/>
              </w:rPr>
            </w:pPr>
          </w:p>
          <w:p w14:paraId="13A1657E" w14:textId="77777777" w:rsidR="007164F1" w:rsidRDefault="007164F1" w:rsidP="001F3434">
            <w:pPr>
              <w:pStyle w:val="ConsPlusNormal"/>
              <w:ind w:firstLine="0"/>
              <w:rPr>
                <w:rFonts w:ascii="Times New Roman" w:hAnsi="Times New Roman" w:cs="Times New Roman"/>
              </w:rPr>
            </w:pPr>
          </w:p>
          <w:p w14:paraId="31BF4C2B" w14:textId="77777777" w:rsidR="000722A1" w:rsidRDefault="000722A1" w:rsidP="001F3434">
            <w:pPr>
              <w:pStyle w:val="ConsPlusNormal"/>
              <w:ind w:firstLine="0"/>
              <w:rPr>
                <w:rFonts w:ascii="Times New Roman" w:hAnsi="Times New Roman" w:cs="Times New Roman"/>
              </w:rPr>
            </w:pPr>
          </w:p>
          <w:p w14:paraId="12D9ECB5" w14:textId="77777777" w:rsidR="000722A1" w:rsidRPr="007A4155" w:rsidRDefault="000722A1" w:rsidP="001F3434">
            <w:pPr>
              <w:pStyle w:val="ConsPlusNormal"/>
              <w:ind w:firstLine="0"/>
              <w:rPr>
                <w:rFonts w:ascii="Times New Roman" w:hAnsi="Times New Roman" w:cs="Times New Roman"/>
              </w:rPr>
            </w:pPr>
          </w:p>
          <w:p w14:paraId="4D5AA27C" w14:textId="77777777" w:rsidR="007164F1" w:rsidRPr="007A4155" w:rsidRDefault="007164F1" w:rsidP="007164F1">
            <w:pPr>
              <w:adjustRightInd w:val="0"/>
              <w:jc w:val="both"/>
              <w:rPr>
                <w:sz w:val="20"/>
              </w:rPr>
            </w:pPr>
            <w:r w:rsidRPr="007A4155">
              <w:rPr>
                <w:sz w:val="20"/>
              </w:rPr>
              <w:t>Лучшим является наибольшее значение характеристики объекта закупки и установлено предельное максимальное значение</w:t>
            </w:r>
            <w:proofErr w:type="gramStart"/>
            <w:r w:rsidRPr="007A4155">
              <w:rPr>
                <w:sz w:val="20"/>
              </w:rPr>
              <w:t xml:space="preserve"> (</w:t>
            </w:r>
            <w:r w:rsidRPr="007A4155">
              <w:rPr>
                <w:noProof/>
                <w:sz w:val="20"/>
              </w:rPr>
              <w:drawing>
                <wp:inline distT="0" distB="0" distL="0" distR="0" wp14:anchorId="11B73475" wp14:editId="3C642F0A">
                  <wp:extent cx="3810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7A4155">
              <w:rPr>
                <w:sz w:val="20"/>
              </w:rPr>
              <w:t xml:space="preserve">) </w:t>
            </w:r>
            <w:proofErr w:type="gramEnd"/>
            <w:r w:rsidRPr="007A4155">
              <w:rPr>
                <w:sz w:val="20"/>
              </w:rPr>
              <w:t>характеристики объекта закупки, - по формуле:</w:t>
            </w:r>
          </w:p>
          <w:p w14:paraId="29185ADF" w14:textId="77777777" w:rsidR="007164F1" w:rsidRPr="007A4155" w:rsidRDefault="002D6342" w:rsidP="007164F1">
            <w:pPr>
              <w:tabs>
                <w:tab w:val="left" w:pos="-360"/>
                <w:tab w:val="left" w:pos="360"/>
              </w:tabs>
              <w:jc w:val="both"/>
              <w:rPr>
                <w:sz w:val="20"/>
              </w:rPr>
            </w:pPr>
            <m:oMathPara>
              <m:oMath>
                <m:sSub>
                  <m:sSubPr>
                    <m:ctrlPr>
                      <w:rPr>
                        <w:rFonts w:ascii="Cambria Math" w:hAnsi="Cambria Math"/>
                        <w:sz w:val="20"/>
                      </w:rPr>
                    </m:ctrlPr>
                  </m:sSubPr>
                  <m:e>
                    <m:r>
                      <m:rPr>
                        <m:sty m:val="p"/>
                      </m:rPr>
                      <w:rPr>
                        <w:rFonts w:ascii="Cambria Math" w:hAnsi="Cambria Math"/>
                        <w:sz w:val="20"/>
                      </w:rPr>
                      <m:t>БХ</m:t>
                    </m:r>
                  </m:e>
                  <m:sub>
                    <m:r>
                      <m:rPr>
                        <m:sty m:val="p"/>
                      </m:rPr>
                      <w:rPr>
                        <w:rFonts w:ascii="Cambria Math" w:hAnsi="Cambria Math"/>
                        <w:sz w:val="20"/>
                      </w:rPr>
                      <m:t>i</m:t>
                    </m:r>
                  </m:sub>
                </m:sSub>
                <m:r>
                  <m:rPr>
                    <m:sty m:val="p"/>
                  </m:rPr>
                  <w:rPr>
                    <w:rFonts w:ascii="Cambria Math" w:hAnsi="Cambria Math"/>
                    <w:sz w:val="20"/>
                  </w:rPr>
                  <m:t>=</m:t>
                </m:r>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rPr>
                          <m:t>Х</m:t>
                        </m:r>
                      </m:e>
                      <m:sub>
                        <m:r>
                          <m:rPr>
                            <m:sty m:val="p"/>
                          </m:rPr>
                          <w:rPr>
                            <w:rFonts w:ascii="Cambria Math" w:hAnsi="Cambria Math"/>
                            <w:sz w:val="20"/>
                          </w:rPr>
                          <m:t>i</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Х</m:t>
                        </m:r>
                      </m:e>
                      <m:sub>
                        <m:r>
                          <m:rPr>
                            <m:sty m:val="p"/>
                          </m:rPr>
                          <w:rPr>
                            <w:rFonts w:ascii="Cambria Math" w:hAnsi="Cambria Math"/>
                            <w:sz w:val="20"/>
                          </w:rPr>
                          <m:t>min</m:t>
                        </m:r>
                      </m:sub>
                    </m:sSub>
                  </m:e>
                </m:d>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100</m:t>
                    </m:r>
                  </m:num>
                  <m:den>
                    <m:sSubSup>
                      <m:sSubSupPr>
                        <m:ctrlPr>
                          <w:rPr>
                            <w:rFonts w:ascii="Cambria Math" w:hAnsi="Cambria Math"/>
                            <w:sz w:val="20"/>
                          </w:rPr>
                        </m:ctrlPr>
                      </m:sSubSupPr>
                      <m:e>
                        <m:r>
                          <m:rPr>
                            <m:sty m:val="p"/>
                          </m:rPr>
                          <w:rPr>
                            <w:rFonts w:ascii="Cambria Math" w:hAnsi="Cambria Math"/>
                            <w:sz w:val="20"/>
                          </w:rPr>
                          <m:t>Х</m:t>
                        </m:r>
                      </m:e>
                      <m:sub>
                        <m:r>
                          <m:rPr>
                            <m:sty m:val="p"/>
                          </m:rPr>
                          <w:rPr>
                            <w:rFonts w:ascii="Cambria Math" w:hAnsi="Cambria Math"/>
                            <w:sz w:val="20"/>
                          </w:rPr>
                          <m:t>max</m:t>
                        </m:r>
                      </m:sub>
                      <m:sup>
                        <m:r>
                          <m:rPr>
                            <m:sty m:val="p"/>
                          </m:rPr>
                          <w:rPr>
                            <w:rFonts w:ascii="Cambria Math" w:hAnsi="Cambria Math"/>
                            <w:sz w:val="20"/>
                          </w:rPr>
                          <m:t>пред</m:t>
                        </m:r>
                      </m:sup>
                    </m:sSubSup>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Х</m:t>
                        </m:r>
                      </m:e>
                      <m:sub>
                        <m:r>
                          <m:rPr>
                            <m:sty m:val="p"/>
                          </m:rPr>
                          <w:rPr>
                            <w:rFonts w:ascii="Cambria Math" w:hAnsi="Cambria Math"/>
                            <w:sz w:val="20"/>
                          </w:rPr>
                          <m:t>min</m:t>
                        </m:r>
                      </m:sub>
                    </m:sSub>
                  </m:den>
                </m:f>
              </m:oMath>
            </m:oMathPara>
          </w:p>
          <w:p w14:paraId="2662DF1A" w14:textId="77777777" w:rsidR="007164F1" w:rsidRPr="007A4155" w:rsidRDefault="007164F1" w:rsidP="007164F1">
            <w:pPr>
              <w:tabs>
                <w:tab w:val="left" w:pos="-360"/>
                <w:tab w:val="left" w:pos="360"/>
              </w:tabs>
              <w:jc w:val="both"/>
              <w:rPr>
                <w:sz w:val="20"/>
              </w:rPr>
            </w:pPr>
            <w:r w:rsidRPr="007A4155">
              <w:rPr>
                <w:sz w:val="20"/>
              </w:rPr>
              <w:t>где:</w:t>
            </w:r>
          </w:p>
          <w:p w14:paraId="3A15A3DD" w14:textId="77777777" w:rsidR="007164F1" w:rsidRPr="007A4155" w:rsidRDefault="007164F1" w:rsidP="007164F1">
            <w:pPr>
              <w:tabs>
                <w:tab w:val="left" w:pos="-360"/>
                <w:tab w:val="left" w:pos="360"/>
              </w:tabs>
              <w:jc w:val="both"/>
              <w:rPr>
                <w:sz w:val="20"/>
              </w:rPr>
            </w:pPr>
            <w:proofErr w:type="spellStart"/>
            <w:r w:rsidRPr="007A4155">
              <w:rPr>
                <w:sz w:val="20"/>
              </w:rPr>
              <w:t>Х</w:t>
            </w:r>
            <w:proofErr w:type="gramStart"/>
            <w:r w:rsidRPr="007A4155">
              <w:rPr>
                <w:sz w:val="20"/>
              </w:rPr>
              <w:t>i</w:t>
            </w:r>
            <w:proofErr w:type="spellEnd"/>
            <w:proofErr w:type="gramEnd"/>
            <w:r w:rsidRPr="007A4155">
              <w:rPr>
                <w:sz w:val="20"/>
              </w:rPr>
              <w:t xml:space="preserve"> – значение показателя, содержащееся в предложении участника закупки, заявка (часть заявки) которого подлежит в соответствии с Федеральным законом от 05.04.2013 №44-ФЗ оценке по показателю;</w:t>
            </w:r>
          </w:p>
          <w:p w14:paraId="6B3C30B2" w14:textId="77777777" w:rsidR="007164F1" w:rsidRPr="007A4155" w:rsidRDefault="007164F1" w:rsidP="007164F1">
            <w:pPr>
              <w:tabs>
                <w:tab w:val="left" w:pos="-360"/>
                <w:tab w:val="left" w:pos="360"/>
              </w:tabs>
              <w:jc w:val="both"/>
              <w:rPr>
                <w:sz w:val="20"/>
              </w:rPr>
            </w:pPr>
            <w:proofErr w:type="spellStart"/>
            <w:proofErr w:type="gramStart"/>
            <w:r w:rsidRPr="007A4155">
              <w:rPr>
                <w:sz w:val="20"/>
              </w:rPr>
              <w:t>Х</w:t>
            </w:r>
            <w:proofErr w:type="gramEnd"/>
            <w:r w:rsidRPr="007A4155">
              <w:rPr>
                <w:sz w:val="20"/>
              </w:rPr>
              <w:t>min</w:t>
            </w:r>
            <w:proofErr w:type="spellEnd"/>
            <w:r w:rsidRPr="007A4155">
              <w:rPr>
                <w:sz w:val="20"/>
              </w:rPr>
              <w:t xml:space="preserve"> – минимальное значение показателя, содержащееся в заявках (частях заявок), подлежащих в соответствии с Федеральным законом от 05.04.2013 №44-ФЗ оценке по показателю;</w:t>
            </w:r>
          </w:p>
          <w:p w14:paraId="7F250D94" w14:textId="77777777" w:rsidR="007164F1" w:rsidRDefault="002D6342" w:rsidP="00EF71C6">
            <w:pPr>
              <w:tabs>
                <w:tab w:val="left" w:pos="-360"/>
                <w:tab w:val="left" w:pos="360"/>
              </w:tabs>
              <w:jc w:val="both"/>
              <w:rPr>
                <w:sz w:val="20"/>
              </w:rPr>
            </w:pPr>
            <m:oMath>
              <m:sSubSup>
                <m:sSubSupPr>
                  <m:ctrlPr>
                    <w:rPr>
                      <w:rFonts w:ascii="Cambria Math" w:hAnsi="Cambria Math"/>
                      <w:sz w:val="20"/>
                    </w:rPr>
                  </m:ctrlPr>
                </m:sSubSupPr>
                <m:e>
                  <m:r>
                    <m:rPr>
                      <m:sty m:val="p"/>
                    </m:rPr>
                    <w:rPr>
                      <w:rFonts w:ascii="Cambria Math" w:hAnsi="Cambria Math"/>
                      <w:sz w:val="20"/>
                    </w:rPr>
                    <m:t>Х</m:t>
                  </m:r>
                </m:e>
                <m:sub>
                  <m:r>
                    <m:rPr>
                      <m:sty m:val="p"/>
                    </m:rPr>
                    <w:rPr>
                      <w:rFonts w:ascii="Cambria Math" w:hAnsi="Cambria Math"/>
                      <w:sz w:val="20"/>
                    </w:rPr>
                    <m:t>max</m:t>
                  </m:r>
                </m:sub>
                <m:sup>
                  <m:r>
                    <m:rPr>
                      <m:sty m:val="p"/>
                    </m:rPr>
                    <w:rPr>
                      <w:rFonts w:ascii="Cambria Math" w:hAnsi="Cambria Math"/>
                      <w:sz w:val="20"/>
                    </w:rPr>
                    <m:t>пред</m:t>
                  </m:r>
                </m:sup>
              </m:sSubSup>
            </m:oMath>
            <w:r w:rsidR="007164F1" w:rsidRPr="007A4155">
              <w:rPr>
                <w:sz w:val="20"/>
              </w:rPr>
              <w:t xml:space="preserve"> – предельное максимальное значение показ</w:t>
            </w:r>
            <w:proofErr w:type="spellStart"/>
            <w:r w:rsidR="00EF71C6" w:rsidRPr="007A4155">
              <w:rPr>
                <w:sz w:val="20"/>
              </w:rPr>
              <w:t>ателя</w:t>
            </w:r>
            <w:proofErr w:type="spellEnd"/>
            <w:r w:rsidR="00EF71C6" w:rsidRPr="007A4155">
              <w:rPr>
                <w:sz w:val="20"/>
              </w:rPr>
              <w:t>, установленное заказчиком</w:t>
            </w:r>
            <w:r w:rsidR="009567C7">
              <w:rPr>
                <w:sz w:val="20"/>
              </w:rPr>
              <w:t xml:space="preserve">, </w:t>
            </w:r>
            <w:r w:rsidR="00AF296C">
              <w:rPr>
                <w:b/>
                <w:sz w:val="20"/>
              </w:rPr>
              <w:t>равняется 10</w:t>
            </w:r>
            <w:r w:rsidR="00EF0927">
              <w:rPr>
                <w:b/>
                <w:sz w:val="20"/>
              </w:rPr>
              <w:t xml:space="preserve"> человекам</w:t>
            </w:r>
            <w:r w:rsidR="00EF71C6" w:rsidRPr="007A4155">
              <w:rPr>
                <w:sz w:val="20"/>
              </w:rPr>
              <w:t>.</w:t>
            </w:r>
          </w:p>
          <w:p w14:paraId="4B86DCC7" w14:textId="77777777" w:rsidR="00FE7BC0" w:rsidRDefault="00FE7BC0" w:rsidP="00EF71C6">
            <w:pPr>
              <w:tabs>
                <w:tab w:val="left" w:pos="-360"/>
                <w:tab w:val="left" w:pos="360"/>
              </w:tabs>
              <w:jc w:val="both"/>
              <w:rPr>
                <w:sz w:val="20"/>
              </w:rPr>
            </w:pPr>
          </w:p>
          <w:p w14:paraId="0FD09B6F" w14:textId="77777777" w:rsidR="00FE7BC0" w:rsidRDefault="00FE7BC0" w:rsidP="00EF71C6">
            <w:pPr>
              <w:tabs>
                <w:tab w:val="left" w:pos="-360"/>
                <w:tab w:val="left" w:pos="360"/>
              </w:tabs>
              <w:jc w:val="both"/>
              <w:rPr>
                <w:sz w:val="20"/>
              </w:rPr>
            </w:pPr>
          </w:p>
          <w:p w14:paraId="50E79C55" w14:textId="77777777" w:rsidR="00FE7BC0" w:rsidRDefault="00FE7BC0" w:rsidP="00EF71C6">
            <w:pPr>
              <w:tabs>
                <w:tab w:val="left" w:pos="-360"/>
                <w:tab w:val="left" w:pos="360"/>
              </w:tabs>
              <w:jc w:val="both"/>
              <w:rPr>
                <w:sz w:val="20"/>
              </w:rPr>
            </w:pPr>
          </w:p>
          <w:p w14:paraId="60654CC2" w14:textId="77777777" w:rsidR="00FE7BC0" w:rsidRPr="003D15C0" w:rsidRDefault="00FE7BC0" w:rsidP="00FE7BC0">
            <w:pPr>
              <w:spacing w:line="259" w:lineRule="auto"/>
              <w:ind w:right="476"/>
              <w:jc w:val="right"/>
              <w:rPr>
                <w:sz w:val="22"/>
              </w:rPr>
            </w:pPr>
            <w:r w:rsidRPr="003D15C0">
              <w:rPr>
                <w:noProof/>
                <w:sz w:val="22"/>
              </w:rPr>
              <w:drawing>
                <wp:inline distT="0" distB="0" distL="0" distR="0" wp14:anchorId="6A6D77DC" wp14:editId="049C1BFA">
                  <wp:extent cx="1944624" cy="277368"/>
                  <wp:effectExtent l="0" t="0" r="0" b="0"/>
                  <wp:docPr id="22728" name="Picture 22728"/>
                  <wp:cNvGraphicFramePr/>
                  <a:graphic xmlns:a="http://schemas.openxmlformats.org/drawingml/2006/main">
                    <a:graphicData uri="http://schemas.openxmlformats.org/drawingml/2006/picture">
                      <pic:pic xmlns:pic="http://schemas.openxmlformats.org/drawingml/2006/picture">
                        <pic:nvPicPr>
                          <pic:cNvPr id="22728" name="Picture 22728"/>
                          <pic:cNvPicPr/>
                        </pic:nvPicPr>
                        <pic:blipFill>
                          <a:blip r:embed="rId14"/>
                          <a:stretch>
                            <a:fillRect/>
                          </a:stretch>
                        </pic:blipFill>
                        <pic:spPr>
                          <a:xfrm>
                            <a:off x="0" y="0"/>
                            <a:ext cx="1944624" cy="277368"/>
                          </a:xfrm>
                          <a:prstGeom prst="rect">
                            <a:avLst/>
                          </a:prstGeom>
                        </pic:spPr>
                      </pic:pic>
                    </a:graphicData>
                  </a:graphic>
                </wp:inline>
              </w:drawing>
            </w:r>
            <w:r w:rsidRPr="003D15C0">
              <w:rPr>
                <w:sz w:val="22"/>
              </w:rPr>
              <w:t xml:space="preserve">, </w:t>
            </w:r>
          </w:p>
          <w:p w14:paraId="293E8D30" w14:textId="77777777" w:rsidR="00FE7BC0" w:rsidRPr="00FE7BC0" w:rsidRDefault="00FE7BC0" w:rsidP="00FE7BC0">
            <w:pPr>
              <w:spacing w:after="22" w:line="259" w:lineRule="auto"/>
              <w:ind w:left="75"/>
              <w:jc w:val="both"/>
              <w:rPr>
                <w:sz w:val="20"/>
              </w:rPr>
            </w:pPr>
            <w:r w:rsidRPr="00FE7BC0">
              <w:rPr>
                <w:sz w:val="20"/>
              </w:rPr>
              <w:t xml:space="preserve">где: </w:t>
            </w:r>
          </w:p>
          <w:p w14:paraId="5FBB34B1" w14:textId="77777777" w:rsidR="00FE7BC0" w:rsidRPr="00FE7BC0" w:rsidRDefault="00FE7BC0" w:rsidP="00FE7BC0">
            <w:pPr>
              <w:spacing w:after="45" w:line="237" w:lineRule="auto"/>
              <w:ind w:left="75"/>
              <w:jc w:val="both"/>
              <w:rPr>
                <w:sz w:val="20"/>
              </w:rPr>
            </w:pPr>
            <w:proofErr w:type="spellStart"/>
            <w:r w:rsidRPr="00FE7BC0">
              <w:rPr>
                <w:sz w:val="20"/>
              </w:rPr>
              <w:t>Х</w:t>
            </w:r>
            <w:proofErr w:type="gramStart"/>
            <w:r w:rsidRPr="00FE7BC0">
              <w:rPr>
                <w:sz w:val="20"/>
                <w:vertAlign w:val="subscript"/>
              </w:rPr>
              <w:t>i</w:t>
            </w:r>
            <w:proofErr w:type="spellEnd"/>
            <w:proofErr w:type="gramEnd"/>
            <w:r w:rsidRPr="00FE7BC0">
              <w:rPr>
                <w:sz w:val="20"/>
              </w:rPr>
              <w:t xml:space="preserve"> – значение показателя, содержащееся в предложении участника закупки, заявка (часть заявки) которого подлежит в соответствии с Федеральным законом от 05.04.2013 №44-ФЗ оценке по показателю; </w:t>
            </w:r>
          </w:p>
          <w:p w14:paraId="2BE1445E" w14:textId="77777777" w:rsidR="00FE7BC0" w:rsidRPr="00FE7BC0" w:rsidRDefault="00FE7BC0" w:rsidP="00FE7BC0">
            <w:pPr>
              <w:spacing w:after="2" w:line="237" w:lineRule="auto"/>
              <w:ind w:left="75"/>
              <w:jc w:val="both"/>
              <w:rPr>
                <w:sz w:val="20"/>
              </w:rPr>
            </w:pPr>
            <w:proofErr w:type="spellStart"/>
            <w:proofErr w:type="gramStart"/>
            <w:r w:rsidRPr="00FE7BC0">
              <w:rPr>
                <w:sz w:val="20"/>
              </w:rPr>
              <w:t>Х</w:t>
            </w:r>
            <w:proofErr w:type="gramEnd"/>
            <w:r w:rsidRPr="00FE7BC0">
              <w:rPr>
                <w:sz w:val="20"/>
                <w:vertAlign w:val="subscript"/>
              </w:rPr>
              <w:t>min</w:t>
            </w:r>
            <w:proofErr w:type="spellEnd"/>
            <w:r w:rsidRPr="00FE7BC0">
              <w:rPr>
                <w:sz w:val="20"/>
              </w:rPr>
              <w:t xml:space="preserve"> – минимальное значение показателя, содержащееся в заявках (частях заявок), подлежащих в соответствии с </w:t>
            </w:r>
          </w:p>
          <w:p w14:paraId="7C088A5C" w14:textId="77777777" w:rsidR="00FE7BC0" w:rsidRPr="00FE7BC0" w:rsidRDefault="00FE7BC0" w:rsidP="00FE7BC0">
            <w:pPr>
              <w:spacing w:after="17" w:line="259" w:lineRule="auto"/>
              <w:jc w:val="both"/>
              <w:rPr>
                <w:sz w:val="20"/>
              </w:rPr>
            </w:pPr>
            <w:r w:rsidRPr="00FE7BC0">
              <w:rPr>
                <w:sz w:val="20"/>
              </w:rPr>
              <w:t>Фе</w:t>
            </w:r>
            <w:r>
              <w:rPr>
                <w:sz w:val="20"/>
              </w:rPr>
              <w:t xml:space="preserve">деральным законом от 05.04.2013 </w:t>
            </w:r>
            <w:r w:rsidRPr="00FE7BC0">
              <w:rPr>
                <w:sz w:val="20"/>
              </w:rPr>
              <w:t xml:space="preserve">№44-ФЗ оценке по показателю; </w:t>
            </w:r>
          </w:p>
          <w:p w14:paraId="6EB0DECF" w14:textId="77777777" w:rsidR="00FE7BC0" w:rsidRPr="001F3434" w:rsidRDefault="00FE7BC0" w:rsidP="00FE7BC0">
            <w:pPr>
              <w:tabs>
                <w:tab w:val="left" w:pos="-360"/>
                <w:tab w:val="left" w:pos="360"/>
              </w:tabs>
              <w:jc w:val="both"/>
              <w:rPr>
                <w:noProof/>
                <w:position w:val="-33"/>
                <w:szCs w:val="24"/>
              </w:rPr>
            </w:pPr>
            <w:proofErr w:type="spellStart"/>
            <w:r w:rsidRPr="00FE7BC0">
              <w:rPr>
                <w:rFonts w:eastAsia="Cambria Math"/>
                <w:sz w:val="20"/>
              </w:rPr>
              <w:t>Х</w:t>
            </w:r>
            <w:r w:rsidRPr="00FE7BC0">
              <w:rPr>
                <w:rFonts w:eastAsia="Cambria Math"/>
                <w:sz w:val="20"/>
                <w:vertAlign w:val="superscript"/>
              </w:rPr>
              <w:t>пред</w:t>
            </w:r>
            <w:proofErr w:type="spellEnd"/>
            <w:r w:rsidRPr="00FE7BC0">
              <w:rPr>
                <w:rFonts w:ascii="Cambria Math" w:eastAsia="Cambria Math" w:hAnsi="Cambria Math" w:cs="Cambria Math"/>
                <w:sz w:val="20"/>
                <w:vertAlign w:val="subscript"/>
              </w:rPr>
              <w:t>𝑚𝑎𝑥</w:t>
            </w:r>
            <w:r>
              <w:rPr>
                <w:sz w:val="20"/>
              </w:rPr>
              <w:t xml:space="preserve">- </w:t>
            </w:r>
            <w:r w:rsidRPr="00FE7BC0">
              <w:rPr>
                <w:sz w:val="20"/>
              </w:rPr>
              <w:t>предельное максимальное значение показателя, установленное заказчиком</w:t>
            </w:r>
            <w:r>
              <w:rPr>
                <w:sz w:val="20"/>
              </w:rPr>
              <w:t xml:space="preserve">, равняется </w:t>
            </w:r>
            <w:r w:rsidRPr="00FE7BC0">
              <w:rPr>
                <w:rFonts w:eastAsia="Cambria Math"/>
                <w:b/>
                <w:sz w:val="20"/>
              </w:rPr>
              <w:t xml:space="preserve">100 </w:t>
            </w:r>
            <w:r w:rsidR="00EF0927" w:rsidRPr="00FE7BC0">
              <w:rPr>
                <w:rFonts w:eastAsia="Cambria Math"/>
                <w:b/>
                <w:sz w:val="20"/>
              </w:rPr>
              <w:t>баллам</w:t>
            </w:r>
            <w:r w:rsidR="00EF0927" w:rsidRPr="00FE7BC0">
              <w:rPr>
                <w:rFonts w:eastAsia="Cambria Math"/>
                <w:sz w:val="20"/>
              </w:rPr>
              <w:t>.</w:t>
            </w:r>
          </w:p>
        </w:tc>
      </w:tr>
    </w:tbl>
    <w:p w14:paraId="2009F246" w14:textId="77777777" w:rsidR="00C91DA7" w:rsidRPr="004C625B" w:rsidRDefault="00C91DA7" w:rsidP="004C625B">
      <w:pPr>
        <w:tabs>
          <w:tab w:val="left" w:pos="-360"/>
          <w:tab w:val="left" w:pos="360"/>
        </w:tabs>
        <w:rPr>
          <w:szCs w:val="24"/>
        </w:rPr>
      </w:pPr>
    </w:p>
    <w:p w14:paraId="38A022EC" w14:textId="77777777" w:rsidR="001F3434" w:rsidRPr="00425E9B" w:rsidRDefault="001F3434" w:rsidP="001F3434">
      <w:pPr>
        <w:tabs>
          <w:tab w:val="left" w:pos="-360"/>
          <w:tab w:val="left" w:pos="360"/>
        </w:tabs>
        <w:jc w:val="center"/>
        <w:rPr>
          <w:b/>
          <w:szCs w:val="24"/>
        </w:rPr>
      </w:pPr>
      <w:r w:rsidRPr="00425E9B">
        <w:rPr>
          <w:b/>
          <w:szCs w:val="24"/>
          <w:lang w:val="en-US"/>
        </w:rPr>
        <w:t>III</w:t>
      </w:r>
      <w:r w:rsidRPr="00425E9B">
        <w:rPr>
          <w:b/>
          <w:szCs w:val="24"/>
        </w:rPr>
        <w:t xml:space="preserve">.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w:t>
      </w:r>
      <w:r w:rsidRPr="00425E9B">
        <w:rPr>
          <w:b/>
          <w:szCs w:val="24"/>
          <w:lang w:val="en-US"/>
        </w:rPr>
        <w:t>II</w:t>
      </w:r>
      <w:r w:rsidRPr="00425E9B">
        <w:rPr>
          <w:b/>
          <w:szCs w:val="24"/>
        </w:rPr>
        <w:t xml:space="preserve"> настоящего документа</w:t>
      </w:r>
    </w:p>
    <w:p w14:paraId="72689A1D" w14:textId="77777777" w:rsidR="001F3434" w:rsidRPr="006D07D7" w:rsidRDefault="001F3434" w:rsidP="001F3434">
      <w:pPr>
        <w:rPr>
          <w:sz w:val="20"/>
        </w:rPr>
      </w:pPr>
    </w:p>
    <w:tbl>
      <w:tblPr>
        <w:tblStyle w:val="afff1"/>
        <w:tblW w:w="15276" w:type="dxa"/>
        <w:tblLook w:val="04A0" w:firstRow="1" w:lastRow="0" w:firstColumn="1" w:lastColumn="0" w:noHBand="0" w:noVBand="1"/>
      </w:tblPr>
      <w:tblGrid>
        <w:gridCol w:w="680"/>
        <w:gridCol w:w="5524"/>
        <w:gridCol w:w="9072"/>
      </w:tblGrid>
      <w:tr w:rsidR="001F3434" w:rsidRPr="007A4155" w14:paraId="51C534ED" w14:textId="77777777" w:rsidTr="004E273D">
        <w:trPr>
          <w:tblHeader/>
        </w:trPr>
        <w:tc>
          <w:tcPr>
            <w:tcW w:w="680" w:type="dxa"/>
            <w:shd w:val="clear" w:color="auto" w:fill="auto"/>
          </w:tcPr>
          <w:p w14:paraId="31ED3755" w14:textId="77777777" w:rsidR="001F3434" w:rsidRPr="007A4155" w:rsidRDefault="001F3434" w:rsidP="004E273D">
            <w:pPr>
              <w:tabs>
                <w:tab w:val="left" w:pos="-360"/>
                <w:tab w:val="left" w:pos="360"/>
              </w:tabs>
              <w:jc w:val="center"/>
              <w:rPr>
                <w:sz w:val="20"/>
              </w:rPr>
            </w:pPr>
            <w:r w:rsidRPr="007A4155">
              <w:rPr>
                <w:b/>
                <w:sz w:val="20"/>
              </w:rPr>
              <w:t>№</w:t>
            </w:r>
          </w:p>
        </w:tc>
        <w:tc>
          <w:tcPr>
            <w:tcW w:w="5524" w:type="dxa"/>
            <w:shd w:val="clear" w:color="auto" w:fill="auto"/>
          </w:tcPr>
          <w:p w14:paraId="747087D3" w14:textId="77777777" w:rsidR="001F3434" w:rsidRPr="007A4155" w:rsidRDefault="001F3434" w:rsidP="004E273D">
            <w:pPr>
              <w:tabs>
                <w:tab w:val="left" w:pos="-360"/>
                <w:tab w:val="left" w:pos="360"/>
              </w:tabs>
              <w:jc w:val="center"/>
              <w:rPr>
                <w:sz w:val="20"/>
              </w:rPr>
            </w:pPr>
            <w:r w:rsidRPr="007A4155">
              <w:rPr>
                <w:b/>
                <w:sz w:val="20"/>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графой 3</w:t>
            </w:r>
          </w:p>
        </w:tc>
        <w:tc>
          <w:tcPr>
            <w:tcW w:w="9072" w:type="dxa"/>
            <w:shd w:val="clear" w:color="auto" w:fill="auto"/>
          </w:tcPr>
          <w:p w14:paraId="1C17A297" w14:textId="77777777" w:rsidR="001F3434" w:rsidRPr="007A4155" w:rsidRDefault="001F3434" w:rsidP="004E273D">
            <w:pPr>
              <w:tabs>
                <w:tab w:val="left" w:pos="-360"/>
                <w:tab w:val="left" w:pos="360"/>
              </w:tabs>
              <w:jc w:val="center"/>
              <w:rPr>
                <w:sz w:val="20"/>
              </w:rPr>
            </w:pPr>
            <w:r w:rsidRPr="007A4155">
              <w:rPr>
                <w:b/>
                <w:sz w:val="20"/>
              </w:rPr>
              <w:t>Положение о применении критерия оценки, показателя оценки, показателя оценки, детализирующего показатель оценки</w:t>
            </w:r>
          </w:p>
        </w:tc>
      </w:tr>
      <w:tr w:rsidR="001F3434" w:rsidRPr="007A4155" w14:paraId="6C5D5D90" w14:textId="77777777" w:rsidTr="004E273D">
        <w:trPr>
          <w:tblHeader/>
        </w:trPr>
        <w:tc>
          <w:tcPr>
            <w:tcW w:w="680" w:type="dxa"/>
            <w:shd w:val="clear" w:color="auto" w:fill="auto"/>
          </w:tcPr>
          <w:p w14:paraId="158C392C" w14:textId="77777777" w:rsidR="001F3434" w:rsidRPr="007A4155" w:rsidRDefault="001F3434" w:rsidP="004E273D">
            <w:pPr>
              <w:tabs>
                <w:tab w:val="left" w:pos="-360"/>
                <w:tab w:val="left" w:pos="360"/>
              </w:tabs>
              <w:jc w:val="center"/>
              <w:rPr>
                <w:sz w:val="20"/>
              </w:rPr>
            </w:pPr>
            <w:r w:rsidRPr="007A4155">
              <w:rPr>
                <w:sz w:val="20"/>
              </w:rPr>
              <w:t>1</w:t>
            </w:r>
          </w:p>
        </w:tc>
        <w:tc>
          <w:tcPr>
            <w:tcW w:w="5524" w:type="dxa"/>
            <w:shd w:val="clear" w:color="auto" w:fill="auto"/>
          </w:tcPr>
          <w:p w14:paraId="3F7A14FE" w14:textId="77777777" w:rsidR="001F3434" w:rsidRPr="007A4155" w:rsidRDefault="001F3434" w:rsidP="004E273D">
            <w:pPr>
              <w:tabs>
                <w:tab w:val="left" w:pos="-360"/>
                <w:tab w:val="left" w:pos="360"/>
              </w:tabs>
              <w:jc w:val="center"/>
              <w:rPr>
                <w:sz w:val="20"/>
              </w:rPr>
            </w:pPr>
            <w:r w:rsidRPr="007A4155">
              <w:rPr>
                <w:sz w:val="20"/>
              </w:rPr>
              <w:t>2</w:t>
            </w:r>
          </w:p>
        </w:tc>
        <w:tc>
          <w:tcPr>
            <w:tcW w:w="9072" w:type="dxa"/>
            <w:shd w:val="clear" w:color="auto" w:fill="auto"/>
          </w:tcPr>
          <w:p w14:paraId="49841D1A" w14:textId="77777777" w:rsidR="001F3434" w:rsidRPr="007A4155" w:rsidRDefault="001F3434" w:rsidP="004E273D">
            <w:pPr>
              <w:tabs>
                <w:tab w:val="left" w:pos="-360"/>
                <w:tab w:val="left" w:pos="360"/>
              </w:tabs>
              <w:jc w:val="center"/>
              <w:rPr>
                <w:sz w:val="20"/>
              </w:rPr>
            </w:pPr>
            <w:r w:rsidRPr="007A4155">
              <w:rPr>
                <w:sz w:val="20"/>
              </w:rPr>
              <w:t>3</w:t>
            </w:r>
          </w:p>
        </w:tc>
      </w:tr>
      <w:tr w:rsidR="001F3434" w:rsidRPr="007A4155" w14:paraId="7D526659" w14:textId="77777777" w:rsidTr="004E273D">
        <w:tc>
          <w:tcPr>
            <w:tcW w:w="680" w:type="dxa"/>
          </w:tcPr>
          <w:p w14:paraId="54DB4576" w14:textId="77777777" w:rsidR="001F3434" w:rsidRPr="007A4155" w:rsidRDefault="001F3434" w:rsidP="004E273D">
            <w:pPr>
              <w:tabs>
                <w:tab w:val="left" w:pos="-360"/>
                <w:tab w:val="left" w:pos="360"/>
              </w:tabs>
              <w:jc w:val="center"/>
              <w:rPr>
                <w:sz w:val="20"/>
              </w:rPr>
            </w:pPr>
          </w:p>
        </w:tc>
        <w:tc>
          <w:tcPr>
            <w:tcW w:w="14596" w:type="dxa"/>
            <w:gridSpan w:val="2"/>
          </w:tcPr>
          <w:p w14:paraId="7B04AC49" w14:textId="77777777" w:rsidR="001F3434" w:rsidRPr="007A4155" w:rsidRDefault="001F3434" w:rsidP="004E273D">
            <w:pPr>
              <w:tabs>
                <w:tab w:val="left" w:pos="-360"/>
                <w:tab w:val="left" w:pos="360"/>
              </w:tabs>
              <w:jc w:val="both"/>
              <w:rPr>
                <w:sz w:val="20"/>
              </w:rPr>
            </w:pPr>
            <w:proofErr w:type="gramStart"/>
            <w:r w:rsidRPr="007A4155">
              <w:rPr>
                <w:sz w:val="20"/>
              </w:rPr>
              <w:t>Порядок оценки заявок на участие в конкурсе осуществляется в соответствии со статьей 32 Федерального закона от 05.04.2013 №44-ФЗ и с постановлением Правительства РФ от 31.12.2021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РВ от 20 декабря 2021 г. №2369 и признании утратившими силу</w:t>
            </w:r>
            <w:proofErr w:type="gramEnd"/>
            <w:r w:rsidRPr="007A4155">
              <w:rPr>
                <w:sz w:val="20"/>
              </w:rPr>
              <w:t xml:space="preserve"> некоторых актов и отдельных положений некоторых актов Правительства РФ».</w:t>
            </w:r>
          </w:p>
        </w:tc>
      </w:tr>
      <w:tr w:rsidR="001F3434" w:rsidRPr="007A4155" w14:paraId="02DC865E" w14:textId="77777777" w:rsidTr="004E273D">
        <w:tc>
          <w:tcPr>
            <w:tcW w:w="680" w:type="dxa"/>
          </w:tcPr>
          <w:p w14:paraId="5D2D7205" w14:textId="77777777" w:rsidR="001F3434" w:rsidRPr="007A4155" w:rsidRDefault="001F3434" w:rsidP="004E273D">
            <w:pPr>
              <w:tabs>
                <w:tab w:val="left" w:pos="-360"/>
                <w:tab w:val="left" w:pos="360"/>
              </w:tabs>
              <w:jc w:val="center"/>
              <w:rPr>
                <w:sz w:val="20"/>
              </w:rPr>
            </w:pPr>
            <w:r w:rsidRPr="007A4155">
              <w:rPr>
                <w:sz w:val="20"/>
              </w:rPr>
              <w:t>1.</w:t>
            </w:r>
          </w:p>
        </w:tc>
        <w:tc>
          <w:tcPr>
            <w:tcW w:w="5524" w:type="dxa"/>
          </w:tcPr>
          <w:p w14:paraId="337C163D" w14:textId="77777777" w:rsidR="001F3434" w:rsidRPr="007A4155" w:rsidRDefault="001F3434" w:rsidP="00425E9B">
            <w:pPr>
              <w:tabs>
                <w:tab w:val="left" w:pos="-360"/>
                <w:tab w:val="left" w:pos="360"/>
              </w:tabs>
              <w:rPr>
                <w:b/>
                <w:sz w:val="20"/>
              </w:rPr>
            </w:pPr>
            <w:r w:rsidRPr="007A4155">
              <w:rPr>
                <w:sz w:val="20"/>
              </w:rPr>
              <w:t>Критерий оценки «</w:t>
            </w:r>
            <w:r w:rsidRPr="007A4155">
              <w:rPr>
                <w:b/>
                <w:sz w:val="20"/>
              </w:rPr>
              <w:t>Цена контракта, сумма цен единиц товары, работы, услуги»</w:t>
            </w:r>
          </w:p>
          <w:p w14:paraId="3A6DF5A2" w14:textId="77777777" w:rsidR="001F3434" w:rsidRPr="007A4155" w:rsidRDefault="001F3434" w:rsidP="004E273D">
            <w:pPr>
              <w:tabs>
                <w:tab w:val="left" w:pos="-360"/>
                <w:tab w:val="left" w:pos="360"/>
              </w:tabs>
              <w:rPr>
                <w:sz w:val="20"/>
              </w:rPr>
            </w:pPr>
          </w:p>
        </w:tc>
        <w:tc>
          <w:tcPr>
            <w:tcW w:w="9072" w:type="dxa"/>
          </w:tcPr>
          <w:p w14:paraId="277508AB" w14:textId="77777777" w:rsidR="001F3434" w:rsidRPr="007A4155" w:rsidRDefault="00425E9B" w:rsidP="004E273D">
            <w:pPr>
              <w:tabs>
                <w:tab w:val="left" w:pos="-360"/>
                <w:tab w:val="left" w:pos="360"/>
              </w:tabs>
              <w:rPr>
                <w:sz w:val="20"/>
              </w:rPr>
            </w:pPr>
            <w:r w:rsidRPr="007A4155">
              <w:rPr>
                <w:sz w:val="20"/>
              </w:rPr>
              <w:t>Значимость</w:t>
            </w:r>
            <w:r w:rsidR="001F3434" w:rsidRPr="007A4155">
              <w:rPr>
                <w:sz w:val="20"/>
              </w:rPr>
              <w:t xml:space="preserve"> критерия оценки составляет </w:t>
            </w:r>
            <w:r w:rsidRPr="007A4155">
              <w:rPr>
                <w:sz w:val="20"/>
              </w:rPr>
              <w:t>40%</w:t>
            </w:r>
            <w:r w:rsidR="001F3434" w:rsidRPr="007A4155">
              <w:rPr>
                <w:sz w:val="20"/>
              </w:rPr>
              <w:t>.</w:t>
            </w:r>
          </w:p>
          <w:p w14:paraId="4FDA402B" w14:textId="77777777" w:rsidR="001F3434" w:rsidRPr="007A4155" w:rsidRDefault="001F3434" w:rsidP="004E273D">
            <w:pPr>
              <w:jc w:val="both"/>
              <w:rPr>
                <w:sz w:val="20"/>
              </w:rPr>
            </w:pPr>
          </w:p>
        </w:tc>
      </w:tr>
      <w:tr w:rsidR="001F3434" w:rsidRPr="007A4155" w14:paraId="4C15AFCC" w14:textId="77777777" w:rsidTr="004E273D">
        <w:tc>
          <w:tcPr>
            <w:tcW w:w="680" w:type="dxa"/>
          </w:tcPr>
          <w:p w14:paraId="611B8855" w14:textId="77777777" w:rsidR="001F3434" w:rsidRPr="007A4155" w:rsidRDefault="001F3434" w:rsidP="004E273D">
            <w:pPr>
              <w:tabs>
                <w:tab w:val="left" w:pos="-360"/>
                <w:tab w:val="left" w:pos="360"/>
              </w:tabs>
              <w:jc w:val="center"/>
              <w:rPr>
                <w:sz w:val="20"/>
              </w:rPr>
            </w:pPr>
            <w:r w:rsidRPr="007A4155">
              <w:rPr>
                <w:sz w:val="20"/>
              </w:rPr>
              <w:t>2.</w:t>
            </w:r>
          </w:p>
        </w:tc>
        <w:tc>
          <w:tcPr>
            <w:tcW w:w="5524" w:type="dxa"/>
          </w:tcPr>
          <w:p w14:paraId="784A09F5" w14:textId="77777777" w:rsidR="001F3434" w:rsidRPr="007A4155" w:rsidRDefault="001F3434" w:rsidP="004E273D">
            <w:pPr>
              <w:adjustRightInd w:val="0"/>
              <w:jc w:val="both"/>
              <w:rPr>
                <w:sz w:val="20"/>
              </w:rPr>
            </w:pPr>
            <w:r w:rsidRPr="007A4155">
              <w:rPr>
                <w:sz w:val="20"/>
              </w:rPr>
              <w:t xml:space="preserve">Критерий оценки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w:t>
            </w:r>
            <w:r w:rsidRPr="007A4155">
              <w:rPr>
                <w:sz w:val="20"/>
              </w:rPr>
              <w:lastRenderedPageBreak/>
              <w:t>иных работников определенного уровня квалификации»</w:t>
            </w:r>
          </w:p>
          <w:p w14:paraId="4B6CEE1F" w14:textId="77777777" w:rsidR="001F3434" w:rsidRPr="007A4155" w:rsidRDefault="001F3434" w:rsidP="004E273D">
            <w:pPr>
              <w:tabs>
                <w:tab w:val="left" w:pos="-360"/>
                <w:tab w:val="left" w:pos="360"/>
              </w:tabs>
              <w:jc w:val="center"/>
              <w:rPr>
                <w:sz w:val="20"/>
              </w:rPr>
            </w:pPr>
          </w:p>
        </w:tc>
        <w:tc>
          <w:tcPr>
            <w:tcW w:w="9072" w:type="dxa"/>
          </w:tcPr>
          <w:p w14:paraId="2CF7E751" w14:textId="77777777" w:rsidR="001F3434" w:rsidRPr="007A4155" w:rsidRDefault="001F3434" w:rsidP="004E273D">
            <w:pPr>
              <w:jc w:val="both"/>
              <w:rPr>
                <w:sz w:val="20"/>
              </w:rPr>
            </w:pPr>
            <w:r w:rsidRPr="007A4155">
              <w:rPr>
                <w:sz w:val="20"/>
              </w:rPr>
              <w:lastRenderedPageBreak/>
              <w:t>Значимость критерия оценки составляет: 60 %</w:t>
            </w:r>
          </w:p>
          <w:p w14:paraId="3D71CFEA" w14:textId="77777777" w:rsidR="001F3434" w:rsidRPr="007A4155" w:rsidRDefault="001F3434" w:rsidP="004E273D">
            <w:pPr>
              <w:tabs>
                <w:tab w:val="left" w:pos="-360"/>
                <w:tab w:val="left" w:pos="360"/>
              </w:tabs>
              <w:rPr>
                <w:sz w:val="20"/>
              </w:rPr>
            </w:pPr>
          </w:p>
          <w:p w14:paraId="52421468" w14:textId="77777777" w:rsidR="001F3434" w:rsidRPr="007A4155" w:rsidRDefault="001F3434" w:rsidP="004E273D">
            <w:pPr>
              <w:jc w:val="both"/>
              <w:rPr>
                <w:sz w:val="20"/>
              </w:rPr>
            </w:pPr>
            <w:r w:rsidRPr="007A4155">
              <w:rPr>
                <w:sz w:val="20"/>
              </w:rPr>
              <w:t xml:space="preserve">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w:t>
            </w:r>
            <w:r w:rsidRPr="007A4155">
              <w:rPr>
                <w:sz w:val="20"/>
              </w:rPr>
              <w:lastRenderedPageBreak/>
              <w:t>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1F3434" w:rsidRPr="007A4155" w14:paraId="3B826991" w14:textId="77777777" w:rsidTr="004E273D">
        <w:tc>
          <w:tcPr>
            <w:tcW w:w="680" w:type="dxa"/>
          </w:tcPr>
          <w:p w14:paraId="77061307" w14:textId="77777777" w:rsidR="001F3434" w:rsidRPr="007A4155" w:rsidRDefault="001F3434" w:rsidP="004E273D">
            <w:pPr>
              <w:tabs>
                <w:tab w:val="left" w:pos="-360"/>
                <w:tab w:val="left" w:pos="360"/>
              </w:tabs>
              <w:jc w:val="center"/>
              <w:rPr>
                <w:sz w:val="20"/>
              </w:rPr>
            </w:pPr>
            <w:r w:rsidRPr="007A4155">
              <w:rPr>
                <w:sz w:val="20"/>
              </w:rPr>
              <w:lastRenderedPageBreak/>
              <w:t>2.1.</w:t>
            </w:r>
          </w:p>
        </w:tc>
        <w:tc>
          <w:tcPr>
            <w:tcW w:w="5524" w:type="dxa"/>
          </w:tcPr>
          <w:p w14:paraId="3F14DF4A" w14:textId="77777777" w:rsidR="001F3434" w:rsidRPr="007A4155" w:rsidRDefault="001F3434" w:rsidP="004E273D">
            <w:pPr>
              <w:tabs>
                <w:tab w:val="left" w:pos="-360"/>
                <w:tab w:val="left" w:pos="360"/>
              </w:tabs>
              <w:rPr>
                <w:sz w:val="20"/>
              </w:rPr>
            </w:pPr>
            <w:r w:rsidRPr="007A4155">
              <w:rPr>
                <w:sz w:val="20"/>
              </w:rPr>
              <w:t>Показатель №1 оценки «Наличие у участников закупки опыта поставки товара, выполнения работы, оказания услуги, связанного с предметом контракта»</w:t>
            </w:r>
          </w:p>
          <w:p w14:paraId="1EC6FB84" w14:textId="77777777" w:rsidR="001F3434" w:rsidRPr="007A4155" w:rsidRDefault="001F3434" w:rsidP="004E273D">
            <w:pPr>
              <w:tabs>
                <w:tab w:val="left" w:pos="-360"/>
                <w:tab w:val="left" w:pos="360"/>
              </w:tabs>
              <w:rPr>
                <w:sz w:val="20"/>
              </w:rPr>
            </w:pPr>
          </w:p>
          <w:p w14:paraId="52ABC46E" w14:textId="77777777" w:rsidR="001F3434" w:rsidRPr="007A4155" w:rsidRDefault="001F3434" w:rsidP="004E273D">
            <w:pPr>
              <w:tabs>
                <w:tab w:val="left" w:pos="-360"/>
                <w:tab w:val="left" w:pos="360"/>
              </w:tabs>
              <w:rPr>
                <w:sz w:val="20"/>
              </w:rPr>
            </w:pPr>
            <w:r w:rsidRPr="007A4155">
              <w:rPr>
                <w:sz w:val="20"/>
              </w:rPr>
              <w:t xml:space="preserve">Детализирующий показатель 1 по показателю оценки - </w:t>
            </w:r>
            <w:r w:rsidR="009030C7" w:rsidRPr="007A4155">
              <w:rPr>
                <w:sz w:val="20"/>
              </w:rPr>
              <w:t xml:space="preserve">общее количество исполненных участником закупки </w:t>
            </w:r>
            <w:r w:rsidR="00197F51">
              <w:rPr>
                <w:sz w:val="20"/>
              </w:rPr>
              <w:t>контрактов/</w:t>
            </w:r>
            <w:r w:rsidR="009030C7" w:rsidRPr="007A4155">
              <w:rPr>
                <w:sz w:val="20"/>
              </w:rPr>
              <w:t>договоров</w:t>
            </w:r>
          </w:p>
        </w:tc>
        <w:tc>
          <w:tcPr>
            <w:tcW w:w="9072" w:type="dxa"/>
          </w:tcPr>
          <w:p w14:paraId="229B82C2" w14:textId="77777777" w:rsidR="001F3434" w:rsidRPr="007A4155" w:rsidRDefault="001F3434" w:rsidP="004E273D">
            <w:pPr>
              <w:jc w:val="both"/>
              <w:rPr>
                <w:sz w:val="20"/>
              </w:rPr>
            </w:pPr>
            <w:r w:rsidRPr="007A4155">
              <w:rPr>
                <w:sz w:val="20"/>
              </w:rPr>
              <w:t xml:space="preserve">Значимость показателя оценки №1: </w:t>
            </w:r>
            <w:r w:rsidR="00DE6C41">
              <w:rPr>
                <w:sz w:val="20"/>
              </w:rPr>
              <w:t>3</w:t>
            </w:r>
            <w:r w:rsidRPr="007A4155">
              <w:rPr>
                <w:sz w:val="20"/>
              </w:rPr>
              <w:t>0 %</w:t>
            </w:r>
          </w:p>
          <w:p w14:paraId="42F41B4D" w14:textId="77777777" w:rsidR="001F3434" w:rsidRPr="007A4155" w:rsidRDefault="001F3434" w:rsidP="004E273D">
            <w:pPr>
              <w:jc w:val="both"/>
              <w:rPr>
                <w:sz w:val="20"/>
              </w:rPr>
            </w:pPr>
            <w:r w:rsidRPr="007A4155">
              <w:rPr>
                <w:sz w:val="20"/>
              </w:rPr>
              <w:t>Значимость детализирующего показателя по показателю оценки №1: 100 %</w:t>
            </w:r>
          </w:p>
          <w:p w14:paraId="29C8361C" w14:textId="77777777" w:rsidR="001F3434" w:rsidRPr="007A4155" w:rsidRDefault="001F3434" w:rsidP="004E273D">
            <w:pPr>
              <w:ind w:firstLine="709"/>
              <w:jc w:val="both"/>
              <w:rPr>
                <w:sz w:val="20"/>
              </w:rPr>
            </w:pPr>
          </w:p>
          <w:p w14:paraId="00D0A18C" w14:textId="77777777" w:rsidR="001F3434" w:rsidRPr="007A4155" w:rsidRDefault="001F3434" w:rsidP="004E273D">
            <w:pPr>
              <w:jc w:val="both"/>
              <w:rPr>
                <w:sz w:val="20"/>
              </w:rPr>
            </w:pPr>
            <w:proofErr w:type="gramStart"/>
            <w:r w:rsidRPr="007A4155">
              <w:rPr>
                <w:sz w:val="20"/>
              </w:rPr>
              <w:t>В целях настоящего порядка оценки, опытом, связанным с предметом контракта считается опыт</w:t>
            </w:r>
            <w:r w:rsidR="00B8176B" w:rsidRPr="007A4155">
              <w:rPr>
                <w:sz w:val="20"/>
              </w:rPr>
              <w:t xml:space="preserve"> участника по успешному оказанию услуг сопоставимого </w:t>
            </w:r>
            <w:r w:rsidRPr="007A4155">
              <w:rPr>
                <w:sz w:val="20"/>
              </w:rPr>
              <w:t>характеру и объем</w:t>
            </w:r>
            <w:r w:rsidR="00B8176B" w:rsidRPr="007A4155">
              <w:rPr>
                <w:sz w:val="20"/>
              </w:rPr>
              <w:t xml:space="preserve">а – опыт по </w:t>
            </w:r>
            <w:r w:rsidR="00197F51" w:rsidRPr="00197F51">
              <w:rPr>
                <w:sz w:val="20"/>
              </w:rPr>
              <w:t xml:space="preserve">аудита бухгалтерской (финансовой) отчетности </w:t>
            </w:r>
            <w:r w:rsidR="00622EEA" w:rsidRPr="00622EEA">
              <w:rPr>
                <w:b/>
                <w:sz w:val="20"/>
              </w:rPr>
              <w:t>общественно значимых организаций (ОЗО или ОЗХС ранее) (ст. 5.1 Федерального закона от 30.12.2008 г. № 307-ФЗ «Об аудиторской деятельности»))</w:t>
            </w:r>
            <w:r w:rsidR="00D37D47">
              <w:rPr>
                <w:sz w:val="20"/>
              </w:rPr>
              <w:t xml:space="preserve">. </w:t>
            </w:r>
            <w:proofErr w:type="gramEnd"/>
          </w:p>
          <w:p w14:paraId="5ED23560" w14:textId="77777777" w:rsidR="001F3434" w:rsidRPr="007A4155" w:rsidRDefault="00B8176B" w:rsidP="004E273D">
            <w:pPr>
              <w:jc w:val="both"/>
              <w:rPr>
                <w:sz w:val="20"/>
              </w:rPr>
            </w:pPr>
            <w:r w:rsidRPr="007A4155">
              <w:rPr>
                <w:sz w:val="20"/>
              </w:rPr>
              <w:t xml:space="preserve">Оценивается опыт участника по успешному оказанию услуг сопоставимого характера. </w:t>
            </w:r>
            <w:proofErr w:type="gramStart"/>
            <w:r w:rsidRPr="007A4155">
              <w:rPr>
                <w:sz w:val="20"/>
              </w:rPr>
              <w:t xml:space="preserve">Оценивается количество аудиторских проверок, проведенных у </w:t>
            </w:r>
            <w:r w:rsidR="00622EEA">
              <w:rPr>
                <w:sz w:val="20"/>
              </w:rPr>
              <w:t>особо значимых организаций</w:t>
            </w:r>
            <w:r w:rsidR="001F3434" w:rsidRPr="007A4155">
              <w:rPr>
                <w:sz w:val="20"/>
              </w:rPr>
              <w:t>, представленные участником закупки, документально подтвержденные сведения о контрактах/договорах (далее по тексту – договоры) сопоставимого настоя</w:t>
            </w:r>
            <w:r w:rsidR="004E6D67" w:rsidRPr="007A4155">
              <w:rPr>
                <w:sz w:val="20"/>
              </w:rPr>
              <w:t xml:space="preserve">щей закупке характера и объема, успешно </w:t>
            </w:r>
            <w:r w:rsidR="001F3434" w:rsidRPr="007A4155">
              <w:rPr>
                <w:sz w:val="20"/>
              </w:rPr>
              <w:t xml:space="preserve">исполненных </w:t>
            </w:r>
            <w:r w:rsidR="001F3434" w:rsidRPr="007A4155">
              <w:rPr>
                <w:sz w:val="20"/>
              </w:rPr>
              <w:br/>
              <w:t>в полном объеме, и при исполнении которых поставщиком (подрядчиком, исполнителем) были исполнены требования об уплате неустоек (штрафов, пеней) (в случае начисления неустоек).</w:t>
            </w:r>
            <w:proofErr w:type="gramEnd"/>
            <w:r w:rsidR="001F3434" w:rsidRPr="007A4155">
              <w:rPr>
                <w:sz w:val="20"/>
              </w:rPr>
              <w:t xml:space="preserve"> Последний акт, составленный при исполнении таких контрактов/договоров, должен быть подписан не ранее чем за 5 лет до даты окончания срока подачи заявок на участие в настоящей закупке. Оценке подлежит общее количество исполненных контрактов/договоров.</w:t>
            </w:r>
          </w:p>
          <w:p w14:paraId="41568296" w14:textId="77777777" w:rsidR="001F3434" w:rsidRPr="007A4155" w:rsidRDefault="00544ADD" w:rsidP="004E273D">
            <w:pPr>
              <w:jc w:val="both"/>
              <w:rPr>
                <w:sz w:val="20"/>
              </w:rPr>
            </w:pPr>
            <w:proofErr w:type="gramStart"/>
            <w:r>
              <w:rPr>
                <w:sz w:val="20"/>
              </w:rPr>
              <w:t xml:space="preserve">Контрактами/договорами, </w:t>
            </w:r>
            <w:r w:rsidR="001F3434" w:rsidRPr="007A4155">
              <w:rPr>
                <w:sz w:val="20"/>
              </w:rPr>
              <w:t>сопоставимого настоящей закупке характера будут считаться контракты/договоры на проведение аудиторских проверок бухгалтерской</w:t>
            </w:r>
            <w:r>
              <w:rPr>
                <w:sz w:val="20"/>
              </w:rPr>
              <w:t xml:space="preserve"> (финансовой)</w:t>
            </w:r>
            <w:r w:rsidR="001F3434" w:rsidRPr="007A4155">
              <w:rPr>
                <w:sz w:val="20"/>
              </w:rPr>
              <w:t xml:space="preserve"> </w:t>
            </w:r>
            <w:proofErr w:type="spellStart"/>
            <w:r w:rsidR="001F3434" w:rsidRPr="007A4155">
              <w:rPr>
                <w:sz w:val="20"/>
              </w:rPr>
              <w:t>отчетности</w:t>
            </w:r>
            <w:r w:rsidR="00622EEA" w:rsidRPr="00622EEA">
              <w:rPr>
                <w:b/>
                <w:sz w:val="20"/>
              </w:rPr>
              <w:t>общественно</w:t>
            </w:r>
            <w:proofErr w:type="spellEnd"/>
            <w:r w:rsidR="00622EEA" w:rsidRPr="00622EEA">
              <w:rPr>
                <w:b/>
                <w:sz w:val="20"/>
              </w:rPr>
              <w:t xml:space="preserve"> значимых организаций (ОЗО или ОЗХС ранее) (ст. 5.1 Федерального закона от 30.12.2008 г. № 307-ФЗ «Об аудиторской деятельности»))</w:t>
            </w:r>
            <w:r w:rsidR="001F3434" w:rsidRPr="007A4155">
              <w:rPr>
                <w:sz w:val="20"/>
              </w:rPr>
              <w:t>.</w:t>
            </w:r>
            <w:proofErr w:type="gramEnd"/>
          </w:p>
          <w:p w14:paraId="2EDC8A36" w14:textId="77777777" w:rsidR="001F3434" w:rsidRPr="007A4155" w:rsidRDefault="001F3434" w:rsidP="004E273D">
            <w:pPr>
              <w:ind w:firstLine="709"/>
              <w:jc w:val="both"/>
              <w:rPr>
                <w:b/>
                <w:sz w:val="20"/>
              </w:rPr>
            </w:pPr>
          </w:p>
          <w:p w14:paraId="5DAF0BAA" w14:textId="77777777" w:rsidR="001F3434" w:rsidRPr="007A4155" w:rsidRDefault="001F3434" w:rsidP="004E273D">
            <w:pPr>
              <w:jc w:val="both"/>
              <w:rPr>
                <w:rFonts w:eastAsia="Calibri"/>
                <w:bCs/>
                <w:sz w:val="20"/>
              </w:rPr>
            </w:pPr>
            <w:r w:rsidRPr="007A4155">
              <w:rPr>
                <w:rFonts w:eastAsia="Calibri"/>
                <w:bCs/>
                <w:sz w:val="20"/>
              </w:rPr>
              <w:t>Начисление баллов производится только:</w:t>
            </w:r>
          </w:p>
          <w:p w14:paraId="1F5F4EA1" w14:textId="77777777" w:rsidR="001F3434" w:rsidRDefault="001F3434" w:rsidP="004E273D">
            <w:pPr>
              <w:ind w:firstLine="709"/>
              <w:jc w:val="both"/>
              <w:rPr>
                <w:rFonts w:eastAsia="Calibri"/>
                <w:bCs/>
                <w:sz w:val="20"/>
              </w:rPr>
            </w:pPr>
            <w:r w:rsidRPr="007A4155">
              <w:rPr>
                <w:rFonts w:eastAsia="Calibri"/>
                <w:bCs/>
                <w:sz w:val="20"/>
              </w:rPr>
              <w:t>1) на основании документально подтверждённой информации, представленной участником в подтверждающем документе «Перечень контрактов/договоров, заявленных к оценке в составе заявки» (таблица № 1):</w:t>
            </w:r>
          </w:p>
          <w:p w14:paraId="2658301C" w14:textId="77777777" w:rsidR="00813AED" w:rsidRPr="007A4155" w:rsidRDefault="00813AED" w:rsidP="004E273D">
            <w:pPr>
              <w:ind w:firstLine="709"/>
              <w:jc w:val="both"/>
              <w:rPr>
                <w:rFonts w:eastAsia="Calibri"/>
                <w:bCs/>
                <w:sz w:val="20"/>
              </w:rPr>
            </w:pPr>
          </w:p>
          <w:p w14:paraId="203A6FCD" w14:textId="77777777" w:rsidR="00F619A2" w:rsidRPr="007A4155" w:rsidRDefault="002D6342" w:rsidP="00F619A2">
            <w:pPr>
              <w:tabs>
                <w:tab w:val="left" w:pos="-360"/>
                <w:tab w:val="left" w:pos="360"/>
              </w:tabs>
              <w:rPr>
                <w:sz w:val="20"/>
              </w:rPr>
            </w:pPr>
            <m:oMath>
              <m:sSubSup>
                <m:sSubSupPr>
                  <m:ctrlPr>
                    <w:rPr>
                      <w:rFonts w:ascii="Cambria Math" w:hAnsi="Cambria Math"/>
                      <w:i/>
                      <w:sz w:val="20"/>
                    </w:rPr>
                  </m:ctrlPr>
                </m:sSubSupPr>
                <m:e>
                  <m:r>
                    <w:rPr>
                      <w:rFonts w:ascii="Cambria Math" w:hAnsi="Cambria Math"/>
                      <w:sz w:val="20"/>
                    </w:rPr>
                    <m:t>Х</m:t>
                  </m:r>
                </m:e>
                <m:sub>
                  <m:r>
                    <w:rPr>
                      <w:rFonts w:ascii="Cambria Math" w:hAnsi="Cambria Math"/>
                      <w:sz w:val="20"/>
                      <w:lang w:val="en-US"/>
                    </w:rPr>
                    <m:t>max</m:t>
                  </m:r>
                </m:sub>
                <m:sup>
                  <m:r>
                    <w:rPr>
                      <w:rFonts w:ascii="Cambria Math" w:hAnsi="Cambria Math"/>
                      <w:sz w:val="20"/>
                    </w:rPr>
                    <m:t>пред</m:t>
                  </m:r>
                </m:sup>
              </m:sSubSup>
            </m:oMath>
            <w:r w:rsidR="00F619A2" w:rsidRPr="007A4155">
              <w:rPr>
                <w:sz w:val="20"/>
              </w:rPr>
              <w:t xml:space="preserve">= </w:t>
            </w:r>
            <w:r w:rsidR="00622EEA">
              <w:rPr>
                <w:sz w:val="20"/>
              </w:rPr>
              <w:t>10</w:t>
            </w:r>
            <w:r w:rsidR="00813AED">
              <w:rPr>
                <w:sz w:val="20"/>
              </w:rPr>
              <w:t>0</w:t>
            </w:r>
          </w:p>
          <w:p w14:paraId="7CDFC5D7" w14:textId="77777777" w:rsidR="001F3434" w:rsidRPr="007A4155" w:rsidRDefault="001F3434" w:rsidP="004E273D">
            <w:pPr>
              <w:ind w:firstLine="709"/>
              <w:jc w:val="both"/>
              <w:rPr>
                <w:bCs/>
                <w:sz w:val="20"/>
              </w:rPr>
            </w:pPr>
          </w:p>
          <w:p w14:paraId="2FB5B60D" w14:textId="77777777" w:rsidR="001F3434" w:rsidRPr="007A4155" w:rsidRDefault="001F3434" w:rsidP="004E273D">
            <w:pPr>
              <w:ind w:firstLine="709"/>
              <w:jc w:val="both"/>
              <w:rPr>
                <w:rFonts w:eastAsia="Calibri"/>
                <w:bCs/>
                <w:sz w:val="20"/>
              </w:rPr>
            </w:pPr>
            <w:r w:rsidRPr="007A4155">
              <w:rPr>
                <w:bCs/>
                <w:sz w:val="20"/>
              </w:rPr>
              <w:t>Документальным подтверждением информации по всем представленным контрактам/</w:t>
            </w:r>
            <w:r w:rsidRPr="007A4155">
              <w:rPr>
                <w:rFonts w:eastAsia="Calibri"/>
                <w:bCs/>
                <w:sz w:val="20"/>
              </w:rPr>
              <w:t>договорам будут являться:</w:t>
            </w:r>
          </w:p>
          <w:p w14:paraId="6915EEC1" w14:textId="77777777" w:rsidR="001F3434" w:rsidRPr="007A4155" w:rsidRDefault="00CD4851" w:rsidP="00CD4851">
            <w:pPr>
              <w:jc w:val="both"/>
              <w:rPr>
                <w:sz w:val="20"/>
              </w:rPr>
            </w:pPr>
            <w:r w:rsidRPr="007A4155">
              <w:rPr>
                <w:sz w:val="20"/>
              </w:rPr>
              <w:t xml:space="preserve">-  </w:t>
            </w:r>
            <w:r w:rsidR="001F3434" w:rsidRPr="007A4155">
              <w:rPr>
                <w:sz w:val="20"/>
              </w:rPr>
              <w:t>копии подписанных сторонами контрактов/договоров со всеми приложениями и дополнениями. Копии Актов оказанных услуг, подписанных сторонами. Такие документы направляются в форме электронных документов или в форме электронных образов бумажных документов.</w:t>
            </w:r>
          </w:p>
          <w:p w14:paraId="097560BF" w14:textId="77777777" w:rsidR="001F3434" w:rsidRPr="007A4155" w:rsidRDefault="001F3434" w:rsidP="004E273D">
            <w:pPr>
              <w:jc w:val="both"/>
              <w:rPr>
                <w:bCs/>
                <w:sz w:val="20"/>
              </w:rPr>
            </w:pPr>
            <w:r w:rsidRPr="007A4155">
              <w:rPr>
                <w:bCs/>
                <w:sz w:val="20"/>
              </w:rPr>
              <w:t>К оценке принимаются документы, на которых видны необходимые сведения:</w:t>
            </w:r>
          </w:p>
          <w:p w14:paraId="770D31CF" w14:textId="77777777" w:rsidR="001F3434" w:rsidRPr="007A4155" w:rsidRDefault="001F3434" w:rsidP="001F3434">
            <w:pPr>
              <w:pStyle w:val="afff2"/>
              <w:numPr>
                <w:ilvl w:val="0"/>
                <w:numId w:val="25"/>
              </w:numPr>
              <w:tabs>
                <w:tab w:val="left" w:pos="338"/>
                <w:tab w:val="left" w:pos="890"/>
              </w:tabs>
              <w:ind w:left="-18" w:firstLine="0"/>
              <w:jc w:val="both"/>
              <w:rPr>
                <w:bCs/>
                <w:sz w:val="20"/>
              </w:rPr>
            </w:pPr>
            <w:r w:rsidRPr="007A4155">
              <w:rPr>
                <w:bCs/>
                <w:sz w:val="20"/>
              </w:rPr>
              <w:t>дат</w:t>
            </w:r>
            <w:proofErr w:type="gramStart"/>
            <w:r w:rsidRPr="007A4155">
              <w:rPr>
                <w:bCs/>
                <w:sz w:val="20"/>
              </w:rPr>
              <w:t>а(</w:t>
            </w:r>
            <w:proofErr w:type="gramEnd"/>
            <w:r w:rsidRPr="007A4155">
              <w:rPr>
                <w:bCs/>
                <w:sz w:val="20"/>
              </w:rPr>
              <w:t>ты) акта(</w:t>
            </w:r>
            <w:proofErr w:type="spellStart"/>
            <w:r w:rsidRPr="007A4155">
              <w:rPr>
                <w:bCs/>
                <w:sz w:val="20"/>
              </w:rPr>
              <w:t>тов</w:t>
            </w:r>
            <w:proofErr w:type="spellEnd"/>
            <w:r w:rsidRPr="007A4155">
              <w:rPr>
                <w:bCs/>
                <w:sz w:val="20"/>
              </w:rPr>
              <w:t>);</w:t>
            </w:r>
          </w:p>
          <w:p w14:paraId="503CDBC4" w14:textId="77777777" w:rsidR="001F3434" w:rsidRPr="007A4155" w:rsidRDefault="001F3434" w:rsidP="001F3434">
            <w:pPr>
              <w:pStyle w:val="afff2"/>
              <w:numPr>
                <w:ilvl w:val="0"/>
                <w:numId w:val="25"/>
              </w:numPr>
              <w:tabs>
                <w:tab w:val="left" w:pos="338"/>
                <w:tab w:val="left" w:pos="890"/>
              </w:tabs>
              <w:ind w:left="-18" w:firstLine="0"/>
              <w:jc w:val="both"/>
              <w:rPr>
                <w:bCs/>
                <w:sz w:val="20"/>
              </w:rPr>
            </w:pPr>
            <w:r w:rsidRPr="007A4155">
              <w:rPr>
                <w:bCs/>
                <w:sz w:val="20"/>
              </w:rPr>
              <w:t xml:space="preserve">номер контракта/договора, дата заключения контракта/договора, предмет контракта/договора и </w:t>
            </w:r>
            <w:r w:rsidRPr="007A4155">
              <w:rPr>
                <w:bCs/>
                <w:sz w:val="20"/>
              </w:rPr>
              <w:lastRenderedPageBreak/>
              <w:t>наименования сторон контракта/договора (заказчик и исполнитель);</w:t>
            </w:r>
          </w:p>
          <w:p w14:paraId="49C7DAEC" w14:textId="77777777" w:rsidR="001F3434" w:rsidRPr="007A4155" w:rsidRDefault="001F3434" w:rsidP="001F3434">
            <w:pPr>
              <w:pStyle w:val="afff2"/>
              <w:numPr>
                <w:ilvl w:val="0"/>
                <w:numId w:val="25"/>
              </w:numPr>
              <w:tabs>
                <w:tab w:val="left" w:pos="338"/>
                <w:tab w:val="left" w:pos="890"/>
              </w:tabs>
              <w:ind w:left="-18" w:firstLine="0"/>
              <w:jc w:val="both"/>
              <w:rPr>
                <w:bCs/>
                <w:sz w:val="20"/>
              </w:rPr>
            </w:pPr>
            <w:r w:rsidRPr="007A4155">
              <w:rPr>
                <w:bCs/>
                <w:sz w:val="20"/>
              </w:rPr>
              <w:t>цена контракта/договора, этапы контракта/договора (для контракта/договора);</w:t>
            </w:r>
          </w:p>
          <w:p w14:paraId="13267F15" w14:textId="77777777" w:rsidR="001F3434" w:rsidRPr="007A4155" w:rsidRDefault="001F3434" w:rsidP="001F3434">
            <w:pPr>
              <w:pStyle w:val="afff2"/>
              <w:numPr>
                <w:ilvl w:val="0"/>
                <w:numId w:val="25"/>
              </w:numPr>
              <w:tabs>
                <w:tab w:val="left" w:pos="338"/>
                <w:tab w:val="left" w:pos="890"/>
              </w:tabs>
              <w:ind w:left="-18" w:firstLine="0"/>
              <w:jc w:val="both"/>
              <w:rPr>
                <w:bCs/>
                <w:sz w:val="20"/>
              </w:rPr>
            </w:pPr>
            <w:r w:rsidRPr="007A4155">
              <w:rPr>
                <w:bCs/>
                <w:sz w:val="20"/>
              </w:rPr>
              <w:t>наименование этапа контракта/договора (при наличии этапов) или предмет контракта/договора, факт оказания услуг которого отражает представленный акт;</w:t>
            </w:r>
          </w:p>
          <w:p w14:paraId="46E5F8F5" w14:textId="77777777" w:rsidR="001F3434" w:rsidRPr="007A4155" w:rsidRDefault="001F3434" w:rsidP="001F3434">
            <w:pPr>
              <w:pStyle w:val="afff2"/>
              <w:numPr>
                <w:ilvl w:val="0"/>
                <w:numId w:val="25"/>
              </w:numPr>
              <w:tabs>
                <w:tab w:val="left" w:pos="338"/>
                <w:tab w:val="left" w:pos="890"/>
              </w:tabs>
              <w:ind w:left="-18" w:firstLine="0"/>
              <w:jc w:val="both"/>
              <w:rPr>
                <w:bCs/>
                <w:sz w:val="20"/>
              </w:rPr>
            </w:pPr>
            <w:r w:rsidRPr="007A4155">
              <w:rPr>
                <w:bCs/>
                <w:sz w:val="20"/>
              </w:rPr>
              <w:t>в акте, указание на полное исполнение этапа контракта/договора (при наличии этапов) или контракта/договора в целом;</w:t>
            </w:r>
          </w:p>
          <w:p w14:paraId="7F8CAEE9" w14:textId="77777777" w:rsidR="001F3434" w:rsidRPr="007A4155" w:rsidRDefault="001F3434" w:rsidP="001F3434">
            <w:pPr>
              <w:pStyle w:val="afff2"/>
              <w:numPr>
                <w:ilvl w:val="0"/>
                <w:numId w:val="25"/>
              </w:numPr>
              <w:tabs>
                <w:tab w:val="left" w:pos="338"/>
                <w:tab w:val="left" w:pos="890"/>
              </w:tabs>
              <w:ind w:left="-18" w:firstLine="0"/>
              <w:jc w:val="both"/>
              <w:rPr>
                <w:bCs/>
                <w:sz w:val="20"/>
              </w:rPr>
            </w:pPr>
            <w:r w:rsidRPr="007A4155">
              <w:rPr>
                <w:bCs/>
                <w:sz w:val="20"/>
              </w:rPr>
              <w:t xml:space="preserve">объем (стоимость оказанных услуг в руб.) по этапу контракта/договора (при этом сумма объемов всех представленных актов по этапам контракта/договора должна равняться объему </w:t>
            </w:r>
            <w:proofErr w:type="gramStart"/>
            <w:r w:rsidRPr="007A4155">
              <w:rPr>
                <w:bCs/>
                <w:sz w:val="20"/>
              </w:rPr>
              <w:t>по</w:t>
            </w:r>
            <w:proofErr w:type="gramEnd"/>
            <w:r w:rsidRPr="007A4155">
              <w:rPr>
                <w:bCs/>
                <w:sz w:val="20"/>
              </w:rPr>
              <w:t xml:space="preserve"> </w:t>
            </w:r>
            <w:proofErr w:type="gramStart"/>
            <w:r w:rsidRPr="007A4155">
              <w:rPr>
                <w:bCs/>
                <w:sz w:val="20"/>
              </w:rPr>
              <w:t>контракта</w:t>
            </w:r>
            <w:proofErr w:type="gramEnd"/>
            <w:r w:rsidRPr="007A4155">
              <w:rPr>
                <w:bCs/>
                <w:sz w:val="20"/>
              </w:rPr>
              <w:t>/договора в целом) или объем (стоимость оказанных услуг в руб.) по контракта/договора в целом;</w:t>
            </w:r>
          </w:p>
          <w:p w14:paraId="531F0DAA" w14:textId="77777777" w:rsidR="001F3434" w:rsidRPr="007A4155" w:rsidRDefault="001F3434" w:rsidP="001F3434">
            <w:pPr>
              <w:pStyle w:val="afff2"/>
              <w:numPr>
                <w:ilvl w:val="0"/>
                <w:numId w:val="25"/>
              </w:numPr>
              <w:tabs>
                <w:tab w:val="left" w:pos="338"/>
                <w:tab w:val="left" w:pos="890"/>
              </w:tabs>
              <w:ind w:left="-18" w:firstLine="0"/>
              <w:jc w:val="both"/>
              <w:rPr>
                <w:bCs/>
                <w:sz w:val="20"/>
              </w:rPr>
            </w:pPr>
            <w:r w:rsidRPr="007A4155">
              <w:rPr>
                <w:bCs/>
                <w:sz w:val="20"/>
              </w:rPr>
              <w:t>подписи и печати (при наличии печати).</w:t>
            </w:r>
          </w:p>
          <w:p w14:paraId="695C17AF" w14:textId="77777777" w:rsidR="001F3434" w:rsidRPr="007A4155" w:rsidRDefault="001F3434" w:rsidP="004E273D">
            <w:pPr>
              <w:ind w:left="709"/>
              <w:jc w:val="both"/>
              <w:rPr>
                <w:bCs/>
                <w:sz w:val="20"/>
              </w:rPr>
            </w:pPr>
          </w:p>
          <w:p w14:paraId="0D05881E" w14:textId="77777777" w:rsidR="001F3434" w:rsidRPr="007A4155" w:rsidRDefault="001F3434" w:rsidP="004E273D">
            <w:pPr>
              <w:widowControl w:val="0"/>
              <w:suppressAutoHyphens/>
              <w:spacing w:line="276" w:lineRule="auto"/>
              <w:ind w:left="720"/>
              <w:jc w:val="right"/>
              <w:outlineLvl w:val="1"/>
              <w:rPr>
                <w:sz w:val="20"/>
              </w:rPr>
            </w:pPr>
            <w:r w:rsidRPr="007A4155">
              <w:rPr>
                <w:sz w:val="20"/>
              </w:rPr>
              <w:t>Таблица № 1</w:t>
            </w:r>
          </w:p>
          <w:p w14:paraId="28439DD3" w14:textId="77777777" w:rsidR="001F3434" w:rsidRPr="007A4155" w:rsidRDefault="001F3434" w:rsidP="004E273D">
            <w:pPr>
              <w:widowControl w:val="0"/>
              <w:suppressAutoHyphens/>
              <w:spacing w:line="276" w:lineRule="auto"/>
              <w:ind w:left="720"/>
              <w:outlineLvl w:val="1"/>
              <w:rPr>
                <w:sz w:val="20"/>
              </w:rPr>
            </w:pPr>
            <w:r w:rsidRPr="007A4155">
              <w:rPr>
                <w:sz w:val="20"/>
              </w:rPr>
              <w:t>Рекомендуемая форма перечня договоров</w:t>
            </w:r>
            <w:r w:rsidRPr="007A4155">
              <w:rPr>
                <w:rFonts w:eastAsia="Calibri"/>
                <w:bCs/>
                <w:sz w:val="20"/>
              </w:rPr>
              <w:t>, заявленных к оценке</w:t>
            </w:r>
            <w:r w:rsidRPr="007A4155">
              <w:rPr>
                <w:sz w:val="20"/>
              </w:rPr>
              <w:t xml:space="preserve"> в составе заявки</w:t>
            </w:r>
          </w:p>
          <w:tbl>
            <w:tblPr>
              <w:tblW w:w="3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15"/>
              <w:gridCol w:w="2072"/>
            </w:tblGrid>
            <w:tr w:rsidR="00813AED" w:rsidRPr="007A4155" w14:paraId="5F88AA0C" w14:textId="77777777" w:rsidTr="00813AED">
              <w:trPr>
                <w:trHeight w:val="60"/>
                <w:jc w:val="center"/>
              </w:trPr>
              <w:tc>
                <w:tcPr>
                  <w:tcW w:w="1856" w:type="pct"/>
                  <w:shd w:val="clear" w:color="auto" w:fill="auto"/>
                  <w:vAlign w:val="center"/>
                </w:tcPr>
                <w:p w14:paraId="450A6099" w14:textId="77777777" w:rsidR="00813AED" w:rsidRPr="007A4155" w:rsidRDefault="00813AED" w:rsidP="00813AED">
                  <w:pPr>
                    <w:widowControl w:val="0"/>
                    <w:suppressAutoHyphens/>
                    <w:spacing w:line="276" w:lineRule="auto"/>
                    <w:jc w:val="center"/>
                    <w:outlineLvl w:val="1"/>
                    <w:rPr>
                      <w:sz w:val="20"/>
                    </w:rPr>
                  </w:pPr>
                  <w:r w:rsidRPr="007A4155">
                    <w:rPr>
                      <w:sz w:val="20"/>
                    </w:rPr>
                    <w:t>Номер контракт</w:t>
                  </w:r>
                  <w:r>
                    <w:rPr>
                      <w:sz w:val="20"/>
                    </w:rPr>
                    <w:t>а/договора. Дат</w:t>
                  </w:r>
                  <w:proofErr w:type="gramStart"/>
                  <w:r>
                    <w:rPr>
                      <w:sz w:val="20"/>
                    </w:rPr>
                    <w:t>а(</w:t>
                  </w:r>
                  <w:proofErr w:type="gramEnd"/>
                  <w:r>
                    <w:rPr>
                      <w:sz w:val="20"/>
                    </w:rPr>
                    <w:t>ты) акта(</w:t>
                  </w:r>
                  <w:proofErr w:type="spellStart"/>
                  <w:r>
                    <w:rPr>
                      <w:sz w:val="20"/>
                    </w:rPr>
                    <w:t>тов</w:t>
                  </w:r>
                  <w:proofErr w:type="spellEnd"/>
                  <w:r>
                    <w:rPr>
                      <w:sz w:val="20"/>
                    </w:rPr>
                    <w:t xml:space="preserve">) </w:t>
                  </w:r>
                  <w:r w:rsidRPr="007A4155">
                    <w:rPr>
                      <w:sz w:val="20"/>
                    </w:rPr>
                    <w:t>по контракту/договору</w:t>
                  </w:r>
                </w:p>
              </w:tc>
              <w:tc>
                <w:tcPr>
                  <w:tcW w:w="1424" w:type="pct"/>
                  <w:shd w:val="clear" w:color="auto" w:fill="auto"/>
                  <w:vAlign w:val="center"/>
                </w:tcPr>
                <w:p w14:paraId="3A28A938" w14:textId="77777777" w:rsidR="00813AED" w:rsidRPr="007A4155" w:rsidRDefault="00813AED" w:rsidP="004E273D">
                  <w:pPr>
                    <w:widowControl w:val="0"/>
                    <w:suppressAutoHyphens/>
                    <w:spacing w:line="276" w:lineRule="auto"/>
                    <w:jc w:val="center"/>
                    <w:outlineLvl w:val="1"/>
                    <w:rPr>
                      <w:sz w:val="20"/>
                    </w:rPr>
                  </w:pPr>
                  <w:r w:rsidRPr="007A4155">
                    <w:rPr>
                      <w:sz w:val="20"/>
                    </w:rPr>
                    <w:t>Наименование заказчика</w:t>
                  </w:r>
                </w:p>
              </w:tc>
              <w:tc>
                <w:tcPr>
                  <w:tcW w:w="1720" w:type="pct"/>
                  <w:shd w:val="clear" w:color="auto" w:fill="auto"/>
                  <w:vAlign w:val="center"/>
                </w:tcPr>
                <w:p w14:paraId="44F0A8CD" w14:textId="77777777" w:rsidR="00813AED" w:rsidRPr="007A4155" w:rsidRDefault="00813AED" w:rsidP="004E273D">
                  <w:pPr>
                    <w:widowControl w:val="0"/>
                    <w:suppressAutoHyphens/>
                    <w:spacing w:line="276" w:lineRule="auto"/>
                    <w:jc w:val="center"/>
                    <w:outlineLvl w:val="1"/>
                    <w:rPr>
                      <w:sz w:val="20"/>
                    </w:rPr>
                  </w:pPr>
                  <w:r w:rsidRPr="007A4155">
                    <w:rPr>
                      <w:sz w:val="20"/>
                    </w:rPr>
                    <w:t>Суммарная стоимость оказанных услуг (руб.)</w:t>
                  </w:r>
                </w:p>
              </w:tc>
            </w:tr>
            <w:tr w:rsidR="00813AED" w:rsidRPr="007A4155" w14:paraId="76E1257F" w14:textId="77777777" w:rsidTr="00813AED">
              <w:trPr>
                <w:jc w:val="center"/>
              </w:trPr>
              <w:tc>
                <w:tcPr>
                  <w:tcW w:w="1856" w:type="pct"/>
                  <w:shd w:val="clear" w:color="auto" w:fill="auto"/>
                  <w:vAlign w:val="center"/>
                </w:tcPr>
                <w:p w14:paraId="18F06594" w14:textId="77777777" w:rsidR="00813AED" w:rsidRPr="007A4155" w:rsidRDefault="00813AED" w:rsidP="004E273D">
                  <w:pPr>
                    <w:widowControl w:val="0"/>
                    <w:suppressAutoHyphens/>
                    <w:spacing w:line="276" w:lineRule="auto"/>
                    <w:ind w:firstLine="709"/>
                    <w:jc w:val="center"/>
                    <w:outlineLvl w:val="1"/>
                    <w:rPr>
                      <w:sz w:val="20"/>
                    </w:rPr>
                  </w:pPr>
                </w:p>
              </w:tc>
              <w:tc>
                <w:tcPr>
                  <w:tcW w:w="1424" w:type="pct"/>
                  <w:shd w:val="clear" w:color="auto" w:fill="auto"/>
                  <w:vAlign w:val="center"/>
                </w:tcPr>
                <w:p w14:paraId="5975A2B9" w14:textId="77777777" w:rsidR="00813AED" w:rsidRPr="007A4155" w:rsidRDefault="00813AED" w:rsidP="004E273D">
                  <w:pPr>
                    <w:widowControl w:val="0"/>
                    <w:suppressAutoHyphens/>
                    <w:spacing w:line="276" w:lineRule="auto"/>
                    <w:ind w:firstLine="709"/>
                    <w:jc w:val="center"/>
                    <w:outlineLvl w:val="1"/>
                    <w:rPr>
                      <w:sz w:val="20"/>
                    </w:rPr>
                  </w:pPr>
                </w:p>
              </w:tc>
              <w:tc>
                <w:tcPr>
                  <w:tcW w:w="1720" w:type="pct"/>
                  <w:shd w:val="clear" w:color="auto" w:fill="auto"/>
                  <w:vAlign w:val="center"/>
                </w:tcPr>
                <w:p w14:paraId="10F089BF" w14:textId="77777777" w:rsidR="00813AED" w:rsidRPr="007A4155" w:rsidRDefault="00813AED" w:rsidP="004E273D">
                  <w:pPr>
                    <w:widowControl w:val="0"/>
                    <w:suppressAutoHyphens/>
                    <w:spacing w:line="276" w:lineRule="auto"/>
                    <w:ind w:firstLine="709"/>
                    <w:jc w:val="center"/>
                    <w:outlineLvl w:val="1"/>
                    <w:rPr>
                      <w:sz w:val="20"/>
                    </w:rPr>
                  </w:pPr>
                </w:p>
              </w:tc>
            </w:tr>
            <w:tr w:rsidR="00813AED" w:rsidRPr="007A4155" w14:paraId="172BD249" w14:textId="77777777" w:rsidTr="00813AED">
              <w:trPr>
                <w:jc w:val="center"/>
              </w:trPr>
              <w:tc>
                <w:tcPr>
                  <w:tcW w:w="1856" w:type="pct"/>
                  <w:shd w:val="clear" w:color="auto" w:fill="auto"/>
                  <w:vAlign w:val="center"/>
                </w:tcPr>
                <w:p w14:paraId="3668736C" w14:textId="77777777" w:rsidR="00813AED" w:rsidRPr="007A4155" w:rsidRDefault="00813AED" w:rsidP="004E273D">
                  <w:pPr>
                    <w:widowControl w:val="0"/>
                    <w:suppressAutoHyphens/>
                    <w:spacing w:line="276" w:lineRule="auto"/>
                    <w:ind w:firstLine="709"/>
                    <w:jc w:val="center"/>
                    <w:outlineLvl w:val="1"/>
                    <w:rPr>
                      <w:sz w:val="20"/>
                    </w:rPr>
                  </w:pPr>
                </w:p>
              </w:tc>
              <w:tc>
                <w:tcPr>
                  <w:tcW w:w="1424" w:type="pct"/>
                  <w:shd w:val="clear" w:color="auto" w:fill="auto"/>
                  <w:vAlign w:val="center"/>
                </w:tcPr>
                <w:p w14:paraId="6020BA7E" w14:textId="77777777" w:rsidR="00813AED" w:rsidRPr="007A4155" w:rsidRDefault="00813AED" w:rsidP="004E273D">
                  <w:pPr>
                    <w:widowControl w:val="0"/>
                    <w:suppressAutoHyphens/>
                    <w:spacing w:line="276" w:lineRule="auto"/>
                    <w:ind w:firstLine="709"/>
                    <w:jc w:val="center"/>
                    <w:outlineLvl w:val="1"/>
                    <w:rPr>
                      <w:sz w:val="20"/>
                    </w:rPr>
                  </w:pPr>
                </w:p>
              </w:tc>
              <w:tc>
                <w:tcPr>
                  <w:tcW w:w="1720" w:type="pct"/>
                  <w:shd w:val="clear" w:color="auto" w:fill="auto"/>
                  <w:vAlign w:val="center"/>
                </w:tcPr>
                <w:p w14:paraId="629F5FD1" w14:textId="77777777" w:rsidR="00813AED" w:rsidRPr="007A4155" w:rsidRDefault="00813AED" w:rsidP="004E273D">
                  <w:pPr>
                    <w:widowControl w:val="0"/>
                    <w:suppressAutoHyphens/>
                    <w:spacing w:line="276" w:lineRule="auto"/>
                    <w:ind w:firstLine="709"/>
                    <w:jc w:val="center"/>
                    <w:outlineLvl w:val="1"/>
                    <w:rPr>
                      <w:sz w:val="20"/>
                    </w:rPr>
                  </w:pPr>
                </w:p>
              </w:tc>
            </w:tr>
          </w:tbl>
          <w:p w14:paraId="072EE994" w14:textId="77777777" w:rsidR="001F3434" w:rsidRPr="007A4155" w:rsidRDefault="001F3434" w:rsidP="004E273D">
            <w:pPr>
              <w:ind w:firstLine="709"/>
              <w:jc w:val="both"/>
              <w:rPr>
                <w:sz w:val="20"/>
              </w:rPr>
            </w:pPr>
          </w:p>
          <w:p w14:paraId="2DC388F1" w14:textId="77777777" w:rsidR="001F3434" w:rsidRPr="007A4155" w:rsidRDefault="001F3434" w:rsidP="004E273D">
            <w:pPr>
              <w:ind w:firstLine="709"/>
              <w:jc w:val="both"/>
              <w:rPr>
                <w:bCs/>
                <w:sz w:val="20"/>
              </w:rPr>
            </w:pPr>
            <w:r w:rsidRPr="007A4155">
              <w:rPr>
                <w:bCs/>
                <w:sz w:val="20"/>
              </w:rPr>
              <w:t>При оценке заявок по настоящему показателю не учитываются представленные участником в предложении сведения (по каждому контракту/договору), в случае если:</w:t>
            </w:r>
          </w:p>
          <w:p w14:paraId="4169458A" w14:textId="77777777" w:rsidR="001F3434" w:rsidRPr="007A4155" w:rsidRDefault="001F3434" w:rsidP="001F3434">
            <w:pPr>
              <w:numPr>
                <w:ilvl w:val="0"/>
                <w:numId w:val="23"/>
              </w:numPr>
              <w:tabs>
                <w:tab w:val="left" w:pos="327"/>
              </w:tabs>
              <w:ind w:left="0" w:firstLine="0"/>
              <w:jc w:val="both"/>
              <w:rPr>
                <w:bCs/>
                <w:sz w:val="20"/>
              </w:rPr>
            </w:pPr>
            <w:r w:rsidRPr="007A4155">
              <w:rPr>
                <w:bCs/>
                <w:sz w:val="20"/>
              </w:rPr>
              <w:t>представленная информация не подтверждена документально в соответствии с настоящим порядком оценки;</w:t>
            </w:r>
          </w:p>
          <w:p w14:paraId="7E9D9D9D" w14:textId="77777777" w:rsidR="001F3434" w:rsidRPr="007A4155" w:rsidRDefault="001F3434" w:rsidP="001F3434">
            <w:pPr>
              <w:numPr>
                <w:ilvl w:val="0"/>
                <w:numId w:val="23"/>
              </w:numPr>
              <w:tabs>
                <w:tab w:val="left" w:pos="327"/>
              </w:tabs>
              <w:ind w:left="0" w:firstLine="0"/>
              <w:jc w:val="both"/>
              <w:rPr>
                <w:bCs/>
                <w:sz w:val="20"/>
              </w:rPr>
            </w:pPr>
            <w:r w:rsidRPr="007A4155">
              <w:rPr>
                <w:bCs/>
                <w:sz w:val="20"/>
              </w:rPr>
              <w:t xml:space="preserve">участником включены сведения о контрактах/договорах </w:t>
            </w:r>
            <w:r w:rsidRPr="007A4155">
              <w:rPr>
                <w:sz w:val="20"/>
              </w:rPr>
              <w:t xml:space="preserve">по </w:t>
            </w:r>
            <w:r w:rsidRPr="007A4155">
              <w:rPr>
                <w:bCs/>
                <w:sz w:val="20"/>
              </w:rPr>
              <w:t>выполненным работам (оказанным услугам), не являющимися работами (</w:t>
            </w:r>
            <w:r w:rsidRPr="007A4155">
              <w:rPr>
                <w:sz w:val="20"/>
              </w:rPr>
              <w:t>услугами) сопоставимого настоящей закупке характера</w:t>
            </w:r>
            <w:r w:rsidRPr="007A4155">
              <w:rPr>
                <w:bCs/>
                <w:sz w:val="20"/>
              </w:rPr>
              <w:t xml:space="preserve">; </w:t>
            </w:r>
          </w:p>
          <w:p w14:paraId="7FB4921B" w14:textId="77777777" w:rsidR="001F3434" w:rsidRPr="007A4155" w:rsidRDefault="001F3434" w:rsidP="001F3434">
            <w:pPr>
              <w:numPr>
                <w:ilvl w:val="0"/>
                <w:numId w:val="23"/>
              </w:numPr>
              <w:tabs>
                <w:tab w:val="left" w:pos="327"/>
              </w:tabs>
              <w:ind w:left="0" w:firstLine="0"/>
              <w:jc w:val="both"/>
              <w:rPr>
                <w:bCs/>
                <w:sz w:val="20"/>
              </w:rPr>
            </w:pPr>
            <w:r w:rsidRPr="007A4155">
              <w:rPr>
                <w:bCs/>
                <w:sz w:val="20"/>
              </w:rPr>
              <w:t xml:space="preserve">участником включены сведения о контрактах/договорах </w:t>
            </w:r>
            <w:r w:rsidRPr="007A4155">
              <w:rPr>
                <w:sz w:val="20"/>
              </w:rPr>
              <w:t xml:space="preserve">по </w:t>
            </w:r>
            <w:r w:rsidRPr="007A4155">
              <w:rPr>
                <w:bCs/>
                <w:sz w:val="20"/>
              </w:rPr>
              <w:t xml:space="preserve">оказанным услугам, являющимися </w:t>
            </w:r>
            <w:r w:rsidRPr="007A4155">
              <w:rPr>
                <w:sz w:val="20"/>
              </w:rPr>
              <w:t>услугами сопоставимого настоящей закупке характера</w:t>
            </w:r>
            <w:r w:rsidRPr="007A4155">
              <w:rPr>
                <w:bCs/>
                <w:sz w:val="20"/>
              </w:rPr>
              <w:t xml:space="preserve">, при этом общая стоимость оплаченных заказчиками услуг по которым, </w:t>
            </w:r>
            <w:r w:rsidRPr="007A4155">
              <w:rPr>
                <w:sz w:val="20"/>
              </w:rPr>
              <w:t xml:space="preserve">менее </w:t>
            </w:r>
            <w:r w:rsidRPr="007A4155">
              <w:rPr>
                <w:bCs/>
                <w:sz w:val="20"/>
              </w:rPr>
              <w:t>начальной (максимальной) цены контракта на право заключить который, проводится закупка</w:t>
            </w:r>
            <w:r w:rsidRPr="007A4155">
              <w:rPr>
                <w:sz w:val="20"/>
              </w:rPr>
              <w:t>;</w:t>
            </w:r>
          </w:p>
          <w:p w14:paraId="4D562299" w14:textId="77777777" w:rsidR="001F3434" w:rsidRPr="007A4155" w:rsidRDefault="001F3434" w:rsidP="001F3434">
            <w:pPr>
              <w:numPr>
                <w:ilvl w:val="0"/>
                <w:numId w:val="23"/>
              </w:numPr>
              <w:tabs>
                <w:tab w:val="left" w:pos="327"/>
              </w:tabs>
              <w:ind w:left="0" w:firstLine="0"/>
              <w:jc w:val="both"/>
              <w:rPr>
                <w:bCs/>
                <w:sz w:val="20"/>
              </w:rPr>
            </w:pPr>
            <w:proofErr w:type="gramStart"/>
            <w:r w:rsidRPr="007A4155">
              <w:rPr>
                <w:bCs/>
                <w:sz w:val="20"/>
              </w:rPr>
              <w:t xml:space="preserve">участником включены сведения о контрактах/договорах, предметом которых, являются, кроме, </w:t>
            </w:r>
            <w:r w:rsidRPr="007A4155">
              <w:rPr>
                <w:sz w:val="20"/>
              </w:rPr>
              <w:t xml:space="preserve">услуг сопоставимого настоящей закупке характера и иные работы (услуги), при этом в представленном </w:t>
            </w:r>
            <w:r w:rsidRPr="007A4155">
              <w:rPr>
                <w:bCs/>
                <w:sz w:val="20"/>
              </w:rPr>
              <w:t xml:space="preserve">документальном подтверждении невозможно определить (выделить) объем </w:t>
            </w:r>
            <w:r w:rsidRPr="007A4155">
              <w:rPr>
                <w:sz w:val="20"/>
              </w:rPr>
              <w:t>(стоимость выполненных работ, оказанных услуг в руб.) услуг сопоставимого настоящей закупке характера из общего объема (стоимость выполненных работ, оказанных услуг в руб.) работ/услуг;</w:t>
            </w:r>
            <w:proofErr w:type="gramEnd"/>
          </w:p>
          <w:p w14:paraId="7C7A2D1B" w14:textId="77777777" w:rsidR="001F3434" w:rsidRPr="007A4155" w:rsidRDefault="001F3434" w:rsidP="001F3434">
            <w:pPr>
              <w:numPr>
                <w:ilvl w:val="0"/>
                <w:numId w:val="23"/>
              </w:numPr>
              <w:tabs>
                <w:tab w:val="left" w:pos="327"/>
              </w:tabs>
              <w:ind w:left="0" w:firstLine="0"/>
              <w:jc w:val="both"/>
              <w:rPr>
                <w:bCs/>
                <w:sz w:val="20"/>
              </w:rPr>
            </w:pPr>
            <w:proofErr w:type="gramStart"/>
            <w:r w:rsidRPr="007A4155">
              <w:rPr>
                <w:bCs/>
                <w:sz w:val="20"/>
              </w:rPr>
              <w:t xml:space="preserve">участником включены сведения о контрактах/договорах </w:t>
            </w:r>
            <w:r w:rsidRPr="007A4155">
              <w:rPr>
                <w:sz w:val="20"/>
              </w:rPr>
              <w:t xml:space="preserve">на оказание услуг сопоставимого </w:t>
            </w:r>
            <w:r w:rsidRPr="007A4155">
              <w:rPr>
                <w:sz w:val="20"/>
              </w:rPr>
              <w:lastRenderedPageBreak/>
              <w:t>настоящей закупке характера и объема</w:t>
            </w:r>
            <w:r w:rsidRPr="007A4155">
              <w:rPr>
                <w:bCs/>
                <w:sz w:val="20"/>
              </w:rPr>
              <w:t xml:space="preserve">, но последний акт, составленный при исполнении таких контрактов/договоров, подписан ранее, чем за 5 лет до даты окончания срока подачи заявок на участие в настоящей закупке, или на дату окончания срока подачи заявок на участие в настоящей закупке такие контракты/договоры не являются исполненными </w:t>
            </w:r>
            <w:r w:rsidRPr="007A4155">
              <w:rPr>
                <w:sz w:val="20"/>
              </w:rPr>
              <w:t>в</w:t>
            </w:r>
            <w:proofErr w:type="gramEnd"/>
            <w:r w:rsidRPr="007A4155">
              <w:rPr>
                <w:sz w:val="20"/>
              </w:rPr>
              <w:t xml:space="preserve"> полном </w:t>
            </w:r>
            <w:proofErr w:type="gramStart"/>
            <w:r w:rsidRPr="007A4155">
              <w:rPr>
                <w:sz w:val="20"/>
              </w:rPr>
              <w:t>объеме</w:t>
            </w:r>
            <w:proofErr w:type="gramEnd"/>
            <w:r w:rsidRPr="007A4155">
              <w:rPr>
                <w:bCs/>
                <w:sz w:val="20"/>
              </w:rPr>
              <w:t xml:space="preserve">; </w:t>
            </w:r>
          </w:p>
          <w:p w14:paraId="762169BA" w14:textId="77777777" w:rsidR="001F3434" w:rsidRPr="007A4155" w:rsidRDefault="001F3434" w:rsidP="001F3434">
            <w:pPr>
              <w:numPr>
                <w:ilvl w:val="0"/>
                <w:numId w:val="23"/>
              </w:numPr>
              <w:tabs>
                <w:tab w:val="left" w:pos="327"/>
              </w:tabs>
              <w:ind w:left="0" w:firstLine="0"/>
              <w:jc w:val="both"/>
              <w:rPr>
                <w:bCs/>
                <w:sz w:val="20"/>
              </w:rPr>
            </w:pPr>
            <w:r w:rsidRPr="007A4155">
              <w:rPr>
                <w:bCs/>
                <w:sz w:val="20"/>
              </w:rPr>
              <w:t>участником включены сведения о контрактах/договора на оказание услуг сопоставимого настоящей закупке характера и объема, исполненных не участником закупки;</w:t>
            </w:r>
          </w:p>
          <w:p w14:paraId="7AE20DC3" w14:textId="77777777" w:rsidR="001F3434" w:rsidRPr="007A4155" w:rsidRDefault="001F3434" w:rsidP="001F3434">
            <w:pPr>
              <w:numPr>
                <w:ilvl w:val="0"/>
                <w:numId w:val="23"/>
              </w:numPr>
              <w:tabs>
                <w:tab w:val="left" w:pos="327"/>
              </w:tabs>
              <w:ind w:left="0" w:firstLine="0"/>
              <w:jc w:val="both"/>
              <w:rPr>
                <w:bCs/>
                <w:sz w:val="20"/>
              </w:rPr>
            </w:pPr>
            <w:r w:rsidRPr="007A4155">
              <w:rPr>
                <w:bCs/>
                <w:sz w:val="20"/>
              </w:rPr>
              <w:t>участником включены сведения о контрактах/договорах на оказание услуг сопоставимого настоящей закупке характера и объема, в которых участник закупки не является стороной данных конкретных контрактов/договоров;</w:t>
            </w:r>
          </w:p>
          <w:p w14:paraId="4D36E228" w14:textId="77777777" w:rsidR="001F3434" w:rsidRPr="007A4155" w:rsidRDefault="001F3434" w:rsidP="001F3434">
            <w:pPr>
              <w:numPr>
                <w:ilvl w:val="0"/>
                <w:numId w:val="23"/>
              </w:numPr>
              <w:tabs>
                <w:tab w:val="left" w:pos="327"/>
              </w:tabs>
              <w:ind w:left="0" w:firstLine="0"/>
              <w:jc w:val="both"/>
              <w:rPr>
                <w:bCs/>
                <w:sz w:val="20"/>
              </w:rPr>
            </w:pPr>
            <w:r w:rsidRPr="007A4155">
              <w:rPr>
                <w:bCs/>
                <w:sz w:val="20"/>
              </w:rPr>
              <w:t>участником включены сведения о контрактах/договорах на оказание услуг сопоставимого настоящей закупке характера и объема, предусматривающих этапы оказания услуг, при этом в представленном документальном подтверждении сумма всех объемов (стоимость оказанных услуг в руб.) по этапам контракта/договора не равняется объему (стоимость оказанных ус</w:t>
            </w:r>
            <w:r w:rsidRPr="007A4155">
              <w:rPr>
                <w:sz w:val="20"/>
              </w:rPr>
              <w:t xml:space="preserve">луг в руб.) </w:t>
            </w:r>
            <w:r w:rsidRPr="007A4155">
              <w:rPr>
                <w:bCs/>
                <w:sz w:val="20"/>
              </w:rPr>
              <w:t>по контракту/договору в целом;</w:t>
            </w:r>
          </w:p>
          <w:p w14:paraId="4D8EFD29" w14:textId="77777777" w:rsidR="001F3434" w:rsidRPr="007A4155" w:rsidRDefault="001F3434" w:rsidP="001F3434">
            <w:pPr>
              <w:numPr>
                <w:ilvl w:val="0"/>
                <w:numId w:val="23"/>
              </w:numPr>
              <w:tabs>
                <w:tab w:val="left" w:pos="327"/>
              </w:tabs>
              <w:ind w:left="0" w:firstLine="0"/>
              <w:jc w:val="both"/>
              <w:rPr>
                <w:bCs/>
                <w:sz w:val="20"/>
              </w:rPr>
            </w:pPr>
            <w:proofErr w:type="gramStart"/>
            <w:r w:rsidRPr="007A4155">
              <w:rPr>
                <w:bCs/>
                <w:sz w:val="20"/>
              </w:rPr>
              <w:t>документальное подтверждение сведений представлено в виде копий документов, на которых не видны необходимые сведения (дата акта оказанных услуг, и/или номер контракта/договора, и/или дата заключения контракта/договора, и/или предмет контракта/договора, и/или наименования сторон контракта/договора (заказчик и/или исполнитель), и/или указание на полное исполнение этапа контракта/договора (при наличии этапов) или контракта/договора в</w:t>
            </w:r>
            <w:proofErr w:type="gramEnd"/>
            <w:r w:rsidRPr="007A4155">
              <w:rPr>
                <w:bCs/>
                <w:sz w:val="20"/>
              </w:rPr>
              <w:t xml:space="preserve"> </w:t>
            </w:r>
            <w:proofErr w:type="gramStart"/>
            <w:r w:rsidRPr="007A4155">
              <w:rPr>
                <w:bCs/>
                <w:sz w:val="20"/>
              </w:rPr>
              <w:t>целом</w:t>
            </w:r>
            <w:proofErr w:type="gramEnd"/>
            <w:r w:rsidRPr="007A4155">
              <w:rPr>
                <w:bCs/>
                <w:sz w:val="20"/>
              </w:rPr>
              <w:t>, и/или объем (стоимость оказанных услуг в руб.) по этапу контракта/договора или объем (стоимость оказанных услуг в руб.) по контракту/договору в целом, и/или подписи и печати (при наличии печати));</w:t>
            </w:r>
          </w:p>
          <w:p w14:paraId="0192E591" w14:textId="77777777" w:rsidR="00F97E1F" w:rsidRDefault="00F97E1F" w:rsidP="004E273D">
            <w:pPr>
              <w:adjustRightInd w:val="0"/>
              <w:jc w:val="both"/>
              <w:rPr>
                <w:bCs/>
                <w:sz w:val="20"/>
              </w:rPr>
            </w:pPr>
          </w:p>
          <w:p w14:paraId="7B7D8CB7" w14:textId="77777777" w:rsidR="002D1347" w:rsidRDefault="002D1347" w:rsidP="004E273D">
            <w:pPr>
              <w:adjustRightInd w:val="0"/>
              <w:jc w:val="both"/>
              <w:rPr>
                <w:b/>
                <w:sz w:val="20"/>
              </w:rPr>
            </w:pPr>
            <w:r w:rsidRPr="007A4155">
              <w:rPr>
                <w:sz w:val="20"/>
              </w:rPr>
              <w:t xml:space="preserve">Общероссийским классификатором единиц измерения </w:t>
            </w:r>
            <w:proofErr w:type="gramStart"/>
            <w:r w:rsidRPr="007A4155">
              <w:rPr>
                <w:sz w:val="20"/>
              </w:rPr>
              <w:t>ОК</w:t>
            </w:r>
            <w:proofErr w:type="gramEnd"/>
            <w:r w:rsidRPr="007A4155">
              <w:rPr>
                <w:sz w:val="20"/>
              </w:rPr>
              <w:t xml:space="preserve"> 015-94: </w:t>
            </w:r>
            <w:r>
              <w:rPr>
                <w:b/>
                <w:sz w:val="20"/>
              </w:rPr>
              <w:t>Штук</w:t>
            </w:r>
          </w:p>
          <w:p w14:paraId="1A8C4CA8" w14:textId="77777777" w:rsidR="002D1347" w:rsidRDefault="002D1347" w:rsidP="004E273D">
            <w:pPr>
              <w:adjustRightInd w:val="0"/>
              <w:jc w:val="both"/>
              <w:rPr>
                <w:bCs/>
                <w:sz w:val="20"/>
              </w:rPr>
            </w:pPr>
          </w:p>
          <w:p w14:paraId="136597EF" w14:textId="77777777" w:rsidR="001F3434" w:rsidRPr="007A4155" w:rsidRDefault="001F3434" w:rsidP="004E273D">
            <w:pPr>
              <w:adjustRightInd w:val="0"/>
              <w:jc w:val="both"/>
              <w:rPr>
                <w:sz w:val="20"/>
              </w:rPr>
            </w:pPr>
            <w:r w:rsidRPr="007A4155">
              <w:rPr>
                <w:sz w:val="20"/>
              </w:rPr>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1F3434" w:rsidRPr="007A4155" w14:paraId="6F1A6A5C" w14:textId="77777777" w:rsidTr="004E273D">
        <w:trPr>
          <w:trHeight w:val="468"/>
        </w:trPr>
        <w:tc>
          <w:tcPr>
            <w:tcW w:w="680" w:type="dxa"/>
          </w:tcPr>
          <w:p w14:paraId="1518ACEE" w14:textId="77777777" w:rsidR="001F3434" w:rsidRPr="007A4155" w:rsidRDefault="001F3434" w:rsidP="004E273D">
            <w:pPr>
              <w:tabs>
                <w:tab w:val="left" w:pos="-360"/>
                <w:tab w:val="left" w:pos="360"/>
              </w:tabs>
              <w:jc w:val="center"/>
              <w:rPr>
                <w:sz w:val="20"/>
              </w:rPr>
            </w:pPr>
            <w:r w:rsidRPr="007A4155">
              <w:rPr>
                <w:sz w:val="20"/>
              </w:rPr>
              <w:lastRenderedPageBreak/>
              <w:t>2.2.</w:t>
            </w:r>
          </w:p>
        </w:tc>
        <w:tc>
          <w:tcPr>
            <w:tcW w:w="5524" w:type="dxa"/>
          </w:tcPr>
          <w:p w14:paraId="6EAEE459" w14:textId="77777777" w:rsidR="001F3434" w:rsidRPr="007A4155" w:rsidRDefault="001F3434" w:rsidP="00CD4851">
            <w:pPr>
              <w:tabs>
                <w:tab w:val="left" w:pos="-360"/>
                <w:tab w:val="left" w:pos="360"/>
              </w:tabs>
              <w:rPr>
                <w:sz w:val="20"/>
              </w:rPr>
            </w:pPr>
            <w:r w:rsidRPr="007A4155">
              <w:rPr>
                <w:sz w:val="20"/>
              </w:rPr>
              <w:t>Показатель №</w:t>
            </w:r>
            <w:r w:rsidR="009030C7" w:rsidRPr="007A4155">
              <w:rPr>
                <w:sz w:val="20"/>
              </w:rPr>
              <w:t>2</w:t>
            </w:r>
            <w:r w:rsidRPr="007A4155">
              <w:rPr>
                <w:sz w:val="20"/>
              </w:rPr>
              <w:t xml:space="preserve"> оценки «Наличие у участников закупки специалистов и иных работников определенного уровня квалификации»</w:t>
            </w:r>
          </w:p>
          <w:p w14:paraId="467B2BE2" w14:textId="77777777" w:rsidR="001F3434" w:rsidRPr="007A4155" w:rsidRDefault="001F3434" w:rsidP="00CD4851">
            <w:pPr>
              <w:tabs>
                <w:tab w:val="left" w:pos="-360"/>
                <w:tab w:val="left" w:pos="360"/>
              </w:tabs>
              <w:rPr>
                <w:sz w:val="20"/>
              </w:rPr>
            </w:pPr>
          </w:p>
          <w:p w14:paraId="7E4F592F" w14:textId="77777777" w:rsidR="001F3434" w:rsidRPr="007A4155" w:rsidRDefault="009030C7" w:rsidP="00CD4851">
            <w:pPr>
              <w:tabs>
                <w:tab w:val="left" w:pos="-360"/>
                <w:tab w:val="left" w:pos="360"/>
              </w:tabs>
              <w:rPr>
                <w:sz w:val="20"/>
              </w:rPr>
            </w:pPr>
            <w:r w:rsidRPr="007A4155">
              <w:rPr>
                <w:sz w:val="20"/>
              </w:rPr>
              <w:t>Детализирующий показатель 2</w:t>
            </w:r>
            <w:r w:rsidR="001F3434" w:rsidRPr="007A4155">
              <w:rPr>
                <w:sz w:val="20"/>
              </w:rPr>
              <w:t xml:space="preserve"> по показателю оценки </w:t>
            </w:r>
            <w:proofErr w:type="gramStart"/>
            <w:r w:rsidR="00EF71C6" w:rsidRPr="007A4155">
              <w:rPr>
                <w:sz w:val="20"/>
              </w:rPr>
              <w:t>–к</w:t>
            </w:r>
            <w:proofErr w:type="gramEnd"/>
            <w:r w:rsidR="00EF71C6" w:rsidRPr="007A4155">
              <w:rPr>
                <w:sz w:val="20"/>
              </w:rPr>
              <w:t>оличество у участника закупки  трудоустроенных на основании трудовых договоров аттестованных аудиторов</w:t>
            </w:r>
          </w:p>
          <w:p w14:paraId="451D6958" w14:textId="77777777" w:rsidR="001F3434" w:rsidRPr="007A4155" w:rsidRDefault="001F3434" w:rsidP="004E273D">
            <w:pPr>
              <w:tabs>
                <w:tab w:val="left" w:pos="-360"/>
                <w:tab w:val="left" w:pos="360"/>
              </w:tabs>
              <w:jc w:val="center"/>
              <w:rPr>
                <w:sz w:val="20"/>
              </w:rPr>
            </w:pPr>
          </w:p>
        </w:tc>
        <w:tc>
          <w:tcPr>
            <w:tcW w:w="9072" w:type="dxa"/>
          </w:tcPr>
          <w:p w14:paraId="145F25D2" w14:textId="77777777" w:rsidR="001F3434" w:rsidRPr="007A4155" w:rsidRDefault="001F3434" w:rsidP="004E273D">
            <w:pPr>
              <w:jc w:val="both"/>
              <w:rPr>
                <w:sz w:val="20"/>
              </w:rPr>
            </w:pPr>
            <w:r w:rsidRPr="007A4155">
              <w:rPr>
                <w:sz w:val="20"/>
              </w:rPr>
              <w:t xml:space="preserve">Значимость показателя оценки № 2: </w:t>
            </w:r>
            <w:r w:rsidR="00DE6C41">
              <w:rPr>
                <w:sz w:val="20"/>
              </w:rPr>
              <w:t>2</w:t>
            </w:r>
            <w:r w:rsidR="003438DE" w:rsidRPr="007A4155">
              <w:rPr>
                <w:sz w:val="20"/>
              </w:rPr>
              <w:t>0</w:t>
            </w:r>
            <w:r w:rsidRPr="007A4155">
              <w:rPr>
                <w:sz w:val="20"/>
              </w:rPr>
              <w:t xml:space="preserve"> %</w:t>
            </w:r>
          </w:p>
          <w:p w14:paraId="213A9C64" w14:textId="77777777" w:rsidR="001F3434" w:rsidRPr="007A4155" w:rsidRDefault="001F3434" w:rsidP="004E273D">
            <w:pPr>
              <w:jc w:val="both"/>
              <w:rPr>
                <w:sz w:val="20"/>
              </w:rPr>
            </w:pPr>
            <w:r w:rsidRPr="007A4155">
              <w:rPr>
                <w:sz w:val="20"/>
              </w:rPr>
              <w:t>Значимость детализирующего показателя по показателю оценки № 2: 100 %</w:t>
            </w:r>
          </w:p>
          <w:p w14:paraId="608E7D85" w14:textId="77777777" w:rsidR="001F3434" w:rsidRPr="007A4155" w:rsidRDefault="001F3434" w:rsidP="004E273D">
            <w:pPr>
              <w:ind w:firstLine="709"/>
              <w:jc w:val="both"/>
              <w:rPr>
                <w:sz w:val="20"/>
              </w:rPr>
            </w:pPr>
          </w:p>
          <w:p w14:paraId="5572454F" w14:textId="77777777" w:rsidR="00EF71C6" w:rsidRPr="007A4155" w:rsidRDefault="00EF71C6" w:rsidP="00EF71C6">
            <w:pPr>
              <w:tabs>
                <w:tab w:val="left" w:pos="-360"/>
                <w:tab w:val="left" w:pos="360"/>
              </w:tabs>
              <w:jc w:val="both"/>
              <w:rPr>
                <w:sz w:val="20"/>
              </w:rPr>
            </w:pPr>
            <w:r w:rsidRPr="007A4155">
              <w:rPr>
                <w:sz w:val="20"/>
              </w:rPr>
              <w:t>Перечень специалистов и иных работников, их квалификация, оцениваемые по показателю «Наличие у участников закупки специалистов и иных работников определенного уровня квалификации», и необходимые для оказания услуг, являющихся объектом закупки:</w:t>
            </w:r>
          </w:p>
          <w:p w14:paraId="1BD9DA6B" w14:textId="77777777" w:rsidR="00EF71C6" w:rsidRPr="007A4155" w:rsidRDefault="00EF71C6" w:rsidP="00EF71C6">
            <w:pPr>
              <w:tabs>
                <w:tab w:val="left" w:pos="-360"/>
                <w:tab w:val="left" w:pos="360"/>
              </w:tabs>
              <w:jc w:val="both"/>
              <w:rPr>
                <w:i/>
                <w:sz w:val="20"/>
              </w:rPr>
            </w:pPr>
            <w:r w:rsidRPr="007A4155">
              <w:rPr>
                <w:i/>
                <w:sz w:val="20"/>
              </w:rPr>
              <w:t>-трудоустроенные у участника закупки на основании трудовых договоров аттестованные аудиторы.</w:t>
            </w:r>
          </w:p>
          <w:p w14:paraId="0F9CF1DF" w14:textId="77777777" w:rsidR="00EF71C6" w:rsidRPr="007A4155" w:rsidRDefault="00EF71C6" w:rsidP="00EF71C6">
            <w:pPr>
              <w:tabs>
                <w:tab w:val="left" w:pos="-360"/>
                <w:tab w:val="left" w:pos="360"/>
              </w:tabs>
              <w:rPr>
                <w:sz w:val="20"/>
              </w:rPr>
            </w:pPr>
            <w:r w:rsidRPr="007A4155">
              <w:rPr>
                <w:sz w:val="20"/>
              </w:rPr>
              <w:t>Перечень документов, подтверждающих наличие специалистов и иных работников, их квалификацию, предусмотренные перечнем:</w:t>
            </w:r>
          </w:p>
          <w:p w14:paraId="12F7B7EE" w14:textId="77777777" w:rsidR="00EF71C6" w:rsidRPr="007A4155" w:rsidRDefault="00EF71C6" w:rsidP="00EF71C6">
            <w:pPr>
              <w:tabs>
                <w:tab w:val="left" w:pos="-360"/>
                <w:tab w:val="left" w:pos="360"/>
              </w:tabs>
              <w:rPr>
                <w:sz w:val="20"/>
              </w:rPr>
            </w:pPr>
            <w:r w:rsidRPr="007A4155">
              <w:rPr>
                <w:sz w:val="20"/>
              </w:rPr>
              <w:lastRenderedPageBreak/>
              <w:t>- трудовая книжка или трудовой договор, или сведения о трудовой деятельности, предусмотренные статьей 66.1 Трудового кодекса Российской Федерации;</w:t>
            </w:r>
          </w:p>
          <w:p w14:paraId="4457D69D" w14:textId="77777777" w:rsidR="00EF71C6" w:rsidRPr="007A4155" w:rsidRDefault="00EF71C6" w:rsidP="00EF71C6">
            <w:pPr>
              <w:tabs>
                <w:tab w:val="left" w:pos="-360"/>
                <w:tab w:val="left" w:pos="360"/>
              </w:tabs>
              <w:rPr>
                <w:sz w:val="20"/>
              </w:rPr>
            </w:pPr>
            <w:r w:rsidRPr="007A4155">
              <w:rPr>
                <w:sz w:val="20"/>
              </w:rPr>
              <w:t>- документы, подтверждающие предусмотренную в соответствии с профессиональными стандартами квалификацию специалистов и иных работников:</w:t>
            </w:r>
          </w:p>
          <w:p w14:paraId="78D124DE" w14:textId="77777777" w:rsidR="00325AC8" w:rsidRDefault="00C873C1" w:rsidP="00EF71C6">
            <w:pPr>
              <w:tabs>
                <w:tab w:val="left" w:pos="-360"/>
                <w:tab w:val="left" w:pos="360"/>
              </w:tabs>
              <w:rPr>
                <w:sz w:val="20"/>
              </w:rPr>
            </w:pPr>
            <w:r>
              <w:rPr>
                <w:sz w:val="20"/>
              </w:rPr>
              <w:t xml:space="preserve">- </w:t>
            </w:r>
            <w:r w:rsidR="00EF71C6" w:rsidRPr="007A4155">
              <w:rPr>
                <w:sz w:val="20"/>
              </w:rPr>
              <w:t>копия действующего квалификационного аттестата аудитора</w:t>
            </w:r>
            <w:r w:rsidR="002D1347">
              <w:rPr>
                <w:sz w:val="20"/>
              </w:rPr>
              <w:t>.</w:t>
            </w:r>
          </w:p>
          <w:p w14:paraId="0A803EB4" w14:textId="77777777" w:rsidR="00EF71C6" w:rsidRPr="007A4155" w:rsidRDefault="00EF71C6" w:rsidP="00EF71C6">
            <w:pPr>
              <w:tabs>
                <w:tab w:val="left" w:pos="-360"/>
                <w:tab w:val="left" w:pos="360"/>
              </w:tabs>
              <w:rPr>
                <w:color w:val="000000"/>
                <w:sz w:val="20"/>
              </w:rPr>
            </w:pPr>
            <w:r w:rsidRPr="007A4155">
              <w:rPr>
                <w:color w:val="000000"/>
                <w:sz w:val="20"/>
              </w:rPr>
              <w:t>- копия расширенной выписки СРО о штатном составе</w:t>
            </w:r>
            <w:r w:rsidR="00C873C1">
              <w:rPr>
                <w:color w:val="000000"/>
                <w:sz w:val="20"/>
              </w:rPr>
              <w:t>.</w:t>
            </w:r>
          </w:p>
          <w:p w14:paraId="74F24226" w14:textId="77777777" w:rsidR="00EF71C6" w:rsidRPr="007A4155" w:rsidRDefault="00EF71C6" w:rsidP="00EF71C6">
            <w:pPr>
              <w:tabs>
                <w:tab w:val="left" w:pos="-360"/>
                <w:tab w:val="left" w:pos="360"/>
              </w:tabs>
              <w:rPr>
                <w:sz w:val="20"/>
              </w:rPr>
            </w:pPr>
            <w:r w:rsidRPr="007A4155">
              <w:rPr>
                <w:sz w:val="20"/>
              </w:rPr>
              <w:t xml:space="preserve">Предельное максимальное значение характеристики детализирующего показателя оценки: </w:t>
            </w:r>
            <m:oMath>
              <m:sSubSup>
                <m:sSubSupPr>
                  <m:ctrlPr>
                    <w:rPr>
                      <w:rFonts w:ascii="Cambria Math" w:hAnsi="Cambria Math"/>
                      <w:i/>
                      <w:sz w:val="20"/>
                    </w:rPr>
                  </m:ctrlPr>
                </m:sSubSupPr>
                <m:e>
                  <m:r>
                    <w:rPr>
                      <w:rFonts w:ascii="Cambria Math" w:hAnsi="Cambria Math"/>
                      <w:sz w:val="20"/>
                    </w:rPr>
                    <m:t>Х</m:t>
                  </m:r>
                </m:e>
                <m:sub>
                  <m:r>
                    <w:rPr>
                      <w:rFonts w:ascii="Cambria Math" w:hAnsi="Cambria Math"/>
                      <w:sz w:val="20"/>
                      <w:lang w:val="en-US"/>
                    </w:rPr>
                    <m:t>max</m:t>
                  </m:r>
                </m:sub>
                <m:sup>
                  <m:r>
                    <w:rPr>
                      <w:rFonts w:ascii="Cambria Math" w:hAnsi="Cambria Math"/>
                      <w:sz w:val="20"/>
                    </w:rPr>
                    <m:t>пред</m:t>
                  </m:r>
                </m:sup>
              </m:sSubSup>
            </m:oMath>
            <w:r w:rsidRPr="007A4155">
              <w:rPr>
                <w:sz w:val="20"/>
              </w:rPr>
              <w:t>=</w:t>
            </w:r>
            <w:r w:rsidR="002D1347">
              <w:rPr>
                <w:sz w:val="20"/>
              </w:rPr>
              <w:t>11</w:t>
            </w:r>
          </w:p>
          <w:p w14:paraId="0CE0A5F1" w14:textId="77777777" w:rsidR="00EF71C6" w:rsidRPr="007A4155" w:rsidRDefault="00EF71C6" w:rsidP="00EF71C6">
            <w:pPr>
              <w:tabs>
                <w:tab w:val="left" w:pos="-360"/>
                <w:tab w:val="left" w:pos="360"/>
              </w:tabs>
              <w:rPr>
                <w:sz w:val="20"/>
              </w:rPr>
            </w:pPr>
            <w:r w:rsidRPr="007A4155">
              <w:rPr>
                <w:sz w:val="20"/>
              </w:rPr>
              <w:t>Если в предложении участника закупки содержится значение характеристики объекта закупки, которое выше такого предельного значения, баллы по детализирующему показателю присваиваются в размере, предусмотренном для соответствующего предельного значения характеристики объекта закупки.</w:t>
            </w:r>
          </w:p>
          <w:p w14:paraId="214AC507" w14:textId="77777777" w:rsidR="00EF71C6" w:rsidRPr="007A4155" w:rsidRDefault="00EF71C6" w:rsidP="00EF71C6">
            <w:pPr>
              <w:tabs>
                <w:tab w:val="left" w:pos="-360"/>
                <w:tab w:val="left" w:pos="360"/>
              </w:tabs>
              <w:rPr>
                <w:sz w:val="20"/>
              </w:rPr>
            </w:pPr>
            <w:r w:rsidRPr="007A4155">
              <w:rPr>
                <w:sz w:val="20"/>
              </w:rPr>
              <w:t xml:space="preserve">Единица измерения характеристики детализирующего показателя оценки в соответствии с Общероссийским классификатором единиц измерения </w:t>
            </w:r>
            <w:proofErr w:type="gramStart"/>
            <w:r w:rsidRPr="007A4155">
              <w:rPr>
                <w:sz w:val="20"/>
              </w:rPr>
              <w:t>ОК</w:t>
            </w:r>
            <w:proofErr w:type="gramEnd"/>
            <w:r w:rsidRPr="007A4155">
              <w:rPr>
                <w:sz w:val="20"/>
              </w:rPr>
              <w:t xml:space="preserve"> 015-94: </w:t>
            </w:r>
            <w:r w:rsidRPr="007A4155">
              <w:rPr>
                <w:b/>
                <w:sz w:val="20"/>
              </w:rPr>
              <w:t>Человек</w:t>
            </w:r>
          </w:p>
          <w:p w14:paraId="4C75530B" w14:textId="77777777" w:rsidR="001F3434" w:rsidRPr="007A4155" w:rsidRDefault="001F3434" w:rsidP="004E273D">
            <w:pPr>
              <w:jc w:val="both"/>
              <w:rPr>
                <w:sz w:val="20"/>
              </w:rPr>
            </w:pPr>
          </w:p>
          <w:p w14:paraId="4BFF9AFF" w14:textId="77777777" w:rsidR="001F3434" w:rsidRPr="007A4155" w:rsidRDefault="001F3434" w:rsidP="00314461">
            <w:pPr>
              <w:pStyle w:val="afff2"/>
              <w:keepNext/>
              <w:adjustRightInd w:val="0"/>
              <w:ind w:left="299"/>
              <w:jc w:val="both"/>
              <w:rPr>
                <w:bCs/>
                <w:sz w:val="20"/>
              </w:rPr>
            </w:pPr>
            <w:r w:rsidRPr="007A4155">
              <w:rPr>
                <w:sz w:val="20"/>
              </w:rPr>
              <w:t xml:space="preserve">Рекомендованная форма предоставления информации по показателю установлена в таблице 2. </w:t>
            </w:r>
            <w:r w:rsidRPr="007A4155">
              <w:rPr>
                <w:bCs/>
                <w:sz w:val="20"/>
              </w:rPr>
              <w:t>Оцениваемая информация, должна включать:</w:t>
            </w:r>
          </w:p>
          <w:p w14:paraId="27EA05D9" w14:textId="77777777" w:rsidR="001F3434" w:rsidRPr="007A4155" w:rsidRDefault="001F3434" w:rsidP="004E273D">
            <w:pPr>
              <w:keepNext/>
              <w:ind w:left="342"/>
              <w:jc w:val="both"/>
              <w:rPr>
                <w:sz w:val="20"/>
              </w:rPr>
            </w:pPr>
            <w:r w:rsidRPr="007A4155">
              <w:rPr>
                <w:bCs/>
                <w:sz w:val="20"/>
              </w:rPr>
              <w:t xml:space="preserve">- </w:t>
            </w:r>
            <w:r w:rsidRPr="007A4155">
              <w:rPr>
                <w:sz w:val="20"/>
              </w:rPr>
              <w:t>Ф.И.О. аудитора;</w:t>
            </w:r>
          </w:p>
          <w:p w14:paraId="57EF2E2C" w14:textId="77777777" w:rsidR="001F3434" w:rsidRPr="007A4155" w:rsidRDefault="001F3434" w:rsidP="004E273D">
            <w:pPr>
              <w:ind w:left="342"/>
              <w:jc w:val="both"/>
              <w:rPr>
                <w:bCs/>
                <w:sz w:val="20"/>
              </w:rPr>
            </w:pPr>
            <w:r w:rsidRPr="007A4155">
              <w:rPr>
                <w:sz w:val="20"/>
              </w:rPr>
              <w:t>- номер квалификационного аттестата аудитора.</w:t>
            </w:r>
          </w:p>
          <w:p w14:paraId="0DCB2DBF" w14:textId="77777777" w:rsidR="001F3434" w:rsidRPr="007A4155" w:rsidRDefault="001F3434" w:rsidP="004E273D">
            <w:pPr>
              <w:ind w:firstLine="709"/>
              <w:jc w:val="right"/>
              <w:rPr>
                <w:bCs/>
                <w:sz w:val="20"/>
              </w:rPr>
            </w:pPr>
            <w:r w:rsidRPr="007A4155">
              <w:rPr>
                <w:bCs/>
                <w:sz w:val="20"/>
              </w:rPr>
              <w:t>Таблица 2</w:t>
            </w:r>
          </w:p>
          <w:tbl>
            <w:tblPr>
              <w:tblStyle w:val="15"/>
              <w:tblW w:w="6815" w:type="dxa"/>
              <w:jc w:val="center"/>
              <w:tblLook w:val="04A0" w:firstRow="1" w:lastRow="0" w:firstColumn="1" w:lastColumn="0" w:noHBand="0" w:noVBand="1"/>
            </w:tblPr>
            <w:tblGrid>
              <w:gridCol w:w="1307"/>
              <w:gridCol w:w="2482"/>
              <w:gridCol w:w="3026"/>
            </w:tblGrid>
            <w:tr w:rsidR="00314461" w:rsidRPr="007A4155" w14:paraId="4FA76CF4" w14:textId="77777777" w:rsidTr="00314461">
              <w:trPr>
                <w:trHeight w:val="646"/>
                <w:jc w:val="center"/>
              </w:trPr>
              <w:tc>
                <w:tcPr>
                  <w:tcW w:w="1307" w:type="dxa"/>
                </w:tcPr>
                <w:p w14:paraId="46A6B11B" w14:textId="77777777" w:rsidR="00314461" w:rsidRPr="007A4155" w:rsidRDefault="00314461" w:rsidP="00314461">
                  <w:pPr>
                    <w:autoSpaceDE w:val="0"/>
                    <w:autoSpaceDN w:val="0"/>
                    <w:adjustRightInd w:val="0"/>
                    <w:jc w:val="center"/>
                    <w:rPr>
                      <w:rFonts w:ascii="Times New Roman" w:hAnsi="Times New Roman"/>
                      <w:sz w:val="20"/>
                    </w:rPr>
                  </w:pPr>
                  <w:r w:rsidRPr="007A4155">
                    <w:rPr>
                      <w:rFonts w:ascii="Times New Roman" w:hAnsi="Times New Roman"/>
                      <w:sz w:val="20"/>
                    </w:rPr>
                    <w:t xml:space="preserve">№ </w:t>
                  </w:r>
                  <w:proofErr w:type="gramStart"/>
                  <w:r w:rsidRPr="007A4155">
                    <w:rPr>
                      <w:rFonts w:ascii="Times New Roman" w:hAnsi="Times New Roman"/>
                      <w:sz w:val="20"/>
                    </w:rPr>
                    <w:t>п</w:t>
                  </w:r>
                  <w:proofErr w:type="gramEnd"/>
                  <w:r w:rsidRPr="007A4155">
                    <w:rPr>
                      <w:rFonts w:ascii="Times New Roman" w:hAnsi="Times New Roman"/>
                      <w:sz w:val="20"/>
                    </w:rPr>
                    <w:t>/п</w:t>
                  </w:r>
                </w:p>
                <w:p w14:paraId="03E545E8" w14:textId="77777777" w:rsidR="00314461" w:rsidRPr="007A4155" w:rsidRDefault="00314461" w:rsidP="004E273D">
                  <w:pPr>
                    <w:autoSpaceDE w:val="0"/>
                    <w:autoSpaceDN w:val="0"/>
                    <w:adjustRightInd w:val="0"/>
                    <w:ind w:firstLine="709"/>
                    <w:jc w:val="center"/>
                    <w:rPr>
                      <w:rFonts w:ascii="Times New Roman" w:hAnsi="Times New Roman"/>
                      <w:sz w:val="20"/>
                    </w:rPr>
                  </w:pPr>
                </w:p>
              </w:tc>
              <w:tc>
                <w:tcPr>
                  <w:tcW w:w="2482" w:type="dxa"/>
                </w:tcPr>
                <w:p w14:paraId="0DB79ABE" w14:textId="77777777" w:rsidR="00314461" w:rsidRPr="007A4155" w:rsidRDefault="00314461" w:rsidP="004E273D">
                  <w:pPr>
                    <w:autoSpaceDE w:val="0"/>
                    <w:autoSpaceDN w:val="0"/>
                    <w:adjustRightInd w:val="0"/>
                    <w:jc w:val="center"/>
                    <w:rPr>
                      <w:rFonts w:ascii="Times New Roman" w:hAnsi="Times New Roman"/>
                      <w:sz w:val="20"/>
                    </w:rPr>
                  </w:pPr>
                  <w:r w:rsidRPr="007A4155">
                    <w:rPr>
                      <w:rFonts w:ascii="Times New Roman" w:hAnsi="Times New Roman"/>
                      <w:sz w:val="20"/>
                    </w:rPr>
                    <w:t>Ф.И.О. аудитора</w:t>
                  </w:r>
                </w:p>
              </w:tc>
              <w:tc>
                <w:tcPr>
                  <w:tcW w:w="3026" w:type="dxa"/>
                </w:tcPr>
                <w:p w14:paraId="57B82D1C" w14:textId="77777777" w:rsidR="00314461" w:rsidRPr="007A4155" w:rsidRDefault="00314461" w:rsidP="004E273D">
                  <w:pPr>
                    <w:autoSpaceDE w:val="0"/>
                    <w:autoSpaceDN w:val="0"/>
                    <w:adjustRightInd w:val="0"/>
                    <w:jc w:val="center"/>
                    <w:rPr>
                      <w:rFonts w:ascii="Times New Roman" w:hAnsi="Times New Roman"/>
                      <w:sz w:val="20"/>
                    </w:rPr>
                  </w:pPr>
                  <w:r w:rsidRPr="007A4155">
                    <w:rPr>
                      <w:rFonts w:ascii="Times New Roman" w:hAnsi="Times New Roman"/>
                      <w:sz w:val="20"/>
                    </w:rPr>
                    <w:t>Номер квалификационного аттестата аудитора</w:t>
                  </w:r>
                </w:p>
              </w:tc>
            </w:tr>
            <w:tr w:rsidR="00314461" w:rsidRPr="007A4155" w14:paraId="2A1B2843" w14:textId="77777777" w:rsidTr="00314461">
              <w:trPr>
                <w:trHeight w:val="257"/>
                <w:jc w:val="center"/>
              </w:trPr>
              <w:tc>
                <w:tcPr>
                  <w:tcW w:w="1307" w:type="dxa"/>
                </w:tcPr>
                <w:p w14:paraId="650BA80D" w14:textId="77777777" w:rsidR="00314461" w:rsidRPr="007A4155" w:rsidRDefault="00314461" w:rsidP="004E273D">
                  <w:pPr>
                    <w:autoSpaceDE w:val="0"/>
                    <w:autoSpaceDN w:val="0"/>
                    <w:adjustRightInd w:val="0"/>
                    <w:ind w:firstLine="709"/>
                    <w:jc w:val="center"/>
                    <w:rPr>
                      <w:rFonts w:ascii="Arial" w:hAnsi="Arial" w:cs="Arial"/>
                      <w:sz w:val="20"/>
                    </w:rPr>
                  </w:pPr>
                </w:p>
              </w:tc>
              <w:tc>
                <w:tcPr>
                  <w:tcW w:w="2482" w:type="dxa"/>
                </w:tcPr>
                <w:p w14:paraId="0B3AEBA5" w14:textId="77777777" w:rsidR="00314461" w:rsidRPr="007A4155" w:rsidRDefault="00314461" w:rsidP="004E273D">
                  <w:pPr>
                    <w:autoSpaceDE w:val="0"/>
                    <w:autoSpaceDN w:val="0"/>
                    <w:adjustRightInd w:val="0"/>
                    <w:jc w:val="center"/>
                    <w:rPr>
                      <w:rFonts w:ascii="Arial" w:hAnsi="Arial" w:cs="Arial"/>
                      <w:sz w:val="20"/>
                    </w:rPr>
                  </w:pPr>
                </w:p>
              </w:tc>
              <w:tc>
                <w:tcPr>
                  <w:tcW w:w="3026" w:type="dxa"/>
                </w:tcPr>
                <w:p w14:paraId="6E6EC226" w14:textId="77777777" w:rsidR="00314461" w:rsidRPr="007A4155" w:rsidRDefault="00314461" w:rsidP="004E273D">
                  <w:pPr>
                    <w:autoSpaceDE w:val="0"/>
                    <w:autoSpaceDN w:val="0"/>
                    <w:adjustRightInd w:val="0"/>
                    <w:jc w:val="center"/>
                    <w:rPr>
                      <w:rFonts w:ascii="Arial" w:hAnsi="Arial" w:cs="Arial"/>
                      <w:sz w:val="20"/>
                    </w:rPr>
                  </w:pPr>
                </w:p>
              </w:tc>
            </w:tr>
            <w:tr w:rsidR="00314461" w:rsidRPr="007A4155" w14:paraId="585A4A15" w14:textId="77777777" w:rsidTr="00314461">
              <w:trPr>
                <w:trHeight w:val="257"/>
                <w:jc w:val="center"/>
              </w:trPr>
              <w:tc>
                <w:tcPr>
                  <w:tcW w:w="1307" w:type="dxa"/>
                </w:tcPr>
                <w:p w14:paraId="6EE460F0" w14:textId="77777777" w:rsidR="00314461" w:rsidRPr="007A4155" w:rsidRDefault="00314461" w:rsidP="004E273D">
                  <w:pPr>
                    <w:autoSpaceDE w:val="0"/>
                    <w:autoSpaceDN w:val="0"/>
                    <w:adjustRightInd w:val="0"/>
                    <w:ind w:firstLine="709"/>
                    <w:jc w:val="center"/>
                    <w:rPr>
                      <w:rFonts w:ascii="Arial" w:hAnsi="Arial" w:cs="Arial"/>
                      <w:sz w:val="20"/>
                    </w:rPr>
                  </w:pPr>
                </w:p>
              </w:tc>
              <w:tc>
                <w:tcPr>
                  <w:tcW w:w="2482" w:type="dxa"/>
                </w:tcPr>
                <w:p w14:paraId="4A67C5C8" w14:textId="77777777" w:rsidR="00314461" w:rsidRPr="007A4155" w:rsidRDefault="00314461" w:rsidP="004E273D">
                  <w:pPr>
                    <w:autoSpaceDE w:val="0"/>
                    <w:autoSpaceDN w:val="0"/>
                    <w:adjustRightInd w:val="0"/>
                    <w:jc w:val="center"/>
                    <w:rPr>
                      <w:rFonts w:ascii="Arial" w:hAnsi="Arial" w:cs="Arial"/>
                      <w:sz w:val="20"/>
                    </w:rPr>
                  </w:pPr>
                </w:p>
              </w:tc>
              <w:tc>
                <w:tcPr>
                  <w:tcW w:w="3026" w:type="dxa"/>
                </w:tcPr>
                <w:p w14:paraId="0A1B6765" w14:textId="77777777" w:rsidR="00314461" w:rsidRPr="007A4155" w:rsidRDefault="00314461" w:rsidP="004E273D">
                  <w:pPr>
                    <w:autoSpaceDE w:val="0"/>
                    <w:autoSpaceDN w:val="0"/>
                    <w:adjustRightInd w:val="0"/>
                    <w:jc w:val="center"/>
                    <w:rPr>
                      <w:rFonts w:ascii="Arial" w:hAnsi="Arial" w:cs="Arial"/>
                      <w:sz w:val="20"/>
                    </w:rPr>
                  </w:pPr>
                </w:p>
              </w:tc>
            </w:tr>
            <w:tr w:rsidR="00314461" w:rsidRPr="007A4155" w14:paraId="69DFECB6" w14:textId="77777777" w:rsidTr="00314461">
              <w:trPr>
                <w:trHeight w:val="257"/>
                <w:jc w:val="center"/>
              </w:trPr>
              <w:tc>
                <w:tcPr>
                  <w:tcW w:w="1307" w:type="dxa"/>
                </w:tcPr>
                <w:p w14:paraId="1AD8F0E8" w14:textId="77777777" w:rsidR="00314461" w:rsidRPr="007A4155" w:rsidRDefault="00314461" w:rsidP="004E273D">
                  <w:pPr>
                    <w:autoSpaceDE w:val="0"/>
                    <w:autoSpaceDN w:val="0"/>
                    <w:adjustRightInd w:val="0"/>
                    <w:ind w:firstLine="709"/>
                    <w:jc w:val="center"/>
                    <w:rPr>
                      <w:rFonts w:ascii="Arial" w:hAnsi="Arial" w:cs="Arial"/>
                      <w:sz w:val="20"/>
                    </w:rPr>
                  </w:pPr>
                </w:p>
              </w:tc>
              <w:tc>
                <w:tcPr>
                  <w:tcW w:w="2482" w:type="dxa"/>
                </w:tcPr>
                <w:p w14:paraId="0F9EAFA1" w14:textId="77777777" w:rsidR="00314461" w:rsidRPr="007A4155" w:rsidRDefault="00314461" w:rsidP="004E273D">
                  <w:pPr>
                    <w:autoSpaceDE w:val="0"/>
                    <w:autoSpaceDN w:val="0"/>
                    <w:adjustRightInd w:val="0"/>
                    <w:jc w:val="center"/>
                    <w:rPr>
                      <w:rFonts w:ascii="Arial" w:hAnsi="Arial" w:cs="Arial"/>
                      <w:sz w:val="20"/>
                    </w:rPr>
                  </w:pPr>
                </w:p>
              </w:tc>
              <w:tc>
                <w:tcPr>
                  <w:tcW w:w="3026" w:type="dxa"/>
                </w:tcPr>
                <w:p w14:paraId="55C46191" w14:textId="77777777" w:rsidR="00314461" w:rsidRPr="007A4155" w:rsidRDefault="00314461" w:rsidP="004E273D">
                  <w:pPr>
                    <w:autoSpaceDE w:val="0"/>
                    <w:autoSpaceDN w:val="0"/>
                    <w:adjustRightInd w:val="0"/>
                    <w:jc w:val="center"/>
                    <w:rPr>
                      <w:rFonts w:ascii="Arial" w:hAnsi="Arial" w:cs="Arial"/>
                      <w:sz w:val="20"/>
                    </w:rPr>
                  </w:pPr>
                </w:p>
              </w:tc>
            </w:tr>
          </w:tbl>
          <w:p w14:paraId="4E88F7AE" w14:textId="77777777" w:rsidR="001F3434" w:rsidRPr="007A4155" w:rsidRDefault="001F3434" w:rsidP="004E273D">
            <w:pPr>
              <w:jc w:val="both"/>
              <w:rPr>
                <w:bCs/>
                <w:sz w:val="20"/>
              </w:rPr>
            </w:pPr>
          </w:p>
          <w:p w14:paraId="7792A7D2" w14:textId="77777777" w:rsidR="001F3434" w:rsidRPr="007A4155" w:rsidRDefault="001F3434" w:rsidP="004E273D">
            <w:pPr>
              <w:adjustRightInd w:val="0"/>
              <w:ind w:firstLine="264"/>
              <w:jc w:val="both"/>
              <w:rPr>
                <w:sz w:val="20"/>
              </w:rPr>
            </w:pPr>
            <w:r w:rsidRPr="007A4155">
              <w:rPr>
                <w:sz w:val="20"/>
              </w:rPr>
              <w:t>Непредставление в составе заявки на участие в конкурсе указанного выше документального подтверждения не является основанием для отказа в допуске к участию в открытом конкурсе,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конкурсе.</w:t>
            </w:r>
          </w:p>
          <w:p w14:paraId="503D2CC8" w14:textId="77777777" w:rsidR="001F3434" w:rsidRPr="007A4155" w:rsidRDefault="001F3434" w:rsidP="004E273D">
            <w:pPr>
              <w:keepNext/>
              <w:jc w:val="both"/>
              <w:rPr>
                <w:sz w:val="20"/>
              </w:rPr>
            </w:pPr>
            <w:r w:rsidRPr="007A4155">
              <w:rPr>
                <w:bCs/>
                <w:sz w:val="20"/>
              </w:rPr>
              <w:t>К оценке принимаются документы</w:t>
            </w:r>
            <w:r w:rsidRPr="007A4155">
              <w:rPr>
                <w:sz w:val="20"/>
              </w:rPr>
              <w:t>, на которых видны необходимые сведения:</w:t>
            </w:r>
          </w:p>
          <w:p w14:paraId="55EBDA7C" w14:textId="77777777" w:rsidR="001F3434" w:rsidRPr="007A4155" w:rsidRDefault="001F3434" w:rsidP="001F3434">
            <w:pPr>
              <w:keepNext/>
              <w:numPr>
                <w:ilvl w:val="0"/>
                <w:numId w:val="23"/>
              </w:numPr>
              <w:contextualSpacing/>
              <w:jc w:val="both"/>
              <w:rPr>
                <w:sz w:val="20"/>
              </w:rPr>
            </w:pPr>
            <w:r w:rsidRPr="007A4155">
              <w:rPr>
                <w:sz w:val="20"/>
              </w:rPr>
              <w:t>даты и номера документов;</w:t>
            </w:r>
          </w:p>
          <w:p w14:paraId="54299B1E" w14:textId="77777777" w:rsidR="001F3434" w:rsidRPr="007A4155" w:rsidRDefault="001F3434" w:rsidP="001F3434">
            <w:pPr>
              <w:keepNext/>
              <w:numPr>
                <w:ilvl w:val="0"/>
                <w:numId w:val="23"/>
              </w:numPr>
              <w:contextualSpacing/>
              <w:jc w:val="both"/>
              <w:rPr>
                <w:sz w:val="20"/>
              </w:rPr>
            </w:pPr>
            <w:r w:rsidRPr="007A4155">
              <w:rPr>
                <w:sz w:val="20"/>
              </w:rPr>
              <w:t xml:space="preserve">Ф.И.О. заявленного аудитора, номер квалификационного аттестата аудитора (для формы предложения участника закупки); </w:t>
            </w:r>
          </w:p>
          <w:p w14:paraId="5B30A018" w14:textId="77777777" w:rsidR="001F3434" w:rsidRPr="007A4155" w:rsidRDefault="001F3434" w:rsidP="001F3434">
            <w:pPr>
              <w:keepNext/>
              <w:numPr>
                <w:ilvl w:val="0"/>
                <w:numId w:val="23"/>
              </w:numPr>
              <w:contextualSpacing/>
              <w:jc w:val="both"/>
              <w:rPr>
                <w:sz w:val="20"/>
              </w:rPr>
            </w:pPr>
            <w:r w:rsidRPr="007A4155">
              <w:rPr>
                <w:sz w:val="20"/>
              </w:rPr>
              <w:t>наименование участника закупки и наименование СРО (для выписки из реестра членов СРО);</w:t>
            </w:r>
          </w:p>
          <w:p w14:paraId="737A9C85" w14:textId="77777777" w:rsidR="001F3434" w:rsidRPr="007A4155" w:rsidRDefault="001F3434" w:rsidP="001F3434">
            <w:pPr>
              <w:keepNext/>
              <w:numPr>
                <w:ilvl w:val="0"/>
                <w:numId w:val="23"/>
              </w:numPr>
              <w:contextualSpacing/>
              <w:jc w:val="both"/>
              <w:rPr>
                <w:sz w:val="20"/>
              </w:rPr>
            </w:pPr>
            <w:r w:rsidRPr="007A4155">
              <w:rPr>
                <w:sz w:val="20"/>
              </w:rPr>
              <w:t>подписи и печати (при наличии печати).</w:t>
            </w:r>
          </w:p>
          <w:p w14:paraId="41D3986C" w14:textId="77777777" w:rsidR="001F3434" w:rsidRPr="007A4155" w:rsidRDefault="001F3434" w:rsidP="004E273D">
            <w:pPr>
              <w:ind w:firstLine="709"/>
              <w:jc w:val="both"/>
              <w:rPr>
                <w:bCs/>
                <w:sz w:val="20"/>
              </w:rPr>
            </w:pPr>
          </w:p>
          <w:p w14:paraId="6D8B35AF" w14:textId="77777777" w:rsidR="001F3434" w:rsidRPr="007A4155" w:rsidRDefault="001F3434" w:rsidP="004E273D">
            <w:pPr>
              <w:ind w:firstLine="709"/>
              <w:jc w:val="both"/>
              <w:rPr>
                <w:bCs/>
                <w:sz w:val="20"/>
              </w:rPr>
            </w:pPr>
            <w:r w:rsidRPr="007A4155">
              <w:rPr>
                <w:bCs/>
                <w:sz w:val="20"/>
              </w:rPr>
              <w:t xml:space="preserve">При оценке заявок по настоящему показателю </w:t>
            </w:r>
            <w:r w:rsidRPr="007A4155">
              <w:rPr>
                <w:b/>
                <w:bCs/>
                <w:sz w:val="20"/>
                <w:u w:val="single"/>
              </w:rPr>
              <w:t>не учитываются</w:t>
            </w:r>
            <w:r w:rsidRPr="007A4155">
              <w:rPr>
                <w:bCs/>
                <w:sz w:val="20"/>
              </w:rPr>
              <w:t xml:space="preserve"> представленные участником в </w:t>
            </w:r>
            <w:r w:rsidRPr="007A4155">
              <w:rPr>
                <w:bCs/>
                <w:sz w:val="20"/>
              </w:rPr>
              <w:lastRenderedPageBreak/>
              <w:t>предложении сведения (по каждому аудитору), в случае если:</w:t>
            </w:r>
          </w:p>
          <w:p w14:paraId="10975B3C" w14:textId="77777777" w:rsidR="001F3434" w:rsidRPr="007A4155" w:rsidRDefault="001F3434" w:rsidP="001F3434">
            <w:pPr>
              <w:keepNext/>
              <w:numPr>
                <w:ilvl w:val="0"/>
                <w:numId w:val="23"/>
              </w:numPr>
              <w:contextualSpacing/>
              <w:jc w:val="both"/>
              <w:rPr>
                <w:sz w:val="20"/>
              </w:rPr>
            </w:pPr>
            <w:r w:rsidRPr="007A4155">
              <w:rPr>
                <w:sz w:val="20"/>
              </w:rPr>
              <w:t>представленная в предложении информация не подтверждена документально в соответствии с настоящим порядком оценки по показателю «Наличие у участников закупки специалистов и иных работников определенного уровня квалификации»;</w:t>
            </w:r>
          </w:p>
          <w:p w14:paraId="1993CC90" w14:textId="77777777" w:rsidR="001F3434" w:rsidRPr="007A4155" w:rsidRDefault="001F3434" w:rsidP="001F3434">
            <w:pPr>
              <w:keepNext/>
              <w:numPr>
                <w:ilvl w:val="0"/>
                <w:numId w:val="23"/>
              </w:numPr>
              <w:contextualSpacing/>
              <w:jc w:val="both"/>
              <w:rPr>
                <w:sz w:val="20"/>
              </w:rPr>
            </w:pPr>
            <w:r w:rsidRPr="007A4155">
              <w:rPr>
                <w:sz w:val="20"/>
              </w:rPr>
              <w:t>документальное подтверждение сведений представлено в виде документов, на которых не видны необходимые сведения;</w:t>
            </w:r>
          </w:p>
          <w:p w14:paraId="561B79E4" w14:textId="77777777" w:rsidR="001F3434" w:rsidRPr="007A4155" w:rsidRDefault="001F3434" w:rsidP="001F3434">
            <w:pPr>
              <w:keepNext/>
              <w:numPr>
                <w:ilvl w:val="0"/>
                <w:numId w:val="23"/>
              </w:numPr>
              <w:contextualSpacing/>
              <w:jc w:val="both"/>
              <w:rPr>
                <w:sz w:val="20"/>
              </w:rPr>
            </w:pPr>
            <w:r w:rsidRPr="007A4155">
              <w:rPr>
                <w:sz w:val="20"/>
              </w:rPr>
              <w:t>сведения в представленных документах и/или информация в предложение участника закупки не совпадают с открытыми сведениями из реестров аудиторов и аудиторских организаций Саморегулируемой о</w:t>
            </w:r>
            <w:r w:rsidRPr="007A4155">
              <w:rPr>
                <w:bCs/>
                <w:sz w:val="20"/>
              </w:rPr>
              <w:t>рганизац</w:t>
            </w:r>
            <w:proofErr w:type="gramStart"/>
            <w:r w:rsidRPr="007A4155">
              <w:rPr>
                <w:bCs/>
                <w:sz w:val="20"/>
              </w:rPr>
              <w:t>ии ау</w:t>
            </w:r>
            <w:proofErr w:type="gramEnd"/>
            <w:r w:rsidRPr="007A4155">
              <w:rPr>
                <w:bCs/>
                <w:sz w:val="20"/>
              </w:rPr>
              <w:t>диторов.</w:t>
            </w:r>
          </w:p>
          <w:p w14:paraId="772007E7" w14:textId="77777777" w:rsidR="001F3434" w:rsidRPr="007A4155" w:rsidRDefault="001F3434" w:rsidP="004E273D">
            <w:pPr>
              <w:ind w:firstLine="709"/>
              <w:jc w:val="both"/>
              <w:rPr>
                <w:bCs/>
                <w:sz w:val="20"/>
              </w:rPr>
            </w:pPr>
          </w:p>
          <w:p w14:paraId="22DC0E39" w14:textId="77777777" w:rsidR="001F3434" w:rsidRPr="007A4155" w:rsidRDefault="001F3434" w:rsidP="004E273D">
            <w:pPr>
              <w:adjustRightInd w:val="0"/>
              <w:jc w:val="both"/>
              <w:rPr>
                <w:sz w:val="20"/>
              </w:rPr>
            </w:pPr>
            <w:r w:rsidRPr="007A4155">
              <w:rPr>
                <w:sz w:val="20"/>
              </w:rPr>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F312E1" w:rsidRPr="007A4155" w14:paraId="1C5D21D5" w14:textId="77777777" w:rsidTr="004E273D">
        <w:trPr>
          <w:trHeight w:val="468"/>
        </w:trPr>
        <w:tc>
          <w:tcPr>
            <w:tcW w:w="680" w:type="dxa"/>
          </w:tcPr>
          <w:p w14:paraId="636F3A77" w14:textId="77777777" w:rsidR="00F312E1" w:rsidRPr="007A4155" w:rsidRDefault="00F312E1" w:rsidP="004E273D">
            <w:pPr>
              <w:tabs>
                <w:tab w:val="left" w:pos="-360"/>
                <w:tab w:val="left" w:pos="360"/>
              </w:tabs>
              <w:jc w:val="center"/>
              <w:rPr>
                <w:sz w:val="20"/>
              </w:rPr>
            </w:pPr>
            <w:r>
              <w:rPr>
                <w:sz w:val="20"/>
              </w:rPr>
              <w:lastRenderedPageBreak/>
              <w:t>2.3.</w:t>
            </w:r>
          </w:p>
        </w:tc>
        <w:tc>
          <w:tcPr>
            <w:tcW w:w="5524" w:type="dxa"/>
          </w:tcPr>
          <w:p w14:paraId="3D22C890" w14:textId="77777777" w:rsidR="00F312E1" w:rsidRDefault="00F312E1" w:rsidP="00F312E1">
            <w:pPr>
              <w:tabs>
                <w:tab w:val="left" w:pos="-360"/>
                <w:tab w:val="left" w:pos="360"/>
              </w:tabs>
              <w:rPr>
                <w:sz w:val="20"/>
              </w:rPr>
            </w:pPr>
            <w:r w:rsidRPr="00F312E1">
              <w:rPr>
                <w:sz w:val="20"/>
              </w:rPr>
              <w:t xml:space="preserve">Показатель </w:t>
            </w:r>
            <w:r>
              <w:rPr>
                <w:sz w:val="20"/>
              </w:rPr>
              <w:t xml:space="preserve">№3 оценки </w:t>
            </w:r>
            <w:r w:rsidRPr="00F312E1">
              <w:rPr>
                <w:sz w:val="20"/>
              </w:rPr>
              <w:t>«Наличие у участников закупки деловой репутации»</w:t>
            </w:r>
          </w:p>
          <w:p w14:paraId="7A751446" w14:textId="77777777" w:rsidR="00F312E1" w:rsidRPr="007A4155" w:rsidRDefault="00F312E1" w:rsidP="00F312E1">
            <w:pPr>
              <w:tabs>
                <w:tab w:val="left" w:pos="-360"/>
                <w:tab w:val="left" w:pos="360"/>
              </w:tabs>
              <w:rPr>
                <w:sz w:val="20"/>
              </w:rPr>
            </w:pPr>
            <w:r>
              <w:rPr>
                <w:sz w:val="20"/>
              </w:rPr>
              <w:t>Детализирующий показатель 3 по показателю оценки - количественное значение</w:t>
            </w:r>
            <w:r w:rsidRPr="00F312E1">
              <w:rPr>
                <w:sz w:val="20"/>
              </w:rPr>
              <w:t xml:space="preserve">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w:t>
            </w:r>
          </w:p>
        </w:tc>
        <w:tc>
          <w:tcPr>
            <w:tcW w:w="9072" w:type="dxa"/>
          </w:tcPr>
          <w:p w14:paraId="7897CB12" w14:textId="77777777" w:rsidR="00F312E1" w:rsidRPr="007A4155" w:rsidRDefault="00F312E1" w:rsidP="00F312E1">
            <w:pPr>
              <w:jc w:val="both"/>
              <w:rPr>
                <w:sz w:val="20"/>
              </w:rPr>
            </w:pPr>
            <w:r>
              <w:rPr>
                <w:sz w:val="20"/>
              </w:rPr>
              <w:t>Значимость показателя оценки № 3</w:t>
            </w:r>
            <w:r w:rsidRPr="007A4155">
              <w:rPr>
                <w:sz w:val="20"/>
              </w:rPr>
              <w:t xml:space="preserve">: </w:t>
            </w:r>
            <w:r>
              <w:rPr>
                <w:sz w:val="20"/>
              </w:rPr>
              <w:t>5</w:t>
            </w:r>
            <w:r w:rsidRPr="007A4155">
              <w:rPr>
                <w:sz w:val="20"/>
              </w:rPr>
              <w:t>0 %</w:t>
            </w:r>
          </w:p>
          <w:p w14:paraId="7256654D" w14:textId="77777777" w:rsidR="00F312E1" w:rsidRPr="007A4155" w:rsidRDefault="00F312E1" w:rsidP="00F312E1">
            <w:pPr>
              <w:jc w:val="both"/>
              <w:rPr>
                <w:sz w:val="20"/>
              </w:rPr>
            </w:pPr>
            <w:r w:rsidRPr="007A4155">
              <w:rPr>
                <w:sz w:val="20"/>
              </w:rPr>
              <w:t>Значимость детализирующего пок</w:t>
            </w:r>
            <w:r>
              <w:rPr>
                <w:sz w:val="20"/>
              </w:rPr>
              <w:t>азателя по показателю оценки № 3</w:t>
            </w:r>
            <w:r w:rsidRPr="007A4155">
              <w:rPr>
                <w:sz w:val="20"/>
              </w:rPr>
              <w:t>: 100 %</w:t>
            </w:r>
          </w:p>
          <w:p w14:paraId="77792D3C" w14:textId="77777777" w:rsidR="00F312E1" w:rsidRDefault="00F312E1" w:rsidP="00F312E1">
            <w:pPr>
              <w:jc w:val="both"/>
              <w:rPr>
                <w:sz w:val="20"/>
              </w:rPr>
            </w:pPr>
          </w:p>
          <w:p w14:paraId="7EC95725" w14:textId="77777777" w:rsidR="00F312E1" w:rsidRDefault="00F312E1" w:rsidP="00F312E1">
            <w:pPr>
              <w:jc w:val="both"/>
              <w:rPr>
                <w:sz w:val="20"/>
              </w:rPr>
            </w:pPr>
            <w:r w:rsidRPr="00F312E1">
              <w:rPr>
                <w:sz w:val="20"/>
              </w:rPr>
              <w:t>Пер</w:t>
            </w:r>
            <w:r>
              <w:rPr>
                <w:sz w:val="20"/>
              </w:rPr>
              <w:t>ечень документов, подтверждающих</w:t>
            </w:r>
            <w:r w:rsidRPr="00F312E1">
              <w:rPr>
                <w:sz w:val="20"/>
              </w:rPr>
              <w:t xml:space="preserve"> количественное значение индекса деловой репутации участников закупки в соответствии с национальным стандартом в области оценки деловой репутации субъектов п</w:t>
            </w:r>
            <w:r>
              <w:rPr>
                <w:sz w:val="20"/>
              </w:rPr>
              <w:t>редпринимательской деятельности:</w:t>
            </w:r>
          </w:p>
          <w:p w14:paraId="0D212C7E" w14:textId="77777777" w:rsidR="00F312E1" w:rsidRDefault="00F312E1" w:rsidP="00F312E1">
            <w:pPr>
              <w:jc w:val="both"/>
              <w:rPr>
                <w:sz w:val="20"/>
              </w:rPr>
            </w:pPr>
            <w:r>
              <w:rPr>
                <w:sz w:val="20"/>
              </w:rPr>
              <w:t xml:space="preserve">- </w:t>
            </w:r>
            <w:r w:rsidRPr="00F312E1">
              <w:rPr>
                <w:sz w:val="20"/>
              </w:rPr>
              <w:t>действующий сертификат соответствия соответствующий требованиям ГОСТ Р. 66.0.01-2017</w:t>
            </w:r>
            <w:r>
              <w:rPr>
                <w:sz w:val="20"/>
              </w:rPr>
              <w:t>.</w:t>
            </w:r>
          </w:p>
          <w:p w14:paraId="4CB48F9A" w14:textId="77777777" w:rsidR="00F312E1" w:rsidRDefault="00F312E1" w:rsidP="00F312E1">
            <w:pPr>
              <w:jc w:val="both"/>
              <w:rPr>
                <w:sz w:val="20"/>
              </w:rPr>
            </w:pPr>
          </w:p>
          <w:p w14:paraId="45F5D8C4" w14:textId="77777777" w:rsidR="00F312E1" w:rsidRPr="007A4155" w:rsidRDefault="00F312E1" w:rsidP="00F312E1">
            <w:pPr>
              <w:tabs>
                <w:tab w:val="left" w:pos="-360"/>
                <w:tab w:val="left" w:pos="360"/>
              </w:tabs>
              <w:rPr>
                <w:sz w:val="20"/>
              </w:rPr>
            </w:pPr>
            <w:r w:rsidRPr="007A4155">
              <w:rPr>
                <w:sz w:val="20"/>
              </w:rPr>
              <w:t xml:space="preserve">Предельное максимальное значение характеристики детализирующего показателя оценки: </w:t>
            </w:r>
            <m:oMath>
              <m:sSubSup>
                <m:sSubSupPr>
                  <m:ctrlPr>
                    <w:rPr>
                      <w:rFonts w:ascii="Cambria Math" w:hAnsi="Cambria Math"/>
                      <w:i/>
                      <w:sz w:val="20"/>
                    </w:rPr>
                  </m:ctrlPr>
                </m:sSubSupPr>
                <m:e>
                  <m:r>
                    <w:rPr>
                      <w:rFonts w:ascii="Cambria Math" w:hAnsi="Cambria Math"/>
                      <w:sz w:val="20"/>
                    </w:rPr>
                    <m:t>Х</m:t>
                  </m:r>
                </m:e>
                <m:sub>
                  <m:r>
                    <w:rPr>
                      <w:rFonts w:ascii="Cambria Math" w:hAnsi="Cambria Math"/>
                      <w:sz w:val="20"/>
                      <w:lang w:val="en-US"/>
                    </w:rPr>
                    <m:t>max</m:t>
                  </m:r>
                </m:sub>
                <m:sup>
                  <m:r>
                    <w:rPr>
                      <w:rFonts w:ascii="Cambria Math" w:hAnsi="Cambria Math"/>
                      <w:sz w:val="20"/>
                    </w:rPr>
                    <m:t>пред</m:t>
                  </m:r>
                </m:sup>
              </m:sSubSup>
            </m:oMath>
            <w:r w:rsidRPr="007A4155">
              <w:rPr>
                <w:sz w:val="20"/>
              </w:rPr>
              <w:t xml:space="preserve">= </w:t>
            </w:r>
            <w:r>
              <w:rPr>
                <w:sz w:val="20"/>
              </w:rPr>
              <w:t>100</w:t>
            </w:r>
          </w:p>
          <w:p w14:paraId="0389BE89" w14:textId="77777777" w:rsidR="00F312E1" w:rsidRPr="007A4155" w:rsidRDefault="00F312E1" w:rsidP="00F312E1">
            <w:pPr>
              <w:tabs>
                <w:tab w:val="left" w:pos="-360"/>
                <w:tab w:val="left" w:pos="360"/>
              </w:tabs>
              <w:jc w:val="both"/>
              <w:rPr>
                <w:sz w:val="20"/>
              </w:rPr>
            </w:pPr>
            <w:r w:rsidRPr="007A4155">
              <w:rPr>
                <w:sz w:val="20"/>
              </w:rPr>
              <w:t xml:space="preserve">Единица измерения характеристики детализирующего показателя оценки в соответствии с Общероссийским классификатором единиц измерения </w:t>
            </w:r>
            <w:proofErr w:type="gramStart"/>
            <w:r w:rsidRPr="007A4155">
              <w:rPr>
                <w:sz w:val="20"/>
              </w:rPr>
              <w:t>ОК</w:t>
            </w:r>
            <w:proofErr w:type="gramEnd"/>
            <w:r w:rsidRPr="007A4155">
              <w:rPr>
                <w:sz w:val="20"/>
              </w:rPr>
              <w:t xml:space="preserve"> 015-94: </w:t>
            </w:r>
            <w:r>
              <w:rPr>
                <w:b/>
                <w:sz w:val="20"/>
              </w:rPr>
              <w:t>балл</w:t>
            </w:r>
          </w:p>
          <w:p w14:paraId="565F2D63" w14:textId="77777777" w:rsidR="00F312E1" w:rsidRPr="007A4155" w:rsidRDefault="00F312E1" w:rsidP="00F312E1">
            <w:pPr>
              <w:jc w:val="both"/>
              <w:rPr>
                <w:sz w:val="20"/>
              </w:rPr>
            </w:pPr>
          </w:p>
        </w:tc>
      </w:tr>
      <w:tr w:rsidR="001F3434" w:rsidRPr="00536BB3" w14:paraId="28F0D327" w14:textId="77777777" w:rsidTr="004E273D">
        <w:tc>
          <w:tcPr>
            <w:tcW w:w="680" w:type="dxa"/>
          </w:tcPr>
          <w:p w14:paraId="3BE7AD50" w14:textId="77777777" w:rsidR="001F3434" w:rsidRPr="007A4155" w:rsidRDefault="00F312E1" w:rsidP="004E273D">
            <w:pPr>
              <w:tabs>
                <w:tab w:val="left" w:pos="-360"/>
                <w:tab w:val="left" w:pos="360"/>
              </w:tabs>
              <w:jc w:val="center"/>
              <w:rPr>
                <w:sz w:val="20"/>
              </w:rPr>
            </w:pPr>
            <w:r>
              <w:rPr>
                <w:sz w:val="20"/>
              </w:rPr>
              <w:t>3</w:t>
            </w:r>
            <w:r w:rsidR="001F3434" w:rsidRPr="007A4155">
              <w:rPr>
                <w:sz w:val="20"/>
              </w:rPr>
              <w:t>.</w:t>
            </w:r>
          </w:p>
        </w:tc>
        <w:tc>
          <w:tcPr>
            <w:tcW w:w="14596" w:type="dxa"/>
            <w:gridSpan w:val="2"/>
          </w:tcPr>
          <w:p w14:paraId="41F0B419" w14:textId="77777777" w:rsidR="00536BB3" w:rsidRPr="007A4155" w:rsidRDefault="00536BB3" w:rsidP="00536BB3">
            <w:pPr>
              <w:ind w:firstLine="708"/>
              <w:rPr>
                <w:bCs/>
                <w:sz w:val="20"/>
              </w:rPr>
            </w:pPr>
            <w:r w:rsidRPr="007A4155">
              <w:rPr>
                <w:bCs/>
                <w:sz w:val="20"/>
              </w:rPr>
              <w:t>Для получения итогового рейтинга по заявке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4A39FB59" w14:textId="77777777" w:rsidR="00536BB3" w:rsidRPr="007A4155" w:rsidRDefault="00536BB3" w:rsidP="00536BB3">
            <w:pPr>
              <w:pStyle w:val="afff2"/>
              <w:shd w:val="clear" w:color="auto" w:fill="FFFFFF"/>
              <w:ind w:left="0" w:firstLine="709"/>
              <w:jc w:val="both"/>
              <w:rPr>
                <w:rFonts w:eastAsia="Calibri"/>
                <w:sz w:val="20"/>
                <w:lang w:eastAsia="en-US"/>
              </w:rPr>
            </w:pPr>
            <w:r w:rsidRPr="007A4155">
              <w:rPr>
                <w:rFonts w:eastAsia="Calibri"/>
                <w:sz w:val="20"/>
              </w:rPr>
              <w:t xml:space="preserve">Присуждение каждой заявке порядкового номера по мере </w:t>
            </w:r>
            <w:proofErr w:type="gramStart"/>
            <w:r w:rsidRPr="007A4155">
              <w:rPr>
                <w:rFonts w:eastAsia="Calibri"/>
                <w:sz w:val="20"/>
              </w:rPr>
              <w:t>уменьшения степени выгодности предложения участника</w:t>
            </w:r>
            <w:proofErr w:type="gramEnd"/>
            <w:r w:rsidRPr="007A4155">
              <w:rPr>
                <w:rFonts w:eastAsia="Calibri"/>
                <w:sz w:val="20"/>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В случае</w:t>
            </w:r>
            <w:proofErr w:type="gramStart"/>
            <w:r w:rsidRPr="007A4155">
              <w:rPr>
                <w:rFonts w:eastAsia="Calibri"/>
                <w:sz w:val="20"/>
              </w:rPr>
              <w:t>,</w:t>
            </w:r>
            <w:proofErr w:type="gramEnd"/>
            <w:r w:rsidRPr="007A4155">
              <w:rPr>
                <w:rFonts w:eastAsia="Calibri"/>
                <w:sz w:val="20"/>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w:t>
            </w:r>
            <w:r w:rsidRPr="007A4155">
              <w:rPr>
                <w:rFonts w:eastAsia="Calibri"/>
                <w:sz w:val="20"/>
                <w:u w:val="single"/>
              </w:rPr>
              <w:t>ранее других заявок</w:t>
            </w:r>
            <w:r w:rsidRPr="007A4155">
              <w:rPr>
                <w:rFonts w:eastAsia="Calibri"/>
                <w:sz w:val="20"/>
              </w:rPr>
              <w:t xml:space="preserve"> на участие в конкурсе, содержащих такие же условия. Дальнейшее распределение порядковых номеров заявок осуществляется в порядке убывания итогового рейтинга.</w:t>
            </w:r>
          </w:p>
          <w:p w14:paraId="2D6C5E20" w14:textId="77777777" w:rsidR="00536BB3" w:rsidRPr="007A4155" w:rsidRDefault="00536BB3" w:rsidP="00536BB3">
            <w:pPr>
              <w:pStyle w:val="afff2"/>
              <w:widowControl w:val="0"/>
              <w:tabs>
                <w:tab w:val="left" w:pos="567"/>
              </w:tabs>
              <w:ind w:left="0" w:firstLine="709"/>
              <w:jc w:val="both"/>
              <w:rPr>
                <w:sz w:val="20"/>
              </w:rPr>
            </w:pPr>
            <w:r w:rsidRPr="007A4155">
              <w:rPr>
                <w:sz w:val="20"/>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7A4155">
              <w:rPr>
                <w:sz w:val="20"/>
              </w:rPr>
              <w:t>конкурсе</w:t>
            </w:r>
            <w:proofErr w:type="gramEnd"/>
            <w:r w:rsidRPr="007A4155">
              <w:rPr>
                <w:sz w:val="20"/>
              </w:rPr>
              <w:t xml:space="preserve"> которого присвоен первый номер. </w:t>
            </w:r>
          </w:p>
          <w:p w14:paraId="3163AE78" w14:textId="77777777" w:rsidR="00536BB3" w:rsidRPr="007A4155" w:rsidRDefault="00536BB3" w:rsidP="00536BB3">
            <w:pPr>
              <w:pStyle w:val="afff2"/>
              <w:ind w:left="709"/>
              <w:jc w:val="both"/>
              <w:rPr>
                <w:b/>
                <w:sz w:val="20"/>
              </w:rPr>
            </w:pPr>
            <w:r w:rsidRPr="007A4155">
              <w:rPr>
                <w:sz w:val="20"/>
              </w:rPr>
              <w:t> </w:t>
            </w:r>
            <w:r w:rsidRPr="007A4155">
              <w:rPr>
                <w:b/>
                <w:sz w:val="20"/>
              </w:rPr>
              <w:t>Порядок расчета итогового рейтинга по заявке.</w:t>
            </w:r>
          </w:p>
          <w:p w14:paraId="5828F7F3" w14:textId="77777777" w:rsidR="00536BB3" w:rsidRPr="007A4155" w:rsidRDefault="00536BB3" w:rsidP="00536BB3">
            <w:pPr>
              <w:ind w:firstLine="709"/>
              <w:rPr>
                <w:sz w:val="20"/>
              </w:rPr>
            </w:pPr>
            <w:r w:rsidRPr="007A4155">
              <w:rPr>
                <w:sz w:val="20"/>
              </w:rPr>
              <w:t xml:space="preserve">Для оценки заявки осуществляется расчет итогового рейтинга </w:t>
            </w:r>
            <w:r w:rsidRPr="007A4155">
              <w:rPr>
                <w:b/>
                <w:sz w:val="20"/>
              </w:rPr>
              <w:t>(</w:t>
            </w:r>
            <w:r w:rsidRPr="007A4155">
              <w:rPr>
                <w:b/>
                <w:sz w:val="20"/>
                <w:lang w:val="en-US"/>
              </w:rPr>
              <w:t>R</w:t>
            </w:r>
            <w:r w:rsidRPr="007A4155">
              <w:rPr>
                <w:b/>
                <w:sz w:val="20"/>
              </w:rPr>
              <w:t>)</w:t>
            </w:r>
            <w:r w:rsidRPr="007A4155">
              <w:rPr>
                <w:sz w:val="20"/>
              </w:rPr>
              <w:t xml:space="preserve"> по каждой заявке. Итоговый рейтинг заявки рассчитывается путем сложения рейтингов по </w:t>
            </w:r>
            <w:r w:rsidRPr="007A4155">
              <w:rPr>
                <w:sz w:val="20"/>
              </w:rPr>
              <w:lastRenderedPageBreak/>
              <w:t>каждому критерию оценки заявки, установленному в документации о проведении запроса предложений, умноженных на их значимость.</w:t>
            </w:r>
          </w:p>
          <w:p w14:paraId="36BD149F" w14:textId="77777777" w:rsidR="00536BB3" w:rsidRPr="007A4155" w:rsidRDefault="00536BB3" w:rsidP="00536BB3">
            <w:pPr>
              <w:tabs>
                <w:tab w:val="center" w:pos="4818"/>
                <w:tab w:val="left" w:pos="8640"/>
              </w:tabs>
              <w:ind w:firstLine="709"/>
              <w:rPr>
                <w:rFonts w:eastAsia="Calibri"/>
                <w:b/>
                <w:sz w:val="20"/>
                <w:vertAlign w:val="superscript"/>
                <w:lang w:eastAsia="en-US"/>
              </w:rPr>
            </w:pPr>
            <w:r w:rsidRPr="007A4155">
              <w:rPr>
                <w:rFonts w:eastAsia="Calibri"/>
                <w:sz w:val="20"/>
                <w:lang w:eastAsia="en-US"/>
              </w:rPr>
              <w:tab/>
            </w:r>
            <w:r w:rsidRPr="007A4155">
              <w:rPr>
                <w:rFonts w:eastAsia="Calibri"/>
                <w:sz w:val="20"/>
                <w:lang w:eastAsia="en-US"/>
              </w:rPr>
              <w:object w:dxaOrig="260" w:dyaOrig="360" w14:anchorId="73E9E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765187175" r:id="rId16"/>
              </w:object>
            </w:r>
            <w:r w:rsidRPr="007A4155">
              <w:rPr>
                <w:rFonts w:eastAsia="Calibri"/>
                <w:b/>
                <w:sz w:val="20"/>
                <w:lang w:eastAsia="en-US"/>
              </w:rPr>
              <w:t xml:space="preserve"> = </w:t>
            </w:r>
            <w:r w:rsidRPr="007A4155">
              <w:rPr>
                <w:rFonts w:eastAsia="Calibri"/>
                <w:sz w:val="20"/>
                <w:lang w:eastAsia="en-US"/>
              </w:rPr>
              <w:object w:dxaOrig="400" w:dyaOrig="360" w14:anchorId="701980C8">
                <v:shape id="_x0000_i1026" type="#_x0000_t75" style="width:19.5pt;height:18pt" o:ole="">
                  <v:imagedata r:id="rId17" o:title=""/>
                </v:shape>
                <o:OLEObject Type="Embed" ProgID="Equation.3" ShapeID="_x0000_i1026" DrawAspect="Content" ObjectID="_1765187176" r:id="rId18"/>
              </w:object>
            </w:r>
            <w:r w:rsidRPr="007A4155">
              <w:rPr>
                <w:rFonts w:eastAsia="Calibri"/>
                <w:sz w:val="20"/>
                <w:lang w:eastAsia="en-US"/>
              </w:rPr>
              <w:t>х</w:t>
            </w:r>
            <w:proofErr w:type="gramStart"/>
            <w:r w:rsidRPr="007A4155">
              <w:rPr>
                <w:rFonts w:eastAsia="Calibri"/>
                <w:sz w:val="20"/>
                <w:lang w:eastAsia="en-US"/>
              </w:rPr>
              <w:t>0</w:t>
            </w:r>
            <w:proofErr w:type="gramEnd"/>
            <w:r w:rsidRPr="007A4155">
              <w:rPr>
                <w:rFonts w:eastAsia="Calibri"/>
                <w:sz w:val="20"/>
                <w:lang w:eastAsia="en-US"/>
              </w:rPr>
              <w:t>,4</w:t>
            </w:r>
            <w:r w:rsidRPr="007A4155">
              <w:rPr>
                <w:rFonts w:eastAsia="Calibri"/>
                <w:b/>
                <w:sz w:val="20"/>
                <w:lang w:eastAsia="en-US"/>
              </w:rPr>
              <w:t xml:space="preserve"> + </w:t>
            </w:r>
            <w:r w:rsidRPr="007A4155">
              <w:rPr>
                <w:rFonts w:eastAsia="Calibri"/>
                <w:sz w:val="20"/>
                <w:lang w:eastAsia="en-US"/>
              </w:rPr>
              <w:object w:dxaOrig="380" w:dyaOrig="360" w14:anchorId="1D6E6C93">
                <v:shape id="_x0000_i1027" type="#_x0000_t75" style="width:15.75pt;height:18pt" o:ole="">
                  <v:imagedata r:id="rId19" o:title=""/>
                </v:shape>
                <o:OLEObject Type="Embed" ProgID="Equation.3" ShapeID="_x0000_i1027" DrawAspect="Content" ObjectID="_1765187177" r:id="rId20"/>
              </w:object>
            </w:r>
            <w:r w:rsidRPr="007A4155">
              <w:rPr>
                <w:rFonts w:eastAsia="Calibri"/>
                <w:sz w:val="20"/>
                <w:lang w:eastAsia="en-US"/>
              </w:rPr>
              <w:t>х0,6</w:t>
            </w:r>
            <w:r w:rsidRPr="007A4155">
              <w:rPr>
                <w:rFonts w:eastAsia="Calibri"/>
                <w:b/>
                <w:sz w:val="20"/>
                <w:lang w:eastAsia="en-US"/>
              </w:rPr>
              <w:tab/>
            </w:r>
          </w:p>
          <w:p w14:paraId="0ECCEE75" w14:textId="77777777" w:rsidR="00536BB3" w:rsidRPr="007A4155" w:rsidRDefault="00536BB3" w:rsidP="00536BB3">
            <w:pPr>
              <w:ind w:firstLine="709"/>
              <w:rPr>
                <w:position w:val="-12"/>
                <w:sz w:val="20"/>
              </w:rPr>
            </w:pPr>
            <w:r w:rsidRPr="007A4155">
              <w:rPr>
                <w:sz w:val="20"/>
              </w:rPr>
              <w:t>где:</w:t>
            </w:r>
          </w:p>
          <w:p w14:paraId="66E4B80C" w14:textId="77777777" w:rsidR="00536BB3" w:rsidRPr="007A4155" w:rsidRDefault="00536BB3" w:rsidP="00536BB3">
            <w:pPr>
              <w:ind w:firstLine="709"/>
              <w:rPr>
                <w:position w:val="-12"/>
                <w:sz w:val="20"/>
              </w:rPr>
            </w:pPr>
            <w:r w:rsidRPr="007A4155">
              <w:rPr>
                <w:position w:val="-12"/>
                <w:sz w:val="20"/>
              </w:rPr>
              <w:object w:dxaOrig="279" w:dyaOrig="360" w14:anchorId="3047F6E1">
                <v:shape id="_x0000_i1028" type="#_x0000_t75" style="width:12pt;height:18pt" o:ole="">
                  <v:imagedata r:id="rId21" o:title=""/>
                </v:shape>
                <o:OLEObject Type="Embed" ProgID="Equation.3" ShapeID="_x0000_i1028" DrawAspect="Content" ObjectID="_1765187178" r:id="rId22"/>
              </w:object>
            </w:r>
            <w:r w:rsidRPr="007A4155">
              <w:rPr>
                <w:sz w:val="20"/>
              </w:rPr>
              <w:t>– итоговый рейтинг, рассчитанный для i-й заявки;</w:t>
            </w:r>
          </w:p>
          <w:p w14:paraId="6F759161" w14:textId="77777777" w:rsidR="00536BB3" w:rsidRPr="007A4155" w:rsidRDefault="00536BB3" w:rsidP="00536BB3">
            <w:pPr>
              <w:ind w:firstLine="709"/>
              <w:rPr>
                <w:sz w:val="20"/>
              </w:rPr>
            </w:pPr>
            <w:r w:rsidRPr="007A4155">
              <w:rPr>
                <w:position w:val="-12"/>
                <w:sz w:val="20"/>
              </w:rPr>
              <w:object w:dxaOrig="400" w:dyaOrig="360" w14:anchorId="53D6E769">
                <v:shape id="_x0000_i1029" type="#_x0000_t75" style="width:19.5pt;height:18pt" o:ole="">
                  <v:imagedata r:id="rId17" o:title=""/>
                </v:shape>
                <o:OLEObject Type="Embed" ProgID="Equation.3" ShapeID="_x0000_i1029" DrawAspect="Content" ObjectID="_1765187179" r:id="rId23"/>
              </w:object>
            </w:r>
            <w:r w:rsidRPr="007A4155">
              <w:rPr>
                <w:sz w:val="20"/>
              </w:rPr>
              <w:t xml:space="preserve"> – рейтинг, присуждаемый i-й заявке по критерию «Цена контракта»;</w:t>
            </w:r>
          </w:p>
          <w:p w14:paraId="0C571B18" w14:textId="77777777" w:rsidR="00536BB3" w:rsidRPr="007A4155" w:rsidRDefault="00536BB3" w:rsidP="00536BB3">
            <w:pPr>
              <w:ind w:firstLine="709"/>
              <w:rPr>
                <w:rFonts w:eastAsia="Calibri"/>
                <w:sz w:val="20"/>
                <w:lang w:eastAsia="en-US"/>
              </w:rPr>
            </w:pPr>
            <w:r w:rsidRPr="007A4155">
              <w:rPr>
                <w:rFonts w:eastAsia="Calibri"/>
                <w:position w:val="-12"/>
                <w:sz w:val="20"/>
                <w:lang w:eastAsia="en-US"/>
              </w:rPr>
              <w:object w:dxaOrig="380" w:dyaOrig="360" w14:anchorId="76788088">
                <v:shape id="_x0000_i1030" type="#_x0000_t75" style="width:15.75pt;height:18pt" o:ole="">
                  <v:imagedata r:id="rId24" o:title=""/>
                </v:shape>
                <o:OLEObject Type="Embed" ProgID="Equation.3" ShapeID="_x0000_i1030" DrawAspect="Content" ObjectID="_1765187180" r:id="rId25"/>
              </w:object>
            </w:r>
            <w:r w:rsidRPr="007A4155">
              <w:rPr>
                <w:rFonts w:eastAsia="Calibri"/>
                <w:sz w:val="20"/>
                <w:lang w:eastAsia="en-US"/>
              </w:rPr>
              <w:t xml:space="preserve"> – рейтинг, присуждаемый i-й заявке по неценовому критерию.</w:t>
            </w:r>
          </w:p>
          <w:p w14:paraId="04B72E15" w14:textId="77777777" w:rsidR="00536BB3" w:rsidRPr="007A4155" w:rsidRDefault="00536BB3" w:rsidP="00536BB3">
            <w:pPr>
              <w:shd w:val="clear" w:color="auto" w:fill="FFFFFF"/>
              <w:ind w:firstLine="709"/>
              <w:rPr>
                <w:rFonts w:eastAsia="Calibri"/>
                <w:sz w:val="20"/>
              </w:rPr>
            </w:pPr>
            <w:r w:rsidRPr="007A4155">
              <w:rPr>
                <w:rFonts w:eastAsia="Calibri"/>
                <w:sz w:val="20"/>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26F7E40" w14:textId="77777777" w:rsidR="00536BB3" w:rsidRPr="007A4155" w:rsidRDefault="00536BB3" w:rsidP="00536BB3">
            <w:pPr>
              <w:pStyle w:val="afff2"/>
              <w:shd w:val="clear" w:color="auto" w:fill="FFFFFF"/>
              <w:ind w:left="0" w:firstLine="709"/>
              <w:jc w:val="both"/>
              <w:rPr>
                <w:rFonts w:eastAsia="Calibri"/>
                <w:sz w:val="20"/>
                <w:lang w:eastAsia="en-US"/>
              </w:rPr>
            </w:pPr>
            <w:r w:rsidRPr="007A4155">
              <w:rPr>
                <w:rFonts w:eastAsia="Calibri"/>
                <w:sz w:val="20"/>
              </w:rPr>
              <w:t xml:space="preserve">Присуждение каждой заявке порядкового номера по мере </w:t>
            </w:r>
            <w:proofErr w:type="gramStart"/>
            <w:r w:rsidRPr="007A4155">
              <w:rPr>
                <w:rFonts w:eastAsia="Calibri"/>
                <w:sz w:val="20"/>
              </w:rPr>
              <w:t>уменьшения степени выгодности предложения участника</w:t>
            </w:r>
            <w:proofErr w:type="gramEnd"/>
            <w:r w:rsidRPr="007A4155">
              <w:rPr>
                <w:rFonts w:eastAsia="Calibri"/>
                <w:sz w:val="20"/>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В случае</w:t>
            </w:r>
            <w:proofErr w:type="gramStart"/>
            <w:r w:rsidRPr="007A4155">
              <w:rPr>
                <w:rFonts w:eastAsia="Calibri"/>
                <w:sz w:val="20"/>
              </w:rPr>
              <w:t>,</w:t>
            </w:r>
            <w:proofErr w:type="gramEnd"/>
            <w:r w:rsidRPr="007A4155">
              <w:rPr>
                <w:rFonts w:eastAsia="Calibri"/>
                <w:sz w:val="20"/>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w:t>
            </w:r>
            <w:r w:rsidRPr="007A4155">
              <w:rPr>
                <w:rFonts w:eastAsia="Calibri"/>
                <w:sz w:val="20"/>
                <w:u w:val="single"/>
              </w:rPr>
              <w:t>ранее других заявок</w:t>
            </w:r>
            <w:r w:rsidRPr="007A4155">
              <w:rPr>
                <w:rFonts w:eastAsia="Calibri"/>
                <w:sz w:val="20"/>
              </w:rPr>
              <w:t xml:space="preserve"> на участие в конкурсе, содержащих такие же условия. Дальнейшее распределение порядковых номеров заявок осуществляется в порядке убывания итогового рейтинга.</w:t>
            </w:r>
          </w:p>
          <w:p w14:paraId="0A4B0D95" w14:textId="77777777" w:rsidR="00536BB3" w:rsidRPr="00536BB3" w:rsidRDefault="00536BB3" w:rsidP="00536BB3">
            <w:pPr>
              <w:pStyle w:val="afff2"/>
              <w:widowControl w:val="0"/>
              <w:tabs>
                <w:tab w:val="left" w:pos="567"/>
              </w:tabs>
              <w:ind w:left="0" w:firstLine="709"/>
              <w:jc w:val="both"/>
              <w:rPr>
                <w:sz w:val="20"/>
              </w:rPr>
            </w:pPr>
            <w:r w:rsidRPr="007A4155">
              <w:rPr>
                <w:sz w:val="20"/>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7A4155">
              <w:rPr>
                <w:sz w:val="20"/>
              </w:rPr>
              <w:t>конкурсе</w:t>
            </w:r>
            <w:proofErr w:type="gramEnd"/>
            <w:r w:rsidRPr="007A4155">
              <w:rPr>
                <w:sz w:val="20"/>
              </w:rPr>
              <w:t xml:space="preserve"> которого присвоен первый номер.</w:t>
            </w:r>
          </w:p>
          <w:p w14:paraId="7C54C6AC" w14:textId="77777777" w:rsidR="00536BB3" w:rsidRPr="00536BB3" w:rsidRDefault="00536BB3" w:rsidP="00536BB3">
            <w:pPr>
              <w:spacing w:line="360" w:lineRule="auto"/>
              <w:ind w:firstLine="709"/>
              <w:jc w:val="both"/>
              <w:rPr>
                <w:sz w:val="20"/>
              </w:rPr>
            </w:pPr>
          </w:p>
          <w:p w14:paraId="5B56B87F" w14:textId="77777777" w:rsidR="001F3434" w:rsidRPr="00536BB3" w:rsidRDefault="001F3434" w:rsidP="004E273D">
            <w:pPr>
              <w:widowControl w:val="0"/>
              <w:shd w:val="clear" w:color="auto" w:fill="FFFFFF"/>
              <w:adjustRightInd w:val="0"/>
              <w:jc w:val="both"/>
              <w:rPr>
                <w:sz w:val="20"/>
              </w:rPr>
            </w:pPr>
          </w:p>
        </w:tc>
      </w:tr>
    </w:tbl>
    <w:p w14:paraId="39E1520A" w14:textId="77777777" w:rsidR="001F3434" w:rsidRPr="00536BB3" w:rsidRDefault="001F3434" w:rsidP="001F3434">
      <w:pPr>
        <w:jc w:val="center"/>
        <w:rPr>
          <w:b/>
          <w:sz w:val="20"/>
        </w:rPr>
      </w:pPr>
    </w:p>
    <w:p w14:paraId="14151F6E" w14:textId="4A3A4CDE" w:rsidR="005B21E1" w:rsidRDefault="005B21E1">
      <w:pPr>
        <w:rPr>
          <w:sz w:val="20"/>
        </w:rPr>
      </w:pPr>
    </w:p>
    <w:sectPr w:rsidR="005B21E1" w:rsidSect="007A40B2">
      <w:headerReference w:type="default" r:id="rId26"/>
      <w:footerReference w:type="even" r:id="rId27"/>
      <w:pgSz w:w="16838" w:h="11906" w:orient="landscape"/>
      <w:pgMar w:top="567" w:right="851" w:bottom="567" w:left="851" w:header="425"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25164" w14:textId="77777777" w:rsidR="004C049F" w:rsidRDefault="004C049F">
      <w:r>
        <w:separator/>
      </w:r>
    </w:p>
  </w:endnote>
  <w:endnote w:type="continuationSeparator" w:id="0">
    <w:p w14:paraId="1D0BABE2" w14:textId="77777777" w:rsidR="004C049F" w:rsidRDefault="004C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89A0" w14:textId="77777777" w:rsidR="003438DE" w:rsidRDefault="00D86D87" w:rsidP="00050B6B">
    <w:pPr>
      <w:pStyle w:val="af8"/>
      <w:framePr w:wrap="around" w:vAnchor="text" w:hAnchor="margin" w:xAlign="center" w:y="1"/>
      <w:rPr>
        <w:rStyle w:val="a7"/>
      </w:rPr>
    </w:pPr>
    <w:r>
      <w:rPr>
        <w:rStyle w:val="a7"/>
      </w:rPr>
      <w:fldChar w:fldCharType="begin"/>
    </w:r>
    <w:r w:rsidR="003438DE">
      <w:rPr>
        <w:rStyle w:val="a7"/>
      </w:rPr>
      <w:instrText xml:space="preserve">PAGE  </w:instrText>
    </w:r>
    <w:r>
      <w:rPr>
        <w:rStyle w:val="a7"/>
      </w:rPr>
      <w:fldChar w:fldCharType="end"/>
    </w:r>
  </w:p>
  <w:p w14:paraId="5C5EB0A4" w14:textId="77777777" w:rsidR="003438DE" w:rsidRDefault="003438D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9E38E" w14:textId="77777777" w:rsidR="004C049F" w:rsidRDefault="004C049F">
      <w:r>
        <w:separator/>
      </w:r>
    </w:p>
  </w:footnote>
  <w:footnote w:type="continuationSeparator" w:id="0">
    <w:p w14:paraId="2B3384B4" w14:textId="77777777" w:rsidR="004C049F" w:rsidRDefault="004C0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98835"/>
      <w:docPartObj>
        <w:docPartGallery w:val="Page Numbers (Top of Page)"/>
        <w:docPartUnique/>
      </w:docPartObj>
    </w:sdtPr>
    <w:sdtEndPr/>
    <w:sdtContent>
      <w:p w14:paraId="0E7E8EC4" w14:textId="782BA2C4" w:rsidR="003438DE" w:rsidRDefault="00D86D87">
        <w:pPr>
          <w:pStyle w:val="a5"/>
          <w:jc w:val="center"/>
        </w:pPr>
        <w:r>
          <w:fldChar w:fldCharType="begin"/>
        </w:r>
        <w:r w:rsidR="0021490E">
          <w:instrText>PAGE   \* MERGEFORMAT</w:instrText>
        </w:r>
        <w:r>
          <w:fldChar w:fldCharType="separate"/>
        </w:r>
        <w:r w:rsidR="002D6342">
          <w:rPr>
            <w:noProof/>
          </w:rPr>
          <w:t>12</w:t>
        </w:r>
        <w:r>
          <w:rPr>
            <w:noProof/>
          </w:rPr>
          <w:fldChar w:fldCharType="end"/>
        </w:r>
      </w:p>
    </w:sdtContent>
  </w:sdt>
  <w:p w14:paraId="2837A05D" w14:textId="77777777" w:rsidR="003438DE" w:rsidRDefault="003438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1D04829"/>
    <w:multiLevelType w:val="hybridMultilevel"/>
    <w:tmpl w:val="32881668"/>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047D5EBF"/>
    <w:multiLevelType w:val="hybridMultilevel"/>
    <w:tmpl w:val="35767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1">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61B4BDA"/>
    <w:multiLevelType w:val="hybridMultilevel"/>
    <w:tmpl w:val="551C8C2E"/>
    <w:lvl w:ilvl="0" w:tplc="00000007">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89A0B48"/>
    <w:multiLevelType w:val="hybridMultilevel"/>
    <w:tmpl w:val="1958B24C"/>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E1099B"/>
    <w:multiLevelType w:val="hybridMultilevel"/>
    <w:tmpl w:val="8D6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7">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8">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CED1336"/>
    <w:multiLevelType w:val="hybridMultilevel"/>
    <w:tmpl w:val="3FB6BD2A"/>
    <w:lvl w:ilvl="0" w:tplc="4724C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1"/>
  </w:num>
  <w:num w:numId="13">
    <w:abstractNumId w:val="30"/>
  </w:num>
  <w:num w:numId="14">
    <w:abstractNumId w:val="18"/>
  </w:num>
  <w:num w:numId="15">
    <w:abstractNumId w:val="27"/>
  </w:num>
  <w:num w:numId="16">
    <w:abstractNumId w:val="15"/>
  </w:num>
  <w:num w:numId="17">
    <w:abstractNumId w:val="19"/>
  </w:num>
  <w:num w:numId="18">
    <w:abstractNumId w:val="28"/>
  </w:num>
  <w:num w:numId="19">
    <w:abstractNumId w:val="20"/>
  </w:num>
  <w:num w:numId="20">
    <w:abstractNumId w:val="25"/>
  </w:num>
  <w:num w:numId="21">
    <w:abstractNumId w:val="16"/>
  </w:num>
  <w:num w:numId="22">
    <w:abstractNumId w:val="17"/>
  </w:num>
  <w:num w:numId="23">
    <w:abstractNumId w:val="23"/>
  </w:num>
  <w:num w:numId="24">
    <w:abstractNumId w:val="22"/>
  </w:num>
  <w:num w:numId="25">
    <w:abstractNumId w:val="29"/>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49"/>
    <w:rsid w:val="00000B88"/>
    <w:rsid w:val="00000F18"/>
    <w:rsid w:val="000020FB"/>
    <w:rsid w:val="000021E6"/>
    <w:rsid w:val="00003982"/>
    <w:rsid w:val="000047A1"/>
    <w:rsid w:val="00004C4A"/>
    <w:rsid w:val="0000541D"/>
    <w:rsid w:val="0000618D"/>
    <w:rsid w:val="00007A96"/>
    <w:rsid w:val="00007E35"/>
    <w:rsid w:val="000100AA"/>
    <w:rsid w:val="00010A42"/>
    <w:rsid w:val="00010DBE"/>
    <w:rsid w:val="0001212E"/>
    <w:rsid w:val="00013A04"/>
    <w:rsid w:val="00013E13"/>
    <w:rsid w:val="0002013C"/>
    <w:rsid w:val="00021994"/>
    <w:rsid w:val="00022BAC"/>
    <w:rsid w:val="00024156"/>
    <w:rsid w:val="00024859"/>
    <w:rsid w:val="0002546F"/>
    <w:rsid w:val="00027E37"/>
    <w:rsid w:val="00030E59"/>
    <w:rsid w:val="00033FB1"/>
    <w:rsid w:val="00036BD6"/>
    <w:rsid w:val="00037E1F"/>
    <w:rsid w:val="00040A10"/>
    <w:rsid w:val="00040A7C"/>
    <w:rsid w:val="00041056"/>
    <w:rsid w:val="00041EF9"/>
    <w:rsid w:val="00042366"/>
    <w:rsid w:val="000427BC"/>
    <w:rsid w:val="0004280A"/>
    <w:rsid w:val="00043467"/>
    <w:rsid w:val="00043DC0"/>
    <w:rsid w:val="000441F2"/>
    <w:rsid w:val="0004496C"/>
    <w:rsid w:val="00045C8A"/>
    <w:rsid w:val="00046431"/>
    <w:rsid w:val="00047C9C"/>
    <w:rsid w:val="0005063B"/>
    <w:rsid w:val="00050B6B"/>
    <w:rsid w:val="00053D7C"/>
    <w:rsid w:val="000558FD"/>
    <w:rsid w:val="00055A75"/>
    <w:rsid w:val="00056ECA"/>
    <w:rsid w:val="00057B04"/>
    <w:rsid w:val="00057CED"/>
    <w:rsid w:val="00062CF4"/>
    <w:rsid w:val="00065E16"/>
    <w:rsid w:val="00066338"/>
    <w:rsid w:val="000703E8"/>
    <w:rsid w:val="00071359"/>
    <w:rsid w:val="000718C1"/>
    <w:rsid w:val="00071BEE"/>
    <w:rsid w:val="000722A1"/>
    <w:rsid w:val="00072D69"/>
    <w:rsid w:val="00072E22"/>
    <w:rsid w:val="00072EF4"/>
    <w:rsid w:val="000730E1"/>
    <w:rsid w:val="0007363E"/>
    <w:rsid w:val="00073F05"/>
    <w:rsid w:val="00074DED"/>
    <w:rsid w:val="00075006"/>
    <w:rsid w:val="0008358B"/>
    <w:rsid w:val="00084BC6"/>
    <w:rsid w:val="000859A1"/>
    <w:rsid w:val="0008646D"/>
    <w:rsid w:val="00086970"/>
    <w:rsid w:val="000875C1"/>
    <w:rsid w:val="00090234"/>
    <w:rsid w:val="000917A8"/>
    <w:rsid w:val="00092E89"/>
    <w:rsid w:val="00092FD5"/>
    <w:rsid w:val="0009333A"/>
    <w:rsid w:val="00094672"/>
    <w:rsid w:val="00096938"/>
    <w:rsid w:val="00096C91"/>
    <w:rsid w:val="000A1431"/>
    <w:rsid w:val="000A28E2"/>
    <w:rsid w:val="000A2FF1"/>
    <w:rsid w:val="000A314B"/>
    <w:rsid w:val="000A36F3"/>
    <w:rsid w:val="000A477D"/>
    <w:rsid w:val="000A71C4"/>
    <w:rsid w:val="000A7A0C"/>
    <w:rsid w:val="000B0598"/>
    <w:rsid w:val="000B110E"/>
    <w:rsid w:val="000B154F"/>
    <w:rsid w:val="000B1D29"/>
    <w:rsid w:val="000B3847"/>
    <w:rsid w:val="000B696C"/>
    <w:rsid w:val="000B6A17"/>
    <w:rsid w:val="000B6EE4"/>
    <w:rsid w:val="000C1731"/>
    <w:rsid w:val="000C1D28"/>
    <w:rsid w:val="000C1F4F"/>
    <w:rsid w:val="000C3B86"/>
    <w:rsid w:val="000C54A3"/>
    <w:rsid w:val="000C5BE8"/>
    <w:rsid w:val="000C6940"/>
    <w:rsid w:val="000D005D"/>
    <w:rsid w:val="000D1B81"/>
    <w:rsid w:val="000D3275"/>
    <w:rsid w:val="000D3705"/>
    <w:rsid w:val="000D37BF"/>
    <w:rsid w:val="000D3CC3"/>
    <w:rsid w:val="000D6530"/>
    <w:rsid w:val="000E00CD"/>
    <w:rsid w:val="000E0347"/>
    <w:rsid w:val="000E09F6"/>
    <w:rsid w:val="000E0A1A"/>
    <w:rsid w:val="000E11D8"/>
    <w:rsid w:val="000E1923"/>
    <w:rsid w:val="000E2BEF"/>
    <w:rsid w:val="000E37E2"/>
    <w:rsid w:val="000E469A"/>
    <w:rsid w:val="000E58AF"/>
    <w:rsid w:val="000E6425"/>
    <w:rsid w:val="000E6912"/>
    <w:rsid w:val="000E773A"/>
    <w:rsid w:val="000E7B25"/>
    <w:rsid w:val="000F17B2"/>
    <w:rsid w:val="000F3117"/>
    <w:rsid w:val="000F48B1"/>
    <w:rsid w:val="000F6643"/>
    <w:rsid w:val="000F738D"/>
    <w:rsid w:val="000F73BF"/>
    <w:rsid w:val="000F7BA3"/>
    <w:rsid w:val="00104E41"/>
    <w:rsid w:val="001050F2"/>
    <w:rsid w:val="0011224B"/>
    <w:rsid w:val="00113902"/>
    <w:rsid w:val="00113946"/>
    <w:rsid w:val="001152C3"/>
    <w:rsid w:val="00120BAC"/>
    <w:rsid w:val="001211B8"/>
    <w:rsid w:val="00123229"/>
    <w:rsid w:val="00126A7C"/>
    <w:rsid w:val="0012729F"/>
    <w:rsid w:val="00130648"/>
    <w:rsid w:val="00130ACD"/>
    <w:rsid w:val="00130C85"/>
    <w:rsid w:val="00135080"/>
    <w:rsid w:val="0013513C"/>
    <w:rsid w:val="00135B30"/>
    <w:rsid w:val="00135EB8"/>
    <w:rsid w:val="00136080"/>
    <w:rsid w:val="00137571"/>
    <w:rsid w:val="00137D68"/>
    <w:rsid w:val="00140311"/>
    <w:rsid w:val="00140591"/>
    <w:rsid w:val="00140B12"/>
    <w:rsid w:val="00140BB3"/>
    <w:rsid w:val="00140C05"/>
    <w:rsid w:val="00141CE7"/>
    <w:rsid w:val="00142620"/>
    <w:rsid w:val="00143EE9"/>
    <w:rsid w:val="00144860"/>
    <w:rsid w:val="00144A05"/>
    <w:rsid w:val="001457BB"/>
    <w:rsid w:val="00147064"/>
    <w:rsid w:val="0015170C"/>
    <w:rsid w:val="001520E3"/>
    <w:rsid w:val="001523AD"/>
    <w:rsid w:val="0015327E"/>
    <w:rsid w:val="001538A8"/>
    <w:rsid w:val="00154FB4"/>
    <w:rsid w:val="0015520A"/>
    <w:rsid w:val="00156777"/>
    <w:rsid w:val="0015735D"/>
    <w:rsid w:val="00160366"/>
    <w:rsid w:val="00163DD4"/>
    <w:rsid w:val="00163E7D"/>
    <w:rsid w:val="0016560A"/>
    <w:rsid w:val="00165E56"/>
    <w:rsid w:val="001679E8"/>
    <w:rsid w:val="00170C03"/>
    <w:rsid w:val="0017283D"/>
    <w:rsid w:val="0017302F"/>
    <w:rsid w:val="0017444F"/>
    <w:rsid w:val="00177399"/>
    <w:rsid w:val="0017792D"/>
    <w:rsid w:val="00177C13"/>
    <w:rsid w:val="001801A1"/>
    <w:rsid w:val="00180493"/>
    <w:rsid w:val="001815A0"/>
    <w:rsid w:val="00181AC9"/>
    <w:rsid w:val="00185F88"/>
    <w:rsid w:val="00190EBD"/>
    <w:rsid w:val="00193367"/>
    <w:rsid w:val="00193600"/>
    <w:rsid w:val="00193B5D"/>
    <w:rsid w:val="0019528A"/>
    <w:rsid w:val="0019626D"/>
    <w:rsid w:val="00197F51"/>
    <w:rsid w:val="001A0E9D"/>
    <w:rsid w:val="001A1A96"/>
    <w:rsid w:val="001A2FB6"/>
    <w:rsid w:val="001A3FFA"/>
    <w:rsid w:val="001A5843"/>
    <w:rsid w:val="001A5E0C"/>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2408"/>
    <w:rsid w:val="001C30E4"/>
    <w:rsid w:val="001C33E8"/>
    <w:rsid w:val="001C4218"/>
    <w:rsid w:val="001C4F70"/>
    <w:rsid w:val="001D004E"/>
    <w:rsid w:val="001D2480"/>
    <w:rsid w:val="001D329B"/>
    <w:rsid w:val="001D33D8"/>
    <w:rsid w:val="001D39A6"/>
    <w:rsid w:val="001D4246"/>
    <w:rsid w:val="001D5964"/>
    <w:rsid w:val="001D643F"/>
    <w:rsid w:val="001E2006"/>
    <w:rsid w:val="001E2823"/>
    <w:rsid w:val="001E41B7"/>
    <w:rsid w:val="001E524B"/>
    <w:rsid w:val="001E5650"/>
    <w:rsid w:val="001E7079"/>
    <w:rsid w:val="001F2AD9"/>
    <w:rsid w:val="001F3434"/>
    <w:rsid w:val="001F43E5"/>
    <w:rsid w:val="001F4778"/>
    <w:rsid w:val="001F7395"/>
    <w:rsid w:val="001F73D2"/>
    <w:rsid w:val="001F7F34"/>
    <w:rsid w:val="00203008"/>
    <w:rsid w:val="002032C8"/>
    <w:rsid w:val="00204443"/>
    <w:rsid w:val="00204993"/>
    <w:rsid w:val="00206D08"/>
    <w:rsid w:val="0020704C"/>
    <w:rsid w:val="00212D69"/>
    <w:rsid w:val="00212EA8"/>
    <w:rsid w:val="0021348D"/>
    <w:rsid w:val="00214082"/>
    <w:rsid w:val="0021490E"/>
    <w:rsid w:val="0021499C"/>
    <w:rsid w:val="00214BB5"/>
    <w:rsid w:val="00214C63"/>
    <w:rsid w:val="002165B9"/>
    <w:rsid w:val="00216B07"/>
    <w:rsid w:val="00220DD9"/>
    <w:rsid w:val="00221BA6"/>
    <w:rsid w:val="00221ECE"/>
    <w:rsid w:val="00222F87"/>
    <w:rsid w:val="002263A3"/>
    <w:rsid w:val="00227275"/>
    <w:rsid w:val="0022727E"/>
    <w:rsid w:val="00227F94"/>
    <w:rsid w:val="00231AFA"/>
    <w:rsid w:val="00231EE3"/>
    <w:rsid w:val="00233091"/>
    <w:rsid w:val="0023320F"/>
    <w:rsid w:val="002349DC"/>
    <w:rsid w:val="00234FC4"/>
    <w:rsid w:val="002379F9"/>
    <w:rsid w:val="00240362"/>
    <w:rsid w:val="00241589"/>
    <w:rsid w:val="00241C2E"/>
    <w:rsid w:val="00241F4F"/>
    <w:rsid w:val="00241F5A"/>
    <w:rsid w:val="002440C9"/>
    <w:rsid w:val="002444EB"/>
    <w:rsid w:val="00244803"/>
    <w:rsid w:val="002455E4"/>
    <w:rsid w:val="0025006B"/>
    <w:rsid w:val="00250DC2"/>
    <w:rsid w:val="00254216"/>
    <w:rsid w:val="00254578"/>
    <w:rsid w:val="00254E1F"/>
    <w:rsid w:val="00255E4F"/>
    <w:rsid w:val="0026154B"/>
    <w:rsid w:val="002619FB"/>
    <w:rsid w:val="00263B33"/>
    <w:rsid w:val="00264A63"/>
    <w:rsid w:val="00265468"/>
    <w:rsid w:val="002714BF"/>
    <w:rsid w:val="00272871"/>
    <w:rsid w:val="00272A2E"/>
    <w:rsid w:val="00273DF6"/>
    <w:rsid w:val="00275F95"/>
    <w:rsid w:val="0027722F"/>
    <w:rsid w:val="002773B2"/>
    <w:rsid w:val="0027788C"/>
    <w:rsid w:val="002809F8"/>
    <w:rsid w:val="00281579"/>
    <w:rsid w:val="00285142"/>
    <w:rsid w:val="002858C9"/>
    <w:rsid w:val="00286419"/>
    <w:rsid w:val="0028716D"/>
    <w:rsid w:val="00287689"/>
    <w:rsid w:val="0029079F"/>
    <w:rsid w:val="00291880"/>
    <w:rsid w:val="00292161"/>
    <w:rsid w:val="00292564"/>
    <w:rsid w:val="00292F63"/>
    <w:rsid w:val="00293EC9"/>
    <w:rsid w:val="00295328"/>
    <w:rsid w:val="0029550A"/>
    <w:rsid w:val="00297BE1"/>
    <w:rsid w:val="002A06F1"/>
    <w:rsid w:val="002A1F72"/>
    <w:rsid w:val="002A219E"/>
    <w:rsid w:val="002A3052"/>
    <w:rsid w:val="002A5C98"/>
    <w:rsid w:val="002A791B"/>
    <w:rsid w:val="002B0EF4"/>
    <w:rsid w:val="002B2983"/>
    <w:rsid w:val="002B2E69"/>
    <w:rsid w:val="002B3826"/>
    <w:rsid w:val="002B42D2"/>
    <w:rsid w:val="002B5027"/>
    <w:rsid w:val="002B63B9"/>
    <w:rsid w:val="002B708A"/>
    <w:rsid w:val="002B7C69"/>
    <w:rsid w:val="002C1C19"/>
    <w:rsid w:val="002C2188"/>
    <w:rsid w:val="002C27D4"/>
    <w:rsid w:val="002C39E5"/>
    <w:rsid w:val="002C40FD"/>
    <w:rsid w:val="002C5242"/>
    <w:rsid w:val="002C53A7"/>
    <w:rsid w:val="002D0150"/>
    <w:rsid w:val="002D1347"/>
    <w:rsid w:val="002D40D5"/>
    <w:rsid w:val="002D4EB4"/>
    <w:rsid w:val="002D6342"/>
    <w:rsid w:val="002D7F3B"/>
    <w:rsid w:val="002E03D5"/>
    <w:rsid w:val="002E1A03"/>
    <w:rsid w:val="002E40DC"/>
    <w:rsid w:val="002F0510"/>
    <w:rsid w:val="002F09AC"/>
    <w:rsid w:val="002F3D58"/>
    <w:rsid w:val="002F4300"/>
    <w:rsid w:val="002F7BC2"/>
    <w:rsid w:val="00300056"/>
    <w:rsid w:val="00301A6F"/>
    <w:rsid w:val="00301F4E"/>
    <w:rsid w:val="00304844"/>
    <w:rsid w:val="00304B9C"/>
    <w:rsid w:val="00304C15"/>
    <w:rsid w:val="0030544B"/>
    <w:rsid w:val="00306C70"/>
    <w:rsid w:val="00307C92"/>
    <w:rsid w:val="003102DA"/>
    <w:rsid w:val="00310F40"/>
    <w:rsid w:val="003127C3"/>
    <w:rsid w:val="0031317D"/>
    <w:rsid w:val="00313CBD"/>
    <w:rsid w:val="00314461"/>
    <w:rsid w:val="00315059"/>
    <w:rsid w:val="00315735"/>
    <w:rsid w:val="0031622E"/>
    <w:rsid w:val="00317D63"/>
    <w:rsid w:val="00321D53"/>
    <w:rsid w:val="00322A4A"/>
    <w:rsid w:val="00323856"/>
    <w:rsid w:val="00324167"/>
    <w:rsid w:val="00324457"/>
    <w:rsid w:val="00325342"/>
    <w:rsid w:val="00325AC8"/>
    <w:rsid w:val="00326135"/>
    <w:rsid w:val="00327452"/>
    <w:rsid w:val="00327D20"/>
    <w:rsid w:val="00330A8C"/>
    <w:rsid w:val="0033176D"/>
    <w:rsid w:val="00335B15"/>
    <w:rsid w:val="0033642D"/>
    <w:rsid w:val="00336B51"/>
    <w:rsid w:val="00337C2A"/>
    <w:rsid w:val="00341D26"/>
    <w:rsid w:val="00341E6F"/>
    <w:rsid w:val="00342578"/>
    <w:rsid w:val="00342DEA"/>
    <w:rsid w:val="003430BA"/>
    <w:rsid w:val="003438DE"/>
    <w:rsid w:val="00343B8F"/>
    <w:rsid w:val="00343EE8"/>
    <w:rsid w:val="003441BC"/>
    <w:rsid w:val="00344DDC"/>
    <w:rsid w:val="00346210"/>
    <w:rsid w:val="00346909"/>
    <w:rsid w:val="00346993"/>
    <w:rsid w:val="003469C5"/>
    <w:rsid w:val="0035016F"/>
    <w:rsid w:val="0035027B"/>
    <w:rsid w:val="00353492"/>
    <w:rsid w:val="00353F44"/>
    <w:rsid w:val="003548D2"/>
    <w:rsid w:val="00357058"/>
    <w:rsid w:val="00357E61"/>
    <w:rsid w:val="00357F78"/>
    <w:rsid w:val="00361015"/>
    <w:rsid w:val="003613A3"/>
    <w:rsid w:val="00361EA8"/>
    <w:rsid w:val="003634E7"/>
    <w:rsid w:val="0036594D"/>
    <w:rsid w:val="0036721D"/>
    <w:rsid w:val="003702FC"/>
    <w:rsid w:val="003705C9"/>
    <w:rsid w:val="00375BC8"/>
    <w:rsid w:val="00376615"/>
    <w:rsid w:val="003768F8"/>
    <w:rsid w:val="00376900"/>
    <w:rsid w:val="0037710C"/>
    <w:rsid w:val="003779EB"/>
    <w:rsid w:val="003814D3"/>
    <w:rsid w:val="00381AF2"/>
    <w:rsid w:val="003836A3"/>
    <w:rsid w:val="00383BB6"/>
    <w:rsid w:val="00384362"/>
    <w:rsid w:val="0038793B"/>
    <w:rsid w:val="00387A1B"/>
    <w:rsid w:val="003906BF"/>
    <w:rsid w:val="00391BA2"/>
    <w:rsid w:val="00393E36"/>
    <w:rsid w:val="0039545C"/>
    <w:rsid w:val="00396E09"/>
    <w:rsid w:val="003A134F"/>
    <w:rsid w:val="003A1966"/>
    <w:rsid w:val="003A19EB"/>
    <w:rsid w:val="003A1DC1"/>
    <w:rsid w:val="003A21E2"/>
    <w:rsid w:val="003A4BF8"/>
    <w:rsid w:val="003A5F01"/>
    <w:rsid w:val="003A6658"/>
    <w:rsid w:val="003A7936"/>
    <w:rsid w:val="003B00B4"/>
    <w:rsid w:val="003B1319"/>
    <w:rsid w:val="003B2BB2"/>
    <w:rsid w:val="003B49E0"/>
    <w:rsid w:val="003B67C6"/>
    <w:rsid w:val="003B6D07"/>
    <w:rsid w:val="003B6ED2"/>
    <w:rsid w:val="003B7406"/>
    <w:rsid w:val="003C00E5"/>
    <w:rsid w:val="003C47E1"/>
    <w:rsid w:val="003C5CC2"/>
    <w:rsid w:val="003C69D2"/>
    <w:rsid w:val="003C6E50"/>
    <w:rsid w:val="003C6ECE"/>
    <w:rsid w:val="003D229E"/>
    <w:rsid w:val="003D4639"/>
    <w:rsid w:val="003D6B20"/>
    <w:rsid w:val="003D77AA"/>
    <w:rsid w:val="003E13B4"/>
    <w:rsid w:val="003E2402"/>
    <w:rsid w:val="003E26F4"/>
    <w:rsid w:val="003E2A98"/>
    <w:rsid w:val="003E2B2C"/>
    <w:rsid w:val="003E2F48"/>
    <w:rsid w:val="003E5716"/>
    <w:rsid w:val="003E60AA"/>
    <w:rsid w:val="003E6DB0"/>
    <w:rsid w:val="003E780C"/>
    <w:rsid w:val="003F1724"/>
    <w:rsid w:val="003F1E73"/>
    <w:rsid w:val="003F24D3"/>
    <w:rsid w:val="003F2F70"/>
    <w:rsid w:val="003F51CA"/>
    <w:rsid w:val="003F5FEE"/>
    <w:rsid w:val="003F605A"/>
    <w:rsid w:val="003F629E"/>
    <w:rsid w:val="003F6884"/>
    <w:rsid w:val="004018C1"/>
    <w:rsid w:val="004038F4"/>
    <w:rsid w:val="00405FB7"/>
    <w:rsid w:val="00407AE6"/>
    <w:rsid w:val="004103C6"/>
    <w:rsid w:val="004108F3"/>
    <w:rsid w:val="004143B4"/>
    <w:rsid w:val="00414984"/>
    <w:rsid w:val="00415515"/>
    <w:rsid w:val="00415564"/>
    <w:rsid w:val="00415AB2"/>
    <w:rsid w:val="0041685A"/>
    <w:rsid w:val="00416942"/>
    <w:rsid w:val="004171E6"/>
    <w:rsid w:val="00417E21"/>
    <w:rsid w:val="004210C8"/>
    <w:rsid w:val="00422130"/>
    <w:rsid w:val="00423161"/>
    <w:rsid w:val="004238EA"/>
    <w:rsid w:val="00423AE0"/>
    <w:rsid w:val="00425E36"/>
    <w:rsid w:val="00425E9B"/>
    <w:rsid w:val="00426B11"/>
    <w:rsid w:val="004304FC"/>
    <w:rsid w:val="004314BE"/>
    <w:rsid w:val="00431580"/>
    <w:rsid w:val="00433377"/>
    <w:rsid w:val="0043577A"/>
    <w:rsid w:val="00436438"/>
    <w:rsid w:val="00437D3B"/>
    <w:rsid w:val="004407A8"/>
    <w:rsid w:val="00440AC2"/>
    <w:rsid w:val="00440AC4"/>
    <w:rsid w:val="00445131"/>
    <w:rsid w:val="004460E6"/>
    <w:rsid w:val="004462F3"/>
    <w:rsid w:val="00446776"/>
    <w:rsid w:val="0044683C"/>
    <w:rsid w:val="00450758"/>
    <w:rsid w:val="00451627"/>
    <w:rsid w:val="00451F88"/>
    <w:rsid w:val="0045643B"/>
    <w:rsid w:val="004572FE"/>
    <w:rsid w:val="00460346"/>
    <w:rsid w:val="004604A5"/>
    <w:rsid w:val="0046051D"/>
    <w:rsid w:val="0046429C"/>
    <w:rsid w:val="0046435A"/>
    <w:rsid w:val="00464607"/>
    <w:rsid w:val="004650EB"/>
    <w:rsid w:val="00466677"/>
    <w:rsid w:val="00466DC7"/>
    <w:rsid w:val="00467475"/>
    <w:rsid w:val="00472444"/>
    <w:rsid w:val="00473D05"/>
    <w:rsid w:val="00473E56"/>
    <w:rsid w:val="00475220"/>
    <w:rsid w:val="00475735"/>
    <w:rsid w:val="0047657A"/>
    <w:rsid w:val="00477A18"/>
    <w:rsid w:val="004805D7"/>
    <w:rsid w:val="00480782"/>
    <w:rsid w:val="00480BB8"/>
    <w:rsid w:val="00481029"/>
    <w:rsid w:val="00481486"/>
    <w:rsid w:val="00482C79"/>
    <w:rsid w:val="00484521"/>
    <w:rsid w:val="00485A3A"/>
    <w:rsid w:val="004877A4"/>
    <w:rsid w:val="004903D5"/>
    <w:rsid w:val="00493F50"/>
    <w:rsid w:val="004946A3"/>
    <w:rsid w:val="004953C7"/>
    <w:rsid w:val="004A029C"/>
    <w:rsid w:val="004A0338"/>
    <w:rsid w:val="004A03F2"/>
    <w:rsid w:val="004A1038"/>
    <w:rsid w:val="004A1334"/>
    <w:rsid w:val="004A1D5C"/>
    <w:rsid w:val="004A31E2"/>
    <w:rsid w:val="004A52E3"/>
    <w:rsid w:val="004A5631"/>
    <w:rsid w:val="004A6216"/>
    <w:rsid w:val="004A69F7"/>
    <w:rsid w:val="004A7338"/>
    <w:rsid w:val="004A7DC2"/>
    <w:rsid w:val="004B0534"/>
    <w:rsid w:val="004B3D28"/>
    <w:rsid w:val="004B544F"/>
    <w:rsid w:val="004B571E"/>
    <w:rsid w:val="004B5E70"/>
    <w:rsid w:val="004B6E4C"/>
    <w:rsid w:val="004B6EBD"/>
    <w:rsid w:val="004B77A9"/>
    <w:rsid w:val="004C049F"/>
    <w:rsid w:val="004C2B68"/>
    <w:rsid w:val="004C31E6"/>
    <w:rsid w:val="004C3586"/>
    <w:rsid w:val="004C5F52"/>
    <w:rsid w:val="004C625B"/>
    <w:rsid w:val="004C70AD"/>
    <w:rsid w:val="004C7A62"/>
    <w:rsid w:val="004D3454"/>
    <w:rsid w:val="004D4332"/>
    <w:rsid w:val="004D43EE"/>
    <w:rsid w:val="004D55CF"/>
    <w:rsid w:val="004D6D5A"/>
    <w:rsid w:val="004D735F"/>
    <w:rsid w:val="004D754F"/>
    <w:rsid w:val="004D7B92"/>
    <w:rsid w:val="004D7E12"/>
    <w:rsid w:val="004E0E2E"/>
    <w:rsid w:val="004E273D"/>
    <w:rsid w:val="004E2AFF"/>
    <w:rsid w:val="004E2D3D"/>
    <w:rsid w:val="004E6452"/>
    <w:rsid w:val="004E6D67"/>
    <w:rsid w:val="004E6ED1"/>
    <w:rsid w:val="004E723B"/>
    <w:rsid w:val="004E7B4D"/>
    <w:rsid w:val="004E7D7C"/>
    <w:rsid w:val="004F04E5"/>
    <w:rsid w:val="004F1FF8"/>
    <w:rsid w:val="004F4FC1"/>
    <w:rsid w:val="004F5F46"/>
    <w:rsid w:val="004F64CF"/>
    <w:rsid w:val="004F762B"/>
    <w:rsid w:val="00500E7B"/>
    <w:rsid w:val="005010A6"/>
    <w:rsid w:val="00501569"/>
    <w:rsid w:val="00501ED5"/>
    <w:rsid w:val="00504E38"/>
    <w:rsid w:val="0050558A"/>
    <w:rsid w:val="005057EF"/>
    <w:rsid w:val="00506E0A"/>
    <w:rsid w:val="00507867"/>
    <w:rsid w:val="00507F80"/>
    <w:rsid w:val="00510208"/>
    <w:rsid w:val="00511020"/>
    <w:rsid w:val="00511A30"/>
    <w:rsid w:val="00512214"/>
    <w:rsid w:val="005152AC"/>
    <w:rsid w:val="00516AD8"/>
    <w:rsid w:val="00517D39"/>
    <w:rsid w:val="00517F65"/>
    <w:rsid w:val="00530606"/>
    <w:rsid w:val="0053164B"/>
    <w:rsid w:val="005326C2"/>
    <w:rsid w:val="005334DA"/>
    <w:rsid w:val="0053374A"/>
    <w:rsid w:val="0053442B"/>
    <w:rsid w:val="005352A4"/>
    <w:rsid w:val="00536BB3"/>
    <w:rsid w:val="00536D49"/>
    <w:rsid w:val="005402D4"/>
    <w:rsid w:val="00544ADD"/>
    <w:rsid w:val="005451FA"/>
    <w:rsid w:val="005470D8"/>
    <w:rsid w:val="00547356"/>
    <w:rsid w:val="00552FB4"/>
    <w:rsid w:val="00553D04"/>
    <w:rsid w:val="00553FFC"/>
    <w:rsid w:val="00554964"/>
    <w:rsid w:val="00555BF2"/>
    <w:rsid w:val="0055662E"/>
    <w:rsid w:val="00557177"/>
    <w:rsid w:val="0056115A"/>
    <w:rsid w:val="005615F2"/>
    <w:rsid w:val="0056205D"/>
    <w:rsid w:val="00564111"/>
    <w:rsid w:val="00564789"/>
    <w:rsid w:val="0056557B"/>
    <w:rsid w:val="00565629"/>
    <w:rsid w:val="005661AD"/>
    <w:rsid w:val="005714E5"/>
    <w:rsid w:val="00573F65"/>
    <w:rsid w:val="0057414B"/>
    <w:rsid w:val="005743B8"/>
    <w:rsid w:val="005749CC"/>
    <w:rsid w:val="005756B0"/>
    <w:rsid w:val="00575EAE"/>
    <w:rsid w:val="005769B1"/>
    <w:rsid w:val="00576A4F"/>
    <w:rsid w:val="00576B2C"/>
    <w:rsid w:val="00580ABE"/>
    <w:rsid w:val="00581446"/>
    <w:rsid w:val="00581685"/>
    <w:rsid w:val="00581866"/>
    <w:rsid w:val="00581A30"/>
    <w:rsid w:val="0058301A"/>
    <w:rsid w:val="005832BA"/>
    <w:rsid w:val="00584499"/>
    <w:rsid w:val="00586F38"/>
    <w:rsid w:val="00586FDE"/>
    <w:rsid w:val="00587092"/>
    <w:rsid w:val="00587DED"/>
    <w:rsid w:val="00590161"/>
    <w:rsid w:val="00590575"/>
    <w:rsid w:val="005908B1"/>
    <w:rsid w:val="00590B4D"/>
    <w:rsid w:val="00594605"/>
    <w:rsid w:val="00594CFF"/>
    <w:rsid w:val="0059572E"/>
    <w:rsid w:val="0059657B"/>
    <w:rsid w:val="00596A84"/>
    <w:rsid w:val="00596CD8"/>
    <w:rsid w:val="005A0062"/>
    <w:rsid w:val="005A102B"/>
    <w:rsid w:val="005A1290"/>
    <w:rsid w:val="005A1EAC"/>
    <w:rsid w:val="005A2706"/>
    <w:rsid w:val="005A439B"/>
    <w:rsid w:val="005A4678"/>
    <w:rsid w:val="005A5D8E"/>
    <w:rsid w:val="005A5F2B"/>
    <w:rsid w:val="005B0332"/>
    <w:rsid w:val="005B21E1"/>
    <w:rsid w:val="005B3085"/>
    <w:rsid w:val="005B3C72"/>
    <w:rsid w:val="005B49EE"/>
    <w:rsid w:val="005B5244"/>
    <w:rsid w:val="005B6ABA"/>
    <w:rsid w:val="005B6B03"/>
    <w:rsid w:val="005B6D21"/>
    <w:rsid w:val="005B7265"/>
    <w:rsid w:val="005B7E35"/>
    <w:rsid w:val="005C1967"/>
    <w:rsid w:val="005C3394"/>
    <w:rsid w:val="005C4594"/>
    <w:rsid w:val="005C4ABE"/>
    <w:rsid w:val="005C646F"/>
    <w:rsid w:val="005C6DD3"/>
    <w:rsid w:val="005C7145"/>
    <w:rsid w:val="005C7799"/>
    <w:rsid w:val="005D0A36"/>
    <w:rsid w:val="005D0D51"/>
    <w:rsid w:val="005D252A"/>
    <w:rsid w:val="005D2D28"/>
    <w:rsid w:val="005D4C35"/>
    <w:rsid w:val="005D6588"/>
    <w:rsid w:val="005D6C88"/>
    <w:rsid w:val="005D7727"/>
    <w:rsid w:val="005E01F4"/>
    <w:rsid w:val="005E0DAF"/>
    <w:rsid w:val="005E1770"/>
    <w:rsid w:val="005E29F7"/>
    <w:rsid w:val="005E4BCD"/>
    <w:rsid w:val="005E55AD"/>
    <w:rsid w:val="005E700F"/>
    <w:rsid w:val="005E7C0E"/>
    <w:rsid w:val="005F0572"/>
    <w:rsid w:val="005F06F8"/>
    <w:rsid w:val="005F2ED9"/>
    <w:rsid w:val="005F3138"/>
    <w:rsid w:val="005F4692"/>
    <w:rsid w:val="005F46F7"/>
    <w:rsid w:val="005F4DEC"/>
    <w:rsid w:val="005F5AFC"/>
    <w:rsid w:val="005F7B07"/>
    <w:rsid w:val="00600F3E"/>
    <w:rsid w:val="00601D1C"/>
    <w:rsid w:val="00601D2E"/>
    <w:rsid w:val="006028A3"/>
    <w:rsid w:val="0060491F"/>
    <w:rsid w:val="006059AF"/>
    <w:rsid w:val="00607929"/>
    <w:rsid w:val="0061148D"/>
    <w:rsid w:val="00611AB7"/>
    <w:rsid w:val="00612BC2"/>
    <w:rsid w:val="0061456B"/>
    <w:rsid w:val="00614718"/>
    <w:rsid w:val="0061549D"/>
    <w:rsid w:val="00616692"/>
    <w:rsid w:val="006172E1"/>
    <w:rsid w:val="00617792"/>
    <w:rsid w:val="00617CF7"/>
    <w:rsid w:val="00621522"/>
    <w:rsid w:val="00622A09"/>
    <w:rsid w:val="00622EEA"/>
    <w:rsid w:val="00622EF7"/>
    <w:rsid w:val="00623235"/>
    <w:rsid w:val="00623C2B"/>
    <w:rsid w:val="0062465F"/>
    <w:rsid w:val="00625130"/>
    <w:rsid w:val="0062650E"/>
    <w:rsid w:val="00626D9D"/>
    <w:rsid w:val="00630ADE"/>
    <w:rsid w:val="00631A7C"/>
    <w:rsid w:val="00632B55"/>
    <w:rsid w:val="00634081"/>
    <w:rsid w:val="00634FC6"/>
    <w:rsid w:val="00636F67"/>
    <w:rsid w:val="0064000A"/>
    <w:rsid w:val="00640353"/>
    <w:rsid w:val="00640560"/>
    <w:rsid w:val="00641783"/>
    <w:rsid w:val="006418D8"/>
    <w:rsid w:val="0064514E"/>
    <w:rsid w:val="00645592"/>
    <w:rsid w:val="00645BCC"/>
    <w:rsid w:val="006462C9"/>
    <w:rsid w:val="00650F9A"/>
    <w:rsid w:val="00651ABF"/>
    <w:rsid w:val="00651E7F"/>
    <w:rsid w:val="0065293D"/>
    <w:rsid w:val="00652BFB"/>
    <w:rsid w:val="00652FF2"/>
    <w:rsid w:val="00653E5C"/>
    <w:rsid w:val="0065494B"/>
    <w:rsid w:val="00654DC8"/>
    <w:rsid w:val="00655828"/>
    <w:rsid w:val="006568DD"/>
    <w:rsid w:val="00657466"/>
    <w:rsid w:val="00657679"/>
    <w:rsid w:val="00660AE3"/>
    <w:rsid w:val="00662308"/>
    <w:rsid w:val="0066408D"/>
    <w:rsid w:val="00666B1E"/>
    <w:rsid w:val="00667C61"/>
    <w:rsid w:val="00670D91"/>
    <w:rsid w:val="0067159F"/>
    <w:rsid w:val="006760A3"/>
    <w:rsid w:val="0067633C"/>
    <w:rsid w:val="006826DB"/>
    <w:rsid w:val="00684289"/>
    <w:rsid w:val="0068572C"/>
    <w:rsid w:val="00685902"/>
    <w:rsid w:val="00687C30"/>
    <w:rsid w:val="00687E6D"/>
    <w:rsid w:val="00690048"/>
    <w:rsid w:val="00690F33"/>
    <w:rsid w:val="00690F38"/>
    <w:rsid w:val="006913F6"/>
    <w:rsid w:val="006919D2"/>
    <w:rsid w:val="00691C26"/>
    <w:rsid w:val="00691C32"/>
    <w:rsid w:val="00691F86"/>
    <w:rsid w:val="00691F8C"/>
    <w:rsid w:val="00692422"/>
    <w:rsid w:val="00697636"/>
    <w:rsid w:val="006A01AD"/>
    <w:rsid w:val="006A1157"/>
    <w:rsid w:val="006A1644"/>
    <w:rsid w:val="006A23D9"/>
    <w:rsid w:val="006A354A"/>
    <w:rsid w:val="006A3D03"/>
    <w:rsid w:val="006A4355"/>
    <w:rsid w:val="006A64B9"/>
    <w:rsid w:val="006A728B"/>
    <w:rsid w:val="006A7381"/>
    <w:rsid w:val="006A76CC"/>
    <w:rsid w:val="006B0C3D"/>
    <w:rsid w:val="006B28E7"/>
    <w:rsid w:val="006B3086"/>
    <w:rsid w:val="006B4E64"/>
    <w:rsid w:val="006B5541"/>
    <w:rsid w:val="006B6F18"/>
    <w:rsid w:val="006B70D3"/>
    <w:rsid w:val="006C17A7"/>
    <w:rsid w:val="006C1F0F"/>
    <w:rsid w:val="006C2C55"/>
    <w:rsid w:val="006C5320"/>
    <w:rsid w:val="006C64A4"/>
    <w:rsid w:val="006D05C6"/>
    <w:rsid w:val="006D0AF2"/>
    <w:rsid w:val="006D0CD8"/>
    <w:rsid w:val="006D1E16"/>
    <w:rsid w:val="006D2E43"/>
    <w:rsid w:val="006D3219"/>
    <w:rsid w:val="006D36B8"/>
    <w:rsid w:val="006D3F8B"/>
    <w:rsid w:val="006D47DE"/>
    <w:rsid w:val="006D67CC"/>
    <w:rsid w:val="006D6E16"/>
    <w:rsid w:val="006D6E30"/>
    <w:rsid w:val="006D7F11"/>
    <w:rsid w:val="006E1195"/>
    <w:rsid w:val="006E1710"/>
    <w:rsid w:val="006E1967"/>
    <w:rsid w:val="006E2C40"/>
    <w:rsid w:val="006E3C3D"/>
    <w:rsid w:val="006E52A0"/>
    <w:rsid w:val="006E7714"/>
    <w:rsid w:val="006F1A21"/>
    <w:rsid w:val="006F24F9"/>
    <w:rsid w:val="006F4222"/>
    <w:rsid w:val="006F4556"/>
    <w:rsid w:val="006F4A9D"/>
    <w:rsid w:val="006F4C29"/>
    <w:rsid w:val="006F5032"/>
    <w:rsid w:val="006F58E9"/>
    <w:rsid w:val="007004A7"/>
    <w:rsid w:val="007006D9"/>
    <w:rsid w:val="00702213"/>
    <w:rsid w:val="0070272B"/>
    <w:rsid w:val="0070378D"/>
    <w:rsid w:val="00703D6F"/>
    <w:rsid w:val="0070582D"/>
    <w:rsid w:val="00705A47"/>
    <w:rsid w:val="00707A5A"/>
    <w:rsid w:val="00711CF2"/>
    <w:rsid w:val="00712324"/>
    <w:rsid w:val="00712517"/>
    <w:rsid w:val="00713D62"/>
    <w:rsid w:val="00713DAC"/>
    <w:rsid w:val="00714082"/>
    <w:rsid w:val="0071602D"/>
    <w:rsid w:val="00716185"/>
    <w:rsid w:val="007164F1"/>
    <w:rsid w:val="00717574"/>
    <w:rsid w:val="0072222B"/>
    <w:rsid w:val="00722C2E"/>
    <w:rsid w:val="0072459E"/>
    <w:rsid w:val="007255D7"/>
    <w:rsid w:val="007267CE"/>
    <w:rsid w:val="00726AC5"/>
    <w:rsid w:val="00732CD9"/>
    <w:rsid w:val="007342E0"/>
    <w:rsid w:val="00735C63"/>
    <w:rsid w:val="00740AED"/>
    <w:rsid w:val="00744162"/>
    <w:rsid w:val="0074483A"/>
    <w:rsid w:val="00745109"/>
    <w:rsid w:val="00745DA2"/>
    <w:rsid w:val="00746219"/>
    <w:rsid w:val="00746827"/>
    <w:rsid w:val="00747351"/>
    <w:rsid w:val="00747A17"/>
    <w:rsid w:val="007545F5"/>
    <w:rsid w:val="00754ECF"/>
    <w:rsid w:val="007560E2"/>
    <w:rsid w:val="0076014B"/>
    <w:rsid w:val="0076169B"/>
    <w:rsid w:val="00761775"/>
    <w:rsid w:val="00762AD0"/>
    <w:rsid w:val="00767ECA"/>
    <w:rsid w:val="007700CC"/>
    <w:rsid w:val="007710E5"/>
    <w:rsid w:val="007749FA"/>
    <w:rsid w:val="007750D1"/>
    <w:rsid w:val="00776B96"/>
    <w:rsid w:val="00777185"/>
    <w:rsid w:val="00777BF5"/>
    <w:rsid w:val="00780E43"/>
    <w:rsid w:val="00783B69"/>
    <w:rsid w:val="00783C66"/>
    <w:rsid w:val="00784127"/>
    <w:rsid w:val="00784DD8"/>
    <w:rsid w:val="007860D5"/>
    <w:rsid w:val="0078644E"/>
    <w:rsid w:val="00787722"/>
    <w:rsid w:val="00790594"/>
    <w:rsid w:val="00794F38"/>
    <w:rsid w:val="007956E7"/>
    <w:rsid w:val="00795893"/>
    <w:rsid w:val="00795FA6"/>
    <w:rsid w:val="00797B87"/>
    <w:rsid w:val="007A2633"/>
    <w:rsid w:val="007A2E99"/>
    <w:rsid w:val="007A40B2"/>
    <w:rsid w:val="007A4155"/>
    <w:rsid w:val="007A6875"/>
    <w:rsid w:val="007A714C"/>
    <w:rsid w:val="007A7D74"/>
    <w:rsid w:val="007B0D3D"/>
    <w:rsid w:val="007B2C43"/>
    <w:rsid w:val="007B35E9"/>
    <w:rsid w:val="007B4632"/>
    <w:rsid w:val="007B4781"/>
    <w:rsid w:val="007B5825"/>
    <w:rsid w:val="007B5F92"/>
    <w:rsid w:val="007B6D7C"/>
    <w:rsid w:val="007C006A"/>
    <w:rsid w:val="007C0825"/>
    <w:rsid w:val="007C0AF7"/>
    <w:rsid w:val="007C0BC3"/>
    <w:rsid w:val="007C0D19"/>
    <w:rsid w:val="007C3BE1"/>
    <w:rsid w:val="007C3E92"/>
    <w:rsid w:val="007C478C"/>
    <w:rsid w:val="007C4E43"/>
    <w:rsid w:val="007C57FA"/>
    <w:rsid w:val="007C62F8"/>
    <w:rsid w:val="007C6560"/>
    <w:rsid w:val="007C79D8"/>
    <w:rsid w:val="007C7C2C"/>
    <w:rsid w:val="007D0403"/>
    <w:rsid w:val="007D0C96"/>
    <w:rsid w:val="007D2140"/>
    <w:rsid w:val="007D366A"/>
    <w:rsid w:val="007D423F"/>
    <w:rsid w:val="007D5F47"/>
    <w:rsid w:val="007D7823"/>
    <w:rsid w:val="007E1789"/>
    <w:rsid w:val="007E1B5B"/>
    <w:rsid w:val="007E1CA9"/>
    <w:rsid w:val="007E2FFB"/>
    <w:rsid w:val="007E3349"/>
    <w:rsid w:val="007E39C4"/>
    <w:rsid w:val="007E3A31"/>
    <w:rsid w:val="007E4CD6"/>
    <w:rsid w:val="007E57D9"/>
    <w:rsid w:val="007E5980"/>
    <w:rsid w:val="007E6473"/>
    <w:rsid w:val="007E6E34"/>
    <w:rsid w:val="007E7038"/>
    <w:rsid w:val="007E76DD"/>
    <w:rsid w:val="007F1257"/>
    <w:rsid w:val="007F17BD"/>
    <w:rsid w:val="007F1A31"/>
    <w:rsid w:val="007F376C"/>
    <w:rsid w:val="007F3D23"/>
    <w:rsid w:val="007F4B30"/>
    <w:rsid w:val="007F63E4"/>
    <w:rsid w:val="007F6DFA"/>
    <w:rsid w:val="007F7504"/>
    <w:rsid w:val="008009BF"/>
    <w:rsid w:val="008009E0"/>
    <w:rsid w:val="00801DF0"/>
    <w:rsid w:val="00802AFB"/>
    <w:rsid w:val="00802B45"/>
    <w:rsid w:val="00805C65"/>
    <w:rsid w:val="008113BF"/>
    <w:rsid w:val="00811820"/>
    <w:rsid w:val="008127C1"/>
    <w:rsid w:val="00813543"/>
    <w:rsid w:val="00813AED"/>
    <w:rsid w:val="008167B6"/>
    <w:rsid w:val="00817730"/>
    <w:rsid w:val="00820E81"/>
    <w:rsid w:val="00822153"/>
    <w:rsid w:val="00823356"/>
    <w:rsid w:val="008243E9"/>
    <w:rsid w:val="00824CA5"/>
    <w:rsid w:val="008257A7"/>
    <w:rsid w:val="00826CCC"/>
    <w:rsid w:val="00826FD3"/>
    <w:rsid w:val="0082740A"/>
    <w:rsid w:val="00827F9C"/>
    <w:rsid w:val="008316A7"/>
    <w:rsid w:val="00831FA3"/>
    <w:rsid w:val="00832DDA"/>
    <w:rsid w:val="00835007"/>
    <w:rsid w:val="00835230"/>
    <w:rsid w:val="00835C36"/>
    <w:rsid w:val="0084049C"/>
    <w:rsid w:val="008407D6"/>
    <w:rsid w:val="00841778"/>
    <w:rsid w:val="0084203F"/>
    <w:rsid w:val="0084339B"/>
    <w:rsid w:val="008437DD"/>
    <w:rsid w:val="00843BCE"/>
    <w:rsid w:val="008476A8"/>
    <w:rsid w:val="008502EC"/>
    <w:rsid w:val="008509ED"/>
    <w:rsid w:val="00850B7A"/>
    <w:rsid w:val="00850C19"/>
    <w:rsid w:val="00855D83"/>
    <w:rsid w:val="008563F6"/>
    <w:rsid w:val="00856966"/>
    <w:rsid w:val="00856B81"/>
    <w:rsid w:val="00860092"/>
    <w:rsid w:val="00860B76"/>
    <w:rsid w:val="0086121F"/>
    <w:rsid w:val="00861680"/>
    <w:rsid w:val="0086197A"/>
    <w:rsid w:val="008623DC"/>
    <w:rsid w:val="00864202"/>
    <w:rsid w:val="00864204"/>
    <w:rsid w:val="008665FD"/>
    <w:rsid w:val="008666FB"/>
    <w:rsid w:val="00867DEA"/>
    <w:rsid w:val="00870E42"/>
    <w:rsid w:val="00870E57"/>
    <w:rsid w:val="00871FD9"/>
    <w:rsid w:val="00873053"/>
    <w:rsid w:val="0087533B"/>
    <w:rsid w:val="00875395"/>
    <w:rsid w:val="008777D3"/>
    <w:rsid w:val="0088071A"/>
    <w:rsid w:val="008855E2"/>
    <w:rsid w:val="008872E9"/>
    <w:rsid w:val="00887776"/>
    <w:rsid w:val="008877D0"/>
    <w:rsid w:val="0089035C"/>
    <w:rsid w:val="0089074D"/>
    <w:rsid w:val="00892355"/>
    <w:rsid w:val="008925A1"/>
    <w:rsid w:val="00893AAD"/>
    <w:rsid w:val="00897DD7"/>
    <w:rsid w:val="008A0A46"/>
    <w:rsid w:val="008A1643"/>
    <w:rsid w:val="008A1DAD"/>
    <w:rsid w:val="008A21D0"/>
    <w:rsid w:val="008A2E8B"/>
    <w:rsid w:val="008A30F0"/>
    <w:rsid w:val="008A4BA5"/>
    <w:rsid w:val="008B10AB"/>
    <w:rsid w:val="008B19B4"/>
    <w:rsid w:val="008B1F7B"/>
    <w:rsid w:val="008B2252"/>
    <w:rsid w:val="008B3E0D"/>
    <w:rsid w:val="008B4428"/>
    <w:rsid w:val="008B4721"/>
    <w:rsid w:val="008B59C0"/>
    <w:rsid w:val="008B61A0"/>
    <w:rsid w:val="008B6EB3"/>
    <w:rsid w:val="008C04B0"/>
    <w:rsid w:val="008C0709"/>
    <w:rsid w:val="008C1A30"/>
    <w:rsid w:val="008C244E"/>
    <w:rsid w:val="008C26B7"/>
    <w:rsid w:val="008C2C98"/>
    <w:rsid w:val="008C482F"/>
    <w:rsid w:val="008C55C1"/>
    <w:rsid w:val="008C5D17"/>
    <w:rsid w:val="008C6E2D"/>
    <w:rsid w:val="008C7759"/>
    <w:rsid w:val="008D0885"/>
    <w:rsid w:val="008D223E"/>
    <w:rsid w:val="008D2A47"/>
    <w:rsid w:val="008D3055"/>
    <w:rsid w:val="008D309D"/>
    <w:rsid w:val="008D4358"/>
    <w:rsid w:val="008D678F"/>
    <w:rsid w:val="008D78D0"/>
    <w:rsid w:val="008E0905"/>
    <w:rsid w:val="008E1075"/>
    <w:rsid w:val="008E16FE"/>
    <w:rsid w:val="008E2C20"/>
    <w:rsid w:val="008E32F9"/>
    <w:rsid w:val="008E44BA"/>
    <w:rsid w:val="008E4AA7"/>
    <w:rsid w:val="008E5674"/>
    <w:rsid w:val="008E5C50"/>
    <w:rsid w:val="008E6212"/>
    <w:rsid w:val="008E642E"/>
    <w:rsid w:val="008E6864"/>
    <w:rsid w:val="008E6917"/>
    <w:rsid w:val="008E7E98"/>
    <w:rsid w:val="008F10B1"/>
    <w:rsid w:val="008F2AF3"/>
    <w:rsid w:val="008F3399"/>
    <w:rsid w:val="008F3C3D"/>
    <w:rsid w:val="008F44BA"/>
    <w:rsid w:val="008F464C"/>
    <w:rsid w:val="008F61F5"/>
    <w:rsid w:val="008F6BD5"/>
    <w:rsid w:val="00900460"/>
    <w:rsid w:val="00901B54"/>
    <w:rsid w:val="00901B86"/>
    <w:rsid w:val="00902145"/>
    <w:rsid w:val="00902601"/>
    <w:rsid w:val="00902A03"/>
    <w:rsid w:val="00902AF9"/>
    <w:rsid w:val="00902C1A"/>
    <w:rsid w:val="009030C7"/>
    <w:rsid w:val="0090429B"/>
    <w:rsid w:val="009048AD"/>
    <w:rsid w:val="009053B2"/>
    <w:rsid w:val="00905F6F"/>
    <w:rsid w:val="00906528"/>
    <w:rsid w:val="00914456"/>
    <w:rsid w:val="00914886"/>
    <w:rsid w:val="009152BB"/>
    <w:rsid w:val="00915837"/>
    <w:rsid w:val="00915A75"/>
    <w:rsid w:val="009171AC"/>
    <w:rsid w:val="009178EB"/>
    <w:rsid w:val="00921945"/>
    <w:rsid w:val="00921E33"/>
    <w:rsid w:val="00922097"/>
    <w:rsid w:val="009240FE"/>
    <w:rsid w:val="009248F1"/>
    <w:rsid w:val="00924D6E"/>
    <w:rsid w:val="0092528A"/>
    <w:rsid w:val="00926C10"/>
    <w:rsid w:val="00927C1E"/>
    <w:rsid w:val="009312D5"/>
    <w:rsid w:val="00931FD6"/>
    <w:rsid w:val="009329A7"/>
    <w:rsid w:val="00937B0A"/>
    <w:rsid w:val="00941B51"/>
    <w:rsid w:val="00943B12"/>
    <w:rsid w:val="00943F05"/>
    <w:rsid w:val="00945343"/>
    <w:rsid w:val="009460AC"/>
    <w:rsid w:val="009477E5"/>
    <w:rsid w:val="00947A6C"/>
    <w:rsid w:val="00950FF7"/>
    <w:rsid w:val="009513D6"/>
    <w:rsid w:val="00952954"/>
    <w:rsid w:val="00952B9F"/>
    <w:rsid w:val="00953CE7"/>
    <w:rsid w:val="00956430"/>
    <w:rsid w:val="009567C7"/>
    <w:rsid w:val="009576FB"/>
    <w:rsid w:val="00957C0A"/>
    <w:rsid w:val="00961229"/>
    <w:rsid w:val="00961791"/>
    <w:rsid w:val="00961B0F"/>
    <w:rsid w:val="00963FD2"/>
    <w:rsid w:val="009658DC"/>
    <w:rsid w:val="0096620F"/>
    <w:rsid w:val="009714A3"/>
    <w:rsid w:val="0097300A"/>
    <w:rsid w:val="0097394B"/>
    <w:rsid w:val="00974B9F"/>
    <w:rsid w:val="00975B3A"/>
    <w:rsid w:val="00977336"/>
    <w:rsid w:val="009774B3"/>
    <w:rsid w:val="009828E4"/>
    <w:rsid w:val="009835EC"/>
    <w:rsid w:val="009838EB"/>
    <w:rsid w:val="009839E7"/>
    <w:rsid w:val="009842E5"/>
    <w:rsid w:val="0098643C"/>
    <w:rsid w:val="009877BB"/>
    <w:rsid w:val="00990612"/>
    <w:rsid w:val="00990B78"/>
    <w:rsid w:val="00990D08"/>
    <w:rsid w:val="00992055"/>
    <w:rsid w:val="00993D57"/>
    <w:rsid w:val="00993EBE"/>
    <w:rsid w:val="00993FB0"/>
    <w:rsid w:val="00995112"/>
    <w:rsid w:val="00995853"/>
    <w:rsid w:val="00995900"/>
    <w:rsid w:val="00995E05"/>
    <w:rsid w:val="009968FA"/>
    <w:rsid w:val="0099721A"/>
    <w:rsid w:val="009A035A"/>
    <w:rsid w:val="009A045A"/>
    <w:rsid w:val="009A156F"/>
    <w:rsid w:val="009A2876"/>
    <w:rsid w:val="009A30B7"/>
    <w:rsid w:val="009A4EAB"/>
    <w:rsid w:val="009B09B2"/>
    <w:rsid w:val="009B17F3"/>
    <w:rsid w:val="009B1FE6"/>
    <w:rsid w:val="009B41FC"/>
    <w:rsid w:val="009B4327"/>
    <w:rsid w:val="009B5F7E"/>
    <w:rsid w:val="009B6927"/>
    <w:rsid w:val="009B6AC4"/>
    <w:rsid w:val="009B7C4C"/>
    <w:rsid w:val="009C0D79"/>
    <w:rsid w:val="009C266D"/>
    <w:rsid w:val="009C587C"/>
    <w:rsid w:val="009D06C3"/>
    <w:rsid w:val="009D1C90"/>
    <w:rsid w:val="009D3AD0"/>
    <w:rsid w:val="009D4205"/>
    <w:rsid w:val="009D5582"/>
    <w:rsid w:val="009D5C79"/>
    <w:rsid w:val="009E0230"/>
    <w:rsid w:val="009E0BF1"/>
    <w:rsid w:val="009E2B4F"/>
    <w:rsid w:val="009E404C"/>
    <w:rsid w:val="009E4491"/>
    <w:rsid w:val="009E59BB"/>
    <w:rsid w:val="009E5B06"/>
    <w:rsid w:val="009E6636"/>
    <w:rsid w:val="009F18F9"/>
    <w:rsid w:val="009F2F92"/>
    <w:rsid w:val="009F32D7"/>
    <w:rsid w:val="009F3BF2"/>
    <w:rsid w:val="009F5C26"/>
    <w:rsid w:val="009F6E2D"/>
    <w:rsid w:val="009F726B"/>
    <w:rsid w:val="00A01575"/>
    <w:rsid w:val="00A01F19"/>
    <w:rsid w:val="00A02328"/>
    <w:rsid w:val="00A0246B"/>
    <w:rsid w:val="00A02AE7"/>
    <w:rsid w:val="00A04C96"/>
    <w:rsid w:val="00A07577"/>
    <w:rsid w:val="00A1144B"/>
    <w:rsid w:val="00A1154C"/>
    <w:rsid w:val="00A12180"/>
    <w:rsid w:val="00A12721"/>
    <w:rsid w:val="00A12CD9"/>
    <w:rsid w:val="00A1338F"/>
    <w:rsid w:val="00A14691"/>
    <w:rsid w:val="00A14C66"/>
    <w:rsid w:val="00A14DD1"/>
    <w:rsid w:val="00A1548B"/>
    <w:rsid w:val="00A156BC"/>
    <w:rsid w:val="00A15825"/>
    <w:rsid w:val="00A17345"/>
    <w:rsid w:val="00A20C51"/>
    <w:rsid w:val="00A220A6"/>
    <w:rsid w:val="00A224A6"/>
    <w:rsid w:val="00A23816"/>
    <w:rsid w:val="00A24818"/>
    <w:rsid w:val="00A2736D"/>
    <w:rsid w:val="00A30FBB"/>
    <w:rsid w:val="00A311A3"/>
    <w:rsid w:val="00A316B7"/>
    <w:rsid w:val="00A34CAF"/>
    <w:rsid w:val="00A35782"/>
    <w:rsid w:val="00A40061"/>
    <w:rsid w:val="00A4077C"/>
    <w:rsid w:val="00A4245F"/>
    <w:rsid w:val="00A43F53"/>
    <w:rsid w:val="00A457BC"/>
    <w:rsid w:val="00A45C61"/>
    <w:rsid w:val="00A45E9C"/>
    <w:rsid w:val="00A46124"/>
    <w:rsid w:val="00A47309"/>
    <w:rsid w:val="00A50187"/>
    <w:rsid w:val="00A509E0"/>
    <w:rsid w:val="00A52D39"/>
    <w:rsid w:val="00A53FEA"/>
    <w:rsid w:val="00A54091"/>
    <w:rsid w:val="00A545BB"/>
    <w:rsid w:val="00A55C3D"/>
    <w:rsid w:val="00A56188"/>
    <w:rsid w:val="00A56BFB"/>
    <w:rsid w:val="00A60808"/>
    <w:rsid w:val="00A62B81"/>
    <w:rsid w:val="00A63CFA"/>
    <w:rsid w:val="00A650C0"/>
    <w:rsid w:val="00A652FE"/>
    <w:rsid w:val="00A65B1A"/>
    <w:rsid w:val="00A6656D"/>
    <w:rsid w:val="00A715E7"/>
    <w:rsid w:val="00A72DB4"/>
    <w:rsid w:val="00A73B3A"/>
    <w:rsid w:val="00A744E2"/>
    <w:rsid w:val="00A7451B"/>
    <w:rsid w:val="00A7531D"/>
    <w:rsid w:val="00A7597E"/>
    <w:rsid w:val="00A76B07"/>
    <w:rsid w:val="00A77E04"/>
    <w:rsid w:val="00A82422"/>
    <w:rsid w:val="00A824C1"/>
    <w:rsid w:val="00A829F6"/>
    <w:rsid w:val="00A83DA6"/>
    <w:rsid w:val="00A85A9C"/>
    <w:rsid w:val="00A85BB8"/>
    <w:rsid w:val="00A85ED1"/>
    <w:rsid w:val="00A8606E"/>
    <w:rsid w:val="00A86096"/>
    <w:rsid w:val="00A861DE"/>
    <w:rsid w:val="00A861EF"/>
    <w:rsid w:val="00A86AB0"/>
    <w:rsid w:val="00A90FE4"/>
    <w:rsid w:val="00A9110C"/>
    <w:rsid w:val="00A9164D"/>
    <w:rsid w:val="00A91B70"/>
    <w:rsid w:val="00A94E74"/>
    <w:rsid w:val="00A95386"/>
    <w:rsid w:val="00A9687B"/>
    <w:rsid w:val="00A97A34"/>
    <w:rsid w:val="00A97C2B"/>
    <w:rsid w:val="00AA2418"/>
    <w:rsid w:val="00AA2C94"/>
    <w:rsid w:val="00AA6539"/>
    <w:rsid w:val="00AA6DDA"/>
    <w:rsid w:val="00AB0802"/>
    <w:rsid w:val="00AB102F"/>
    <w:rsid w:val="00AB23E3"/>
    <w:rsid w:val="00AB3A9B"/>
    <w:rsid w:val="00AB3D97"/>
    <w:rsid w:val="00AB4CBB"/>
    <w:rsid w:val="00AB5C84"/>
    <w:rsid w:val="00AB7AB4"/>
    <w:rsid w:val="00AB7AEA"/>
    <w:rsid w:val="00AC33CF"/>
    <w:rsid w:val="00AC48D6"/>
    <w:rsid w:val="00AC6A31"/>
    <w:rsid w:val="00AC6B17"/>
    <w:rsid w:val="00AC70C4"/>
    <w:rsid w:val="00AC783D"/>
    <w:rsid w:val="00AD2C0F"/>
    <w:rsid w:val="00AD3E7D"/>
    <w:rsid w:val="00AD40CE"/>
    <w:rsid w:val="00AD443C"/>
    <w:rsid w:val="00AD4F7E"/>
    <w:rsid w:val="00AD52FE"/>
    <w:rsid w:val="00AD5396"/>
    <w:rsid w:val="00AD5C65"/>
    <w:rsid w:val="00AE033B"/>
    <w:rsid w:val="00AE037E"/>
    <w:rsid w:val="00AE0BD5"/>
    <w:rsid w:val="00AE1748"/>
    <w:rsid w:val="00AE1E7D"/>
    <w:rsid w:val="00AE22F0"/>
    <w:rsid w:val="00AE430F"/>
    <w:rsid w:val="00AE4740"/>
    <w:rsid w:val="00AE5234"/>
    <w:rsid w:val="00AE5C39"/>
    <w:rsid w:val="00AF16E6"/>
    <w:rsid w:val="00AF296C"/>
    <w:rsid w:val="00AF2B40"/>
    <w:rsid w:val="00AF5BD8"/>
    <w:rsid w:val="00AF68B7"/>
    <w:rsid w:val="00B0084C"/>
    <w:rsid w:val="00B00B15"/>
    <w:rsid w:val="00B013FE"/>
    <w:rsid w:val="00B016AE"/>
    <w:rsid w:val="00B02954"/>
    <w:rsid w:val="00B02D32"/>
    <w:rsid w:val="00B03F4C"/>
    <w:rsid w:val="00B05ADB"/>
    <w:rsid w:val="00B05DAC"/>
    <w:rsid w:val="00B068E8"/>
    <w:rsid w:val="00B10064"/>
    <w:rsid w:val="00B11410"/>
    <w:rsid w:val="00B12DAE"/>
    <w:rsid w:val="00B12E1D"/>
    <w:rsid w:val="00B1364F"/>
    <w:rsid w:val="00B13EBD"/>
    <w:rsid w:val="00B159E8"/>
    <w:rsid w:val="00B16DAD"/>
    <w:rsid w:val="00B2040D"/>
    <w:rsid w:val="00B21A4D"/>
    <w:rsid w:val="00B2275E"/>
    <w:rsid w:val="00B22951"/>
    <w:rsid w:val="00B231BC"/>
    <w:rsid w:val="00B24444"/>
    <w:rsid w:val="00B25CE1"/>
    <w:rsid w:val="00B26AA7"/>
    <w:rsid w:val="00B30D20"/>
    <w:rsid w:val="00B32992"/>
    <w:rsid w:val="00B33765"/>
    <w:rsid w:val="00B3512A"/>
    <w:rsid w:val="00B35E0D"/>
    <w:rsid w:val="00B37405"/>
    <w:rsid w:val="00B37B4A"/>
    <w:rsid w:val="00B417DC"/>
    <w:rsid w:val="00B458B7"/>
    <w:rsid w:val="00B46F68"/>
    <w:rsid w:val="00B5267E"/>
    <w:rsid w:val="00B54C52"/>
    <w:rsid w:val="00B5653B"/>
    <w:rsid w:val="00B57898"/>
    <w:rsid w:val="00B60449"/>
    <w:rsid w:val="00B61DB1"/>
    <w:rsid w:val="00B624F8"/>
    <w:rsid w:val="00B6364E"/>
    <w:rsid w:val="00B66240"/>
    <w:rsid w:val="00B70AD2"/>
    <w:rsid w:val="00B70FA8"/>
    <w:rsid w:val="00B7148F"/>
    <w:rsid w:val="00B7271A"/>
    <w:rsid w:val="00B729D5"/>
    <w:rsid w:val="00B72F1B"/>
    <w:rsid w:val="00B75945"/>
    <w:rsid w:val="00B7791B"/>
    <w:rsid w:val="00B779B1"/>
    <w:rsid w:val="00B8176B"/>
    <w:rsid w:val="00B827EC"/>
    <w:rsid w:val="00B82B33"/>
    <w:rsid w:val="00B8701E"/>
    <w:rsid w:val="00B87B09"/>
    <w:rsid w:val="00B91166"/>
    <w:rsid w:val="00B913CC"/>
    <w:rsid w:val="00B941AD"/>
    <w:rsid w:val="00B96530"/>
    <w:rsid w:val="00BA1906"/>
    <w:rsid w:val="00BA22AD"/>
    <w:rsid w:val="00BA278A"/>
    <w:rsid w:val="00BA39BB"/>
    <w:rsid w:val="00BA4904"/>
    <w:rsid w:val="00BA68D7"/>
    <w:rsid w:val="00BA6939"/>
    <w:rsid w:val="00BA740B"/>
    <w:rsid w:val="00BA78DB"/>
    <w:rsid w:val="00BA7F1E"/>
    <w:rsid w:val="00BB10EF"/>
    <w:rsid w:val="00BB1832"/>
    <w:rsid w:val="00BB1DB8"/>
    <w:rsid w:val="00BB1E8D"/>
    <w:rsid w:val="00BB1FCF"/>
    <w:rsid w:val="00BB27FC"/>
    <w:rsid w:val="00BB426A"/>
    <w:rsid w:val="00BB5B82"/>
    <w:rsid w:val="00BB61E0"/>
    <w:rsid w:val="00BC4532"/>
    <w:rsid w:val="00BC4DFB"/>
    <w:rsid w:val="00BC546B"/>
    <w:rsid w:val="00BC57ED"/>
    <w:rsid w:val="00BC7183"/>
    <w:rsid w:val="00BC74EA"/>
    <w:rsid w:val="00BD0FCD"/>
    <w:rsid w:val="00BD1F44"/>
    <w:rsid w:val="00BD2615"/>
    <w:rsid w:val="00BD4762"/>
    <w:rsid w:val="00BD67B2"/>
    <w:rsid w:val="00BD784E"/>
    <w:rsid w:val="00BE2416"/>
    <w:rsid w:val="00BE289C"/>
    <w:rsid w:val="00BE3CB8"/>
    <w:rsid w:val="00BE53FB"/>
    <w:rsid w:val="00BE7C76"/>
    <w:rsid w:val="00BE7F19"/>
    <w:rsid w:val="00BF1599"/>
    <w:rsid w:val="00BF286A"/>
    <w:rsid w:val="00BF4F1B"/>
    <w:rsid w:val="00BF516A"/>
    <w:rsid w:val="00BF6928"/>
    <w:rsid w:val="00BF7A75"/>
    <w:rsid w:val="00C0005A"/>
    <w:rsid w:val="00C01ED9"/>
    <w:rsid w:val="00C0254B"/>
    <w:rsid w:val="00C04129"/>
    <w:rsid w:val="00C042F8"/>
    <w:rsid w:val="00C05A1C"/>
    <w:rsid w:val="00C065FE"/>
    <w:rsid w:val="00C07490"/>
    <w:rsid w:val="00C11206"/>
    <w:rsid w:val="00C13507"/>
    <w:rsid w:val="00C1371B"/>
    <w:rsid w:val="00C144C9"/>
    <w:rsid w:val="00C14585"/>
    <w:rsid w:val="00C14E00"/>
    <w:rsid w:val="00C22911"/>
    <w:rsid w:val="00C22A42"/>
    <w:rsid w:val="00C23761"/>
    <w:rsid w:val="00C237ED"/>
    <w:rsid w:val="00C24CEA"/>
    <w:rsid w:val="00C24D3E"/>
    <w:rsid w:val="00C26B9A"/>
    <w:rsid w:val="00C31CFA"/>
    <w:rsid w:val="00C3243C"/>
    <w:rsid w:val="00C32760"/>
    <w:rsid w:val="00C33754"/>
    <w:rsid w:val="00C33DDA"/>
    <w:rsid w:val="00C34A89"/>
    <w:rsid w:val="00C353E0"/>
    <w:rsid w:val="00C357F7"/>
    <w:rsid w:val="00C35ECD"/>
    <w:rsid w:val="00C363AD"/>
    <w:rsid w:val="00C364B4"/>
    <w:rsid w:val="00C36F20"/>
    <w:rsid w:val="00C415CD"/>
    <w:rsid w:val="00C41BD1"/>
    <w:rsid w:val="00C43453"/>
    <w:rsid w:val="00C44C12"/>
    <w:rsid w:val="00C469C5"/>
    <w:rsid w:val="00C47560"/>
    <w:rsid w:val="00C47A94"/>
    <w:rsid w:val="00C47D61"/>
    <w:rsid w:val="00C52971"/>
    <w:rsid w:val="00C5318F"/>
    <w:rsid w:val="00C546F0"/>
    <w:rsid w:val="00C54A1E"/>
    <w:rsid w:val="00C562F6"/>
    <w:rsid w:val="00C6132C"/>
    <w:rsid w:val="00C61FF9"/>
    <w:rsid w:val="00C623AA"/>
    <w:rsid w:val="00C665AF"/>
    <w:rsid w:val="00C67F15"/>
    <w:rsid w:val="00C70047"/>
    <w:rsid w:val="00C7127C"/>
    <w:rsid w:val="00C7396B"/>
    <w:rsid w:val="00C73FC5"/>
    <w:rsid w:val="00C755ED"/>
    <w:rsid w:val="00C80471"/>
    <w:rsid w:val="00C80C39"/>
    <w:rsid w:val="00C82BF6"/>
    <w:rsid w:val="00C83540"/>
    <w:rsid w:val="00C873C1"/>
    <w:rsid w:val="00C9007D"/>
    <w:rsid w:val="00C90C2B"/>
    <w:rsid w:val="00C91DA7"/>
    <w:rsid w:val="00C92281"/>
    <w:rsid w:val="00C92A96"/>
    <w:rsid w:val="00C93B2B"/>
    <w:rsid w:val="00C94ABC"/>
    <w:rsid w:val="00C96545"/>
    <w:rsid w:val="00CA01D7"/>
    <w:rsid w:val="00CA051A"/>
    <w:rsid w:val="00CA05B8"/>
    <w:rsid w:val="00CA1D9A"/>
    <w:rsid w:val="00CA2B02"/>
    <w:rsid w:val="00CA420A"/>
    <w:rsid w:val="00CA5748"/>
    <w:rsid w:val="00CA6ED0"/>
    <w:rsid w:val="00CA7855"/>
    <w:rsid w:val="00CB2CD6"/>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2747"/>
    <w:rsid w:val="00CD3F63"/>
    <w:rsid w:val="00CD4851"/>
    <w:rsid w:val="00CD54D4"/>
    <w:rsid w:val="00CD56EC"/>
    <w:rsid w:val="00CD6644"/>
    <w:rsid w:val="00CD6BE3"/>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198C"/>
    <w:rsid w:val="00CF3AA0"/>
    <w:rsid w:val="00CF58A2"/>
    <w:rsid w:val="00CF7E27"/>
    <w:rsid w:val="00D020CA"/>
    <w:rsid w:val="00D024C9"/>
    <w:rsid w:val="00D03800"/>
    <w:rsid w:val="00D03D5E"/>
    <w:rsid w:val="00D041FF"/>
    <w:rsid w:val="00D06A2B"/>
    <w:rsid w:val="00D11084"/>
    <w:rsid w:val="00D154E8"/>
    <w:rsid w:val="00D15C7B"/>
    <w:rsid w:val="00D16165"/>
    <w:rsid w:val="00D17A27"/>
    <w:rsid w:val="00D21702"/>
    <w:rsid w:val="00D247CE"/>
    <w:rsid w:val="00D25DBB"/>
    <w:rsid w:val="00D30A58"/>
    <w:rsid w:val="00D30D26"/>
    <w:rsid w:val="00D34F8B"/>
    <w:rsid w:val="00D37A5F"/>
    <w:rsid w:val="00D37D47"/>
    <w:rsid w:val="00D40917"/>
    <w:rsid w:val="00D41248"/>
    <w:rsid w:val="00D41523"/>
    <w:rsid w:val="00D417EB"/>
    <w:rsid w:val="00D41D05"/>
    <w:rsid w:val="00D42627"/>
    <w:rsid w:val="00D4295A"/>
    <w:rsid w:val="00D42A6D"/>
    <w:rsid w:val="00D43393"/>
    <w:rsid w:val="00D45222"/>
    <w:rsid w:val="00D46145"/>
    <w:rsid w:val="00D461E4"/>
    <w:rsid w:val="00D46DA4"/>
    <w:rsid w:val="00D47C8F"/>
    <w:rsid w:val="00D50B0A"/>
    <w:rsid w:val="00D54721"/>
    <w:rsid w:val="00D5518A"/>
    <w:rsid w:val="00D554CD"/>
    <w:rsid w:val="00D56528"/>
    <w:rsid w:val="00D5716F"/>
    <w:rsid w:val="00D574DC"/>
    <w:rsid w:val="00D57DE0"/>
    <w:rsid w:val="00D606C7"/>
    <w:rsid w:val="00D61132"/>
    <w:rsid w:val="00D62404"/>
    <w:rsid w:val="00D62B1E"/>
    <w:rsid w:val="00D653F6"/>
    <w:rsid w:val="00D654D1"/>
    <w:rsid w:val="00D6699F"/>
    <w:rsid w:val="00D67090"/>
    <w:rsid w:val="00D679AA"/>
    <w:rsid w:val="00D67F27"/>
    <w:rsid w:val="00D70C09"/>
    <w:rsid w:val="00D7153F"/>
    <w:rsid w:val="00D74119"/>
    <w:rsid w:val="00D74FF1"/>
    <w:rsid w:val="00D76C90"/>
    <w:rsid w:val="00D77A09"/>
    <w:rsid w:val="00D802F1"/>
    <w:rsid w:val="00D80FA6"/>
    <w:rsid w:val="00D812B2"/>
    <w:rsid w:val="00D859FB"/>
    <w:rsid w:val="00D86BC7"/>
    <w:rsid w:val="00D86CF1"/>
    <w:rsid w:val="00D86D87"/>
    <w:rsid w:val="00D90006"/>
    <w:rsid w:val="00D900F0"/>
    <w:rsid w:val="00D90B40"/>
    <w:rsid w:val="00D90DF9"/>
    <w:rsid w:val="00D91CC4"/>
    <w:rsid w:val="00D94C41"/>
    <w:rsid w:val="00D96676"/>
    <w:rsid w:val="00D96D82"/>
    <w:rsid w:val="00D97339"/>
    <w:rsid w:val="00DA056E"/>
    <w:rsid w:val="00DA1364"/>
    <w:rsid w:val="00DA1CEC"/>
    <w:rsid w:val="00DA3601"/>
    <w:rsid w:val="00DA4007"/>
    <w:rsid w:val="00DA644A"/>
    <w:rsid w:val="00DA7D85"/>
    <w:rsid w:val="00DA7FB1"/>
    <w:rsid w:val="00DB1C77"/>
    <w:rsid w:val="00DB1E04"/>
    <w:rsid w:val="00DB26AB"/>
    <w:rsid w:val="00DB4D8E"/>
    <w:rsid w:val="00DB5D6D"/>
    <w:rsid w:val="00DB6B81"/>
    <w:rsid w:val="00DB7A85"/>
    <w:rsid w:val="00DB7ECA"/>
    <w:rsid w:val="00DC06EA"/>
    <w:rsid w:val="00DC0DE4"/>
    <w:rsid w:val="00DC1078"/>
    <w:rsid w:val="00DC33FA"/>
    <w:rsid w:val="00DC57E0"/>
    <w:rsid w:val="00DC5D36"/>
    <w:rsid w:val="00DC5E43"/>
    <w:rsid w:val="00DC5FEA"/>
    <w:rsid w:val="00DC757F"/>
    <w:rsid w:val="00DC7CE8"/>
    <w:rsid w:val="00DD0E5C"/>
    <w:rsid w:val="00DD1057"/>
    <w:rsid w:val="00DD1AF2"/>
    <w:rsid w:val="00DD41E7"/>
    <w:rsid w:val="00DD6401"/>
    <w:rsid w:val="00DE20E4"/>
    <w:rsid w:val="00DE5044"/>
    <w:rsid w:val="00DE6C41"/>
    <w:rsid w:val="00DE70CE"/>
    <w:rsid w:val="00DE74EB"/>
    <w:rsid w:val="00DF1777"/>
    <w:rsid w:val="00DF380D"/>
    <w:rsid w:val="00DF411E"/>
    <w:rsid w:val="00DF4B92"/>
    <w:rsid w:val="00DF5141"/>
    <w:rsid w:val="00DF5527"/>
    <w:rsid w:val="00DF69B7"/>
    <w:rsid w:val="00DF7668"/>
    <w:rsid w:val="00E03049"/>
    <w:rsid w:val="00E038E4"/>
    <w:rsid w:val="00E050BE"/>
    <w:rsid w:val="00E0563D"/>
    <w:rsid w:val="00E06027"/>
    <w:rsid w:val="00E070F6"/>
    <w:rsid w:val="00E11DCF"/>
    <w:rsid w:val="00E12ECF"/>
    <w:rsid w:val="00E1330F"/>
    <w:rsid w:val="00E14040"/>
    <w:rsid w:val="00E14AC0"/>
    <w:rsid w:val="00E15E20"/>
    <w:rsid w:val="00E15F36"/>
    <w:rsid w:val="00E16564"/>
    <w:rsid w:val="00E204BB"/>
    <w:rsid w:val="00E20AEB"/>
    <w:rsid w:val="00E2197C"/>
    <w:rsid w:val="00E21CFB"/>
    <w:rsid w:val="00E2239B"/>
    <w:rsid w:val="00E25465"/>
    <w:rsid w:val="00E25FB9"/>
    <w:rsid w:val="00E26675"/>
    <w:rsid w:val="00E30BAF"/>
    <w:rsid w:val="00E31B95"/>
    <w:rsid w:val="00E332FF"/>
    <w:rsid w:val="00E338C7"/>
    <w:rsid w:val="00E33BE1"/>
    <w:rsid w:val="00E34653"/>
    <w:rsid w:val="00E34997"/>
    <w:rsid w:val="00E34B43"/>
    <w:rsid w:val="00E34F3A"/>
    <w:rsid w:val="00E35A34"/>
    <w:rsid w:val="00E36494"/>
    <w:rsid w:val="00E36EC4"/>
    <w:rsid w:val="00E4023C"/>
    <w:rsid w:val="00E40748"/>
    <w:rsid w:val="00E43E63"/>
    <w:rsid w:val="00E4532B"/>
    <w:rsid w:val="00E4564B"/>
    <w:rsid w:val="00E46225"/>
    <w:rsid w:val="00E46CEE"/>
    <w:rsid w:val="00E47A1E"/>
    <w:rsid w:val="00E47BE6"/>
    <w:rsid w:val="00E47CB7"/>
    <w:rsid w:val="00E51880"/>
    <w:rsid w:val="00E51ECF"/>
    <w:rsid w:val="00E54349"/>
    <w:rsid w:val="00E550BE"/>
    <w:rsid w:val="00E5610C"/>
    <w:rsid w:val="00E57C3D"/>
    <w:rsid w:val="00E601F3"/>
    <w:rsid w:val="00E610FE"/>
    <w:rsid w:val="00E613AC"/>
    <w:rsid w:val="00E62361"/>
    <w:rsid w:val="00E63876"/>
    <w:rsid w:val="00E642B0"/>
    <w:rsid w:val="00E70310"/>
    <w:rsid w:val="00E72337"/>
    <w:rsid w:val="00E72B14"/>
    <w:rsid w:val="00E72FA5"/>
    <w:rsid w:val="00E757D2"/>
    <w:rsid w:val="00E759BB"/>
    <w:rsid w:val="00E8014A"/>
    <w:rsid w:val="00E83896"/>
    <w:rsid w:val="00E83BF2"/>
    <w:rsid w:val="00E83FCA"/>
    <w:rsid w:val="00E850B3"/>
    <w:rsid w:val="00E85462"/>
    <w:rsid w:val="00E87B59"/>
    <w:rsid w:val="00E91167"/>
    <w:rsid w:val="00E919C9"/>
    <w:rsid w:val="00E93BF9"/>
    <w:rsid w:val="00E947D2"/>
    <w:rsid w:val="00E96705"/>
    <w:rsid w:val="00EA0C9D"/>
    <w:rsid w:val="00EA0CE9"/>
    <w:rsid w:val="00EA1480"/>
    <w:rsid w:val="00EA200C"/>
    <w:rsid w:val="00EA2E41"/>
    <w:rsid w:val="00EA387C"/>
    <w:rsid w:val="00EA62BA"/>
    <w:rsid w:val="00EB232B"/>
    <w:rsid w:val="00EB2F8C"/>
    <w:rsid w:val="00EB375C"/>
    <w:rsid w:val="00EB39DE"/>
    <w:rsid w:val="00EB5421"/>
    <w:rsid w:val="00EB5BD9"/>
    <w:rsid w:val="00EB60AF"/>
    <w:rsid w:val="00EB68D3"/>
    <w:rsid w:val="00EB6C33"/>
    <w:rsid w:val="00EC04D2"/>
    <w:rsid w:val="00EC0574"/>
    <w:rsid w:val="00EC0C66"/>
    <w:rsid w:val="00EC134C"/>
    <w:rsid w:val="00EC2396"/>
    <w:rsid w:val="00EC4C45"/>
    <w:rsid w:val="00EC5DCE"/>
    <w:rsid w:val="00ED57CE"/>
    <w:rsid w:val="00ED58D9"/>
    <w:rsid w:val="00ED597C"/>
    <w:rsid w:val="00ED69D6"/>
    <w:rsid w:val="00ED72E4"/>
    <w:rsid w:val="00ED7B70"/>
    <w:rsid w:val="00EE1CFD"/>
    <w:rsid w:val="00EE239C"/>
    <w:rsid w:val="00EE2715"/>
    <w:rsid w:val="00EE5DA2"/>
    <w:rsid w:val="00EE6E57"/>
    <w:rsid w:val="00EF0927"/>
    <w:rsid w:val="00EF0DE0"/>
    <w:rsid w:val="00EF20E3"/>
    <w:rsid w:val="00EF338E"/>
    <w:rsid w:val="00EF3F14"/>
    <w:rsid w:val="00EF4081"/>
    <w:rsid w:val="00EF4178"/>
    <w:rsid w:val="00EF4762"/>
    <w:rsid w:val="00EF71C6"/>
    <w:rsid w:val="00F00318"/>
    <w:rsid w:val="00F009B5"/>
    <w:rsid w:val="00F01191"/>
    <w:rsid w:val="00F01801"/>
    <w:rsid w:val="00F0201D"/>
    <w:rsid w:val="00F039D5"/>
    <w:rsid w:val="00F05ACE"/>
    <w:rsid w:val="00F0670A"/>
    <w:rsid w:val="00F06DA5"/>
    <w:rsid w:val="00F10977"/>
    <w:rsid w:val="00F10C0E"/>
    <w:rsid w:val="00F10E92"/>
    <w:rsid w:val="00F13AAA"/>
    <w:rsid w:val="00F149AB"/>
    <w:rsid w:val="00F1766B"/>
    <w:rsid w:val="00F23934"/>
    <w:rsid w:val="00F239F4"/>
    <w:rsid w:val="00F244E2"/>
    <w:rsid w:val="00F25DB7"/>
    <w:rsid w:val="00F25E7F"/>
    <w:rsid w:val="00F268A7"/>
    <w:rsid w:val="00F312E1"/>
    <w:rsid w:val="00F31FC1"/>
    <w:rsid w:val="00F3273D"/>
    <w:rsid w:val="00F329F5"/>
    <w:rsid w:val="00F33D78"/>
    <w:rsid w:val="00F3610D"/>
    <w:rsid w:val="00F367E3"/>
    <w:rsid w:val="00F43FE9"/>
    <w:rsid w:val="00F45146"/>
    <w:rsid w:val="00F514F2"/>
    <w:rsid w:val="00F51AAD"/>
    <w:rsid w:val="00F523BE"/>
    <w:rsid w:val="00F52961"/>
    <w:rsid w:val="00F5309C"/>
    <w:rsid w:val="00F541E9"/>
    <w:rsid w:val="00F5591F"/>
    <w:rsid w:val="00F60822"/>
    <w:rsid w:val="00F60CBC"/>
    <w:rsid w:val="00F619A2"/>
    <w:rsid w:val="00F62325"/>
    <w:rsid w:val="00F63C65"/>
    <w:rsid w:val="00F65A66"/>
    <w:rsid w:val="00F67336"/>
    <w:rsid w:val="00F70AC0"/>
    <w:rsid w:val="00F71292"/>
    <w:rsid w:val="00F751ED"/>
    <w:rsid w:val="00F7621B"/>
    <w:rsid w:val="00F77154"/>
    <w:rsid w:val="00F772A7"/>
    <w:rsid w:val="00F82892"/>
    <w:rsid w:val="00F86067"/>
    <w:rsid w:val="00F873BC"/>
    <w:rsid w:val="00F87913"/>
    <w:rsid w:val="00F9064E"/>
    <w:rsid w:val="00F90D41"/>
    <w:rsid w:val="00F94911"/>
    <w:rsid w:val="00F95704"/>
    <w:rsid w:val="00F97E1F"/>
    <w:rsid w:val="00FA027E"/>
    <w:rsid w:val="00FA28E1"/>
    <w:rsid w:val="00FA2E57"/>
    <w:rsid w:val="00FA4103"/>
    <w:rsid w:val="00FA595E"/>
    <w:rsid w:val="00FA60CE"/>
    <w:rsid w:val="00FA65AF"/>
    <w:rsid w:val="00FA68BC"/>
    <w:rsid w:val="00FB031C"/>
    <w:rsid w:val="00FB0A3D"/>
    <w:rsid w:val="00FB0BC6"/>
    <w:rsid w:val="00FB2213"/>
    <w:rsid w:val="00FB2CAB"/>
    <w:rsid w:val="00FB3458"/>
    <w:rsid w:val="00FB4F1C"/>
    <w:rsid w:val="00FB6C77"/>
    <w:rsid w:val="00FB7358"/>
    <w:rsid w:val="00FC3BDA"/>
    <w:rsid w:val="00FC56B3"/>
    <w:rsid w:val="00FC7FA7"/>
    <w:rsid w:val="00FD034D"/>
    <w:rsid w:val="00FD0858"/>
    <w:rsid w:val="00FD3F3A"/>
    <w:rsid w:val="00FD59C0"/>
    <w:rsid w:val="00FE0212"/>
    <w:rsid w:val="00FE0236"/>
    <w:rsid w:val="00FE036F"/>
    <w:rsid w:val="00FE2F2B"/>
    <w:rsid w:val="00FE4B22"/>
    <w:rsid w:val="00FE4CDE"/>
    <w:rsid w:val="00FE7BC0"/>
    <w:rsid w:val="00FF3A32"/>
    <w:rsid w:val="00FF4AB8"/>
    <w:rsid w:val="00FF500B"/>
    <w:rsid w:val="00FF5286"/>
    <w:rsid w:val="00FF546F"/>
    <w:rsid w:val="00FF584B"/>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eaeaea"/>
    </o:shapedefaults>
    <o:shapelayout v:ext="edit">
      <o:idmap v:ext="edit" data="1"/>
    </o:shapelayout>
  </w:shapeDefaults>
  <w:decimalSymbol w:val=","/>
  <w:listSeparator w:val=";"/>
  <w14:docId w14:val="0D5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aliases w:val="Нумерованый список,Bullet List,FooterText,numbered,SL_Абзац списка,Paragraphe de liste1,lp1,Table-Normal,RSHB_Table-Normal,List Paragraph,Bullet 1,Use Case List Paragraph,асз.Списка,Заголовок 2 мой,Содержание. 2 уровень,Список с булитами,UL"/>
    <w:basedOn w:val="a1"/>
    <w:link w:val="afff3"/>
    <w:uiPriority w:val="34"/>
    <w:qFormat/>
    <w:rsid w:val="005B3C72"/>
    <w:pPr>
      <w:ind w:left="720"/>
      <w:contextualSpacing/>
    </w:pPr>
  </w:style>
  <w:style w:type="character" w:customStyle="1" w:styleId="af6">
    <w:name w:val="Название Знак"/>
    <w:link w:val="af5"/>
    <w:rsid w:val="00F10977"/>
    <w:rPr>
      <w:rFonts w:ascii="Arial" w:hAnsi="Arial"/>
      <w:b/>
      <w:kern w:val="28"/>
      <w:sz w:val="32"/>
    </w:rPr>
  </w:style>
  <w:style w:type="paragraph" w:customStyle="1" w:styleId="afff4">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5">
    <w:name w:val="Обычный таблица"/>
    <w:basedOn w:val="a1"/>
    <w:rsid w:val="007B4632"/>
    <w:pPr>
      <w:suppressAutoHyphens/>
    </w:pPr>
    <w:rPr>
      <w:sz w:val="18"/>
      <w:szCs w:val="18"/>
      <w:lang w:eastAsia="zh-CN"/>
    </w:rPr>
  </w:style>
  <w:style w:type="paragraph" w:customStyle="1" w:styleId="afff6">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7">
    <w:name w:val="Balloon Text"/>
    <w:basedOn w:val="a1"/>
    <w:link w:val="afff8"/>
    <w:rsid w:val="00A156BC"/>
    <w:rPr>
      <w:rFonts w:ascii="Tahoma" w:hAnsi="Tahoma"/>
      <w:sz w:val="16"/>
      <w:szCs w:val="16"/>
    </w:rPr>
  </w:style>
  <w:style w:type="character" w:customStyle="1" w:styleId="afff8">
    <w:name w:val="Текст выноски Знак"/>
    <w:link w:val="afff7"/>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9">
    <w:name w:val="No Spacing"/>
    <w:qFormat/>
    <w:rsid w:val="00952B9F"/>
    <w:pPr>
      <w:suppressAutoHyphens/>
    </w:pPr>
    <w:rPr>
      <w:sz w:val="24"/>
      <w:szCs w:val="24"/>
      <w:lang w:eastAsia="ar-SA"/>
    </w:rPr>
  </w:style>
  <w:style w:type="paragraph" w:customStyle="1" w:styleId="afffa">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b">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character" w:styleId="afffc">
    <w:name w:val="Placeholder Text"/>
    <w:basedOn w:val="a2"/>
    <w:uiPriority w:val="99"/>
    <w:semiHidden/>
    <w:rsid w:val="0096620F"/>
    <w:rPr>
      <w:color w:val="808080"/>
    </w:rPr>
  </w:style>
  <w:style w:type="paragraph" w:customStyle="1" w:styleId="afffd">
    <w:name w:val="Стиль"/>
    <w:rsid w:val="004C625B"/>
  </w:style>
  <w:style w:type="character" w:customStyle="1" w:styleId="afff3">
    <w:name w:val="Абзац списка Знак"/>
    <w:aliases w:val="Нумерованый список Знак,Bullet List Знак,FooterText Знак,numbered Знак,SL_Абзац списка Знак,Paragraphe de liste1 Знак,lp1 Знак,Table-Normal Знак,RSHB_Table-Normal Знак,List Paragraph Знак,Bullet 1 Знак,Use Case List Paragraph Знак"/>
    <w:link w:val="afff2"/>
    <w:uiPriority w:val="34"/>
    <w:qFormat/>
    <w:locked/>
    <w:rsid w:val="00436438"/>
    <w:rPr>
      <w:sz w:val="24"/>
    </w:rPr>
  </w:style>
  <w:style w:type="paragraph" w:customStyle="1" w:styleId="Standard">
    <w:name w:val="Standard"/>
    <w:rsid w:val="00436438"/>
    <w:pPr>
      <w:widowControl w:val="0"/>
      <w:suppressAutoHyphens/>
      <w:autoSpaceDN w:val="0"/>
      <w:textAlignment w:val="baseline"/>
    </w:pPr>
    <w:rPr>
      <w:rFonts w:eastAsia="Andale Sans UI" w:cs="Tahoma"/>
      <w:kern w:val="3"/>
      <w:sz w:val="24"/>
      <w:szCs w:val="24"/>
      <w:lang w:val="de-DE" w:eastAsia="ja-JP" w:bidi="fa-IR"/>
    </w:rPr>
  </w:style>
  <w:style w:type="table" w:customStyle="1" w:styleId="15">
    <w:name w:val="Сетка таблицы1"/>
    <w:basedOn w:val="a3"/>
    <w:next w:val="afff1"/>
    <w:uiPriority w:val="59"/>
    <w:rsid w:val="001F3434"/>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aliases w:val="Нумерованый список,Bullet List,FooterText,numbered,SL_Абзац списка,Paragraphe de liste1,lp1,Table-Normal,RSHB_Table-Normal,List Paragraph,Bullet 1,Use Case List Paragraph,асз.Списка,Заголовок 2 мой,Содержание. 2 уровень,Список с булитами,UL"/>
    <w:basedOn w:val="a1"/>
    <w:link w:val="afff3"/>
    <w:uiPriority w:val="34"/>
    <w:qFormat/>
    <w:rsid w:val="005B3C72"/>
    <w:pPr>
      <w:ind w:left="720"/>
      <w:contextualSpacing/>
    </w:pPr>
  </w:style>
  <w:style w:type="character" w:customStyle="1" w:styleId="af6">
    <w:name w:val="Название Знак"/>
    <w:link w:val="af5"/>
    <w:rsid w:val="00F10977"/>
    <w:rPr>
      <w:rFonts w:ascii="Arial" w:hAnsi="Arial"/>
      <w:b/>
      <w:kern w:val="28"/>
      <w:sz w:val="32"/>
    </w:rPr>
  </w:style>
  <w:style w:type="paragraph" w:customStyle="1" w:styleId="afff4">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5">
    <w:name w:val="Обычный таблица"/>
    <w:basedOn w:val="a1"/>
    <w:rsid w:val="007B4632"/>
    <w:pPr>
      <w:suppressAutoHyphens/>
    </w:pPr>
    <w:rPr>
      <w:sz w:val="18"/>
      <w:szCs w:val="18"/>
      <w:lang w:eastAsia="zh-CN"/>
    </w:rPr>
  </w:style>
  <w:style w:type="paragraph" w:customStyle="1" w:styleId="afff6">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7">
    <w:name w:val="Balloon Text"/>
    <w:basedOn w:val="a1"/>
    <w:link w:val="afff8"/>
    <w:rsid w:val="00A156BC"/>
    <w:rPr>
      <w:rFonts w:ascii="Tahoma" w:hAnsi="Tahoma"/>
      <w:sz w:val="16"/>
      <w:szCs w:val="16"/>
    </w:rPr>
  </w:style>
  <w:style w:type="character" w:customStyle="1" w:styleId="afff8">
    <w:name w:val="Текст выноски Знак"/>
    <w:link w:val="afff7"/>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9">
    <w:name w:val="No Spacing"/>
    <w:qFormat/>
    <w:rsid w:val="00952B9F"/>
    <w:pPr>
      <w:suppressAutoHyphens/>
    </w:pPr>
    <w:rPr>
      <w:sz w:val="24"/>
      <w:szCs w:val="24"/>
      <w:lang w:eastAsia="ar-SA"/>
    </w:rPr>
  </w:style>
  <w:style w:type="paragraph" w:customStyle="1" w:styleId="afffa">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b">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character" w:styleId="afffc">
    <w:name w:val="Placeholder Text"/>
    <w:basedOn w:val="a2"/>
    <w:uiPriority w:val="99"/>
    <w:semiHidden/>
    <w:rsid w:val="0096620F"/>
    <w:rPr>
      <w:color w:val="808080"/>
    </w:rPr>
  </w:style>
  <w:style w:type="paragraph" w:customStyle="1" w:styleId="afffd">
    <w:name w:val="Стиль"/>
    <w:rsid w:val="004C625B"/>
  </w:style>
  <w:style w:type="character" w:customStyle="1" w:styleId="afff3">
    <w:name w:val="Абзац списка Знак"/>
    <w:aliases w:val="Нумерованый список Знак,Bullet List Знак,FooterText Знак,numbered Знак,SL_Абзац списка Знак,Paragraphe de liste1 Знак,lp1 Знак,Table-Normal Знак,RSHB_Table-Normal Знак,List Paragraph Знак,Bullet 1 Знак,Use Case List Paragraph Знак"/>
    <w:link w:val="afff2"/>
    <w:uiPriority w:val="34"/>
    <w:qFormat/>
    <w:locked/>
    <w:rsid w:val="00436438"/>
    <w:rPr>
      <w:sz w:val="24"/>
    </w:rPr>
  </w:style>
  <w:style w:type="paragraph" w:customStyle="1" w:styleId="Standard">
    <w:name w:val="Standard"/>
    <w:rsid w:val="00436438"/>
    <w:pPr>
      <w:widowControl w:val="0"/>
      <w:suppressAutoHyphens/>
      <w:autoSpaceDN w:val="0"/>
      <w:textAlignment w:val="baseline"/>
    </w:pPr>
    <w:rPr>
      <w:rFonts w:eastAsia="Andale Sans UI" w:cs="Tahoma"/>
      <w:kern w:val="3"/>
      <w:sz w:val="24"/>
      <w:szCs w:val="24"/>
      <w:lang w:val="de-DE" w:eastAsia="ja-JP" w:bidi="fa-IR"/>
    </w:rPr>
  </w:style>
  <w:style w:type="table" w:customStyle="1" w:styleId="15">
    <w:name w:val="Сетка таблицы1"/>
    <w:basedOn w:val="a3"/>
    <w:next w:val="afff1"/>
    <w:uiPriority w:val="59"/>
    <w:rsid w:val="001F3434"/>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989016575">
      <w:bodyDiv w:val="1"/>
      <w:marLeft w:val="0"/>
      <w:marRight w:val="0"/>
      <w:marTop w:val="0"/>
      <w:marBottom w:val="0"/>
      <w:divBdr>
        <w:top w:val="none" w:sz="0" w:space="0" w:color="auto"/>
        <w:left w:val="none" w:sz="0" w:space="0" w:color="auto"/>
        <w:bottom w:val="none" w:sz="0" w:space="0" w:color="auto"/>
        <w:right w:val="none" w:sz="0" w:space="0" w:color="auto"/>
      </w:divBdr>
    </w:div>
    <w:div w:id="1002662336">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388926&amp;date=11.01.2022" TargetMode="External"/><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hyperlink" Target="https://login.consultant.ru/link/?req=doc&amp;demo=2&amp;base=LAW&amp;n=388926&amp;date=11.01.2022" TargetMode="External"/><Relationship Id="rId17" Type="http://schemas.openxmlformats.org/officeDocument/2006/relationships/image" Target="media/image6.wmf"/><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F95F-771D-45E0-886D-C763DBF0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0</TotalTime>
  <Pages>12</Pages>
  <Words>2898</Words>
  <Characters>21863</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24712</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Олег</dc:creator>
  <cp:lastModifiedBy>Ирина</cp:lastModifiedBy>
  <cp:revision>2</cp:revision>
  <cp:lastPrinted>2022-09-23T05:58:00Z</cp:lastPrinted>
  <dcterms:created xsi:type="dcterms:W3CDTF">2023-12-27T06:00:00Z</dcterms:created>
  <dcterms:modified xsi:type="dcterms:W3CDTF">2023-12-27T06:00:00Z</dcterms:modified>
</cp:coreProperties>
</file>