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7811"/>
      </w:tblGrid>
      <w:tr w:rsidR="004515F4" w:rsidRPr="004515F4" w14:paraId="4CA3372D" w14:textId="77777777" w:rsidTr="00C10AAD">
        <w:trPr>
          <w:trHeight w:val="1630"/>
        </w:trPr>
        <w:tc>
          <w:tcPr>
            <w:tcW w:w="1823" w:type="dxa"/>
            <w:vAlign w:val="center"/>
          </w:tcPr>
          <w:p w14:paraId="14CB9C3F" w14:textId="77777777" w:rsidR="004515F4" w:rsidRPr="004515F4" w:rsidRDefault="004515F4" w:rsidP="004515F4">
            <w:pPr>
              <w:widowControl/>
              <w:autoSpaceDE/>
              <w:autoSpaceDN/>
              <w:adjustRightInd/>
              <w:spacing w:after="120"/>
              <w:ind w:right="-127"/>
              <w:rPr>
                <w:rFonts w:eastAsia="Calibri"/>
              </w:rPr>
            </w:pPr>
            <w:r w:rsidRPr="004515F4">
              <w:rPr>
                <w:rFonts w:eastAsia="Calibri"/>
                <w:noProof/>
              </w:rPr>
              <w:drawing>
                <wp:inline distT="0" distB="0" distL="0" distR="0" wp14:anchorId="2C888B52" wp14:editId="0D5597B1">
                  <wp:extent cx="612251" cy="86629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БТ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8" cy="89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1" w:type="dxa"/>
            <w:vAlign w:val="center"/>
          </w:tcPr>
          <w:p w14:paraId="6235DDEC" w14:textId="77777777" w:rsidR="004515F4" w:rsidRPr="004515F4" w:rsidRDefault="004515F4" w:rsidP="004515F4">
            <w:pPr>
              <w:widowControl/>
              <w:autoSpaceDE/>
              <w:autoSpaceDN/>
              <w:adjustRightInd/>
              <w:spacing w:before="0"/>
              <w:rPr>
                <w:rFonts w:eastAsia="Calibri"/>
              </w:rPr>
            </w:pPr>
            <w:r w:rsidRPr="004515F4">
              <w:rPr>
                <w:rFonts w:eastAsia="Calibri"/>
              </w:rPr>
              <w:t xml:space="preserve">АО «ДонБиоТех» </w:t>
            </w:r>
          </w:p>
          <w:p w14:paraId="478F9A0D" w14:textId="77777777" w:rsidR="004515F4" w:rsidRPr="004515F4" w:rsidRDefault="004515F4" w:rsidP="004515F4">
            <w:pPr>
              <w:widowControl/>
              <w:autoSpaceDE/>
              <w:autoSpaceDN/>
              <w:adjustRightInd/>
              <w:spacing w:before="0"/>
              <w:rPr>
                <w:rFonts w:eastAsia="Calibri"/>
              </w:rPr>
            </w:pPr>
            <w:r w:rsidRPr="004515F4">
              <w:rPr>
                <w:rFonts w:eastAsia="Calibri"/>
              </w:rPr>
              <w:t>ул. 2-я Заводская, 3, г. Волгодонск, Ростовская область, РФ,347360</w:t>
            </w:r>
          </w:p>
          <w:p w14:paraId="6B15AD1A" w14:textId="77777777" w:rsidR="004515F4" w:rsidRPr="004515F4" w:rsidRDefault="004515F4" w:rsidP="004515F4">
            <w:pPr>
              <w:widowControl/>
              <w:autoSpaceDE/>
              <w:autoSpaceDN/>
              <w:adjustRightInd/>
              <w:spacing w:before="0"/>
              <w:rPr>
                <w:rFonts w:eastAsia="Calibri"/>
              </w:rPr>
            </w:pPr>
            <w:r w:rsidRPr="004515F4">
              <w:rPr>
                <w:rFonts w:eastAsia="Calibri"/>
              </w:rPr>
              <w:t>Тел: +7</w:t>
            </w:r>
            <w:r w:rsidRPr="004515F4">
              <w:rPr>
                <w:rFonts w:eastAsia="Calibri"/>
                <w:lang w:val="en-US"/>
              </w:rPr>
              <w:t> </w:t>
            </w:r>
            <w:r w:rsidRPr="004515F4">
              <w:rPr>
                <w:rFonts w:eastAsia="Calibri"/>
              </w:rPr>
              <w:t>(8639)</w:t>
            </w:r>
            <w:r w:rsidRPr="004515F4">
              <w:rPr>
                <w:rFonts w:eastAsia="Calibri"/>
                <w:lang w:val="en-US"/>
              </w:rPr>
              <w:t> </w:t>
            </w:r>
            <w:r w:rsidRPr="004515F4">
              <w:rPr>
                <w:rFonts w:eastAsia="Calibri"/>
              </w:rPr>
              <w:t>21-31-53, 21-31-57, 21-31-62</w:t>
            </w:r>
          </w:p>
          <w:p w14:paraId="399EAA1E" w14:textId="77777777" w:rsidR="004515F4" w:rsidRPr="004515F4" w:rsidRDefault="004515F4" w:rsidP="004515F4">
            <w:pPr>
              <w:widowControl/>
              <w:autoSpaceDE/>
              <w:autoSpaceDN/>
              <w:adjustRightInd/>
              <w:spacing w:before="0"/>
              <w:rPr>
                <w:rFonts w:eastAsia="Calibri"/>
              </w:rPr>
            </w:pPr>
            <w:r w:rsidRPr="004515F4">
              <w:rPr>
                <w:rFonts w:eastAsia="Calibri"/>
              </w:rPr>
              <w:t xml:space="preserve">ИНН 6143099574 </w:t>
            </w:r>
            <w:r w:rsidRPr="004515F4">
              <w:rPr>
                <w:rFonts w:eastAsia="Calibri"/>
                <w:bCs/>
              </w:rPr>
              <w:t xml:space="preserve">КПП 614301001 </w:t>
            </w:r>
            <w:r w:rsidRPr="004515F4">
              <w:rPr>
                <w:rFonts w:eastAsia="Calibri"/>
              </w:rPr>
              <w:t>ОГРН 1206100034689</w:t>
            </w:r>
          </w:p>
          <w:p w14:paraId="16F11B7D" w14:textId="77777777" w:rsidR="004515F4" w:rsidRPr="004515F4" w:rsidRDefault="004515F4" w:rsidP="004515F4">
            <w:pPr>
              <w:widowControl/>
              <w:autoSpaceDE/>
              <w:autoSpaceDN/>
              <w:adjustRightInd/>
              <w:spacing w:before="0"/>
              <w:rPr>
                <w:rFonts w:eastAsia="Calibri"/>
              </w:rPr>
            </w:pPr>
            <w:r w:rsidRPr="004515F4">
              <w:rPr>
                <w:rFonts w:eastAsia="Calibri"/>
                <w:lang w:val="en-US"/>
              </w:rPr>
              <w:t>e</w:t>
            </w:r>
            <w:r w:rsidRPr="004515F4">
              <w:rPr>
                <w:rFonts w:eastAsia="Calibri"/>
              </w:rPr>
              <w:t>-</w:t>
            </w:r>
            <w:r w:rsidRPr="004515F4">
              <w:rPr>
                <w:rFonts w:eastAsia="Calibri"/>
                <w:lang w:val="en-US"/>
              </w:rPr>
              <w:t>mail</w:t>
            </w:r>
            <w:r w:rsidRPr="004515F4">
              <w:rPr>
                <w:rFonts w:eastAsia="Calibri"/>
              </w:rPr>
              <w:t xml:space="preserve">: </w:t>
            </w:r>
            <w:hyperlink r:id="rId9" w:history="1">
              <w:r w:rsidRPr="004515F4">
                <w:rPr>
                  <w:rFonts w:eastAsia="Calibri"/>
                  <w:lang w:val="en-US"/>
                </w:rPr>
                <w:t>info</w:t>
              </w:r>
              <w:r w:rsidRPr="004515F4">
                <w:rPr>
                  <w:rFonts w:eastAsia="Calibri"/>
                </w:rPr>
                <w:t>@</w:t>
              </w:r>
              <w:r w:rsidRPr="004515F4">
                <w:rPr>
                  <w:rFonts w:eastAsia="Calibri"/>
                  <w:lang w:val="en-US"/>
                </w:rPr>
                <w:t>donbiotech</w:t>
              </w:r>
              <w:r w:rsidRPr="004515F4">
                <w:rPr>
                  <w:rFonts w:eastAsia="Calibri"/>
                </w:rPr>
                <w:t>.</w:t>
              </w:r>
              <w:r w:rsidRPr="004515F4">
                <w:rPr>
                  <w:rFonts w:eastAsia="Calibri"/>
                  <w:lang w:val="en-US"/>
                </w:rPr>
                <w:t>com</w:t>
              </w:r>
            </w:hyperlink>
          </w:p>
          <w:p w14:paraId="3AB8550A" w14:textId="77777777" w:rsidR="004515F4" w:rsidRPr="004515F4" w:rsidRDefault="004515F4" w:rsidP="004515F4">
            <w:pPr>
              <w:widowControl/>
              <w:autoSpaceDE/>
              <w:autoSpaceDN/>
              <w:adjustRightInd/>
              <w:spacing w:before="0"/>
              <w:rPr>
                <w:rFonts w:eastAsia="Calibri"/>
                <w:lang w:val="en-US"/>
              </w:rPr>
            </w:pPr>
            <w:r w:rsidRPr="004515F4">
              <w:rPr>
                <w:rFonts w:eastAsia="Calibri"/>
                <w:lang w:val="en-US"/>
              </w:rPr>
              <w:t>www.donbiotech.ru</w:t>
            </w:r>
          </w:p>
        </w:tc>
      </w:tr>
    </w:tbl>
    <w:p w14:paraId="0EC4168D" w14:textId="13A1CC55" w:rsidR="00DE0A76" w:rsidRDefault="00DE0A76" w:rsidP="00DE0A76">
      <w:pPr>
        <w:shd w:val="clear" w:color="auto" w:fill="FFFFFF"/>
        <w:ind w:right="53"/>
        <w:jc w:val="center"/>
        <w:rPr>
          <w:b/>
        </w:rPr>
      </w:pPr>
    </w:p>
    <w:p w14:paraId="08E2CA03" w14:textId="77777777" w:rsidR="00DE0A76" w:rsidRDefault="00DE0A76" w:rsidP="00DE0A76">
      <w:pPr>
        <w:shd w:val="clear" w:color="auto" w:fill="FFFFFF"/>
        <w:ind w:right="53"/>
        <w:rPr>
          <w:b/>
        </w:rPr>
      </w:pPr>
    </w:p>
    <w:p w14:paraId="7F6C8484" w14:textId="0E0A8C75" w:rsidR="00DE0A76" w:rsidRPr="006842E1" w:rsidRDefault="00DE0A76" w:rsidP="00DE0A76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</w:t>
      </w:r>
      <w:r w:rsidRPr="006842E1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0124BB56" w14:textId="77777777" w:rsidR="00DE0A76" w:rsidRPr="006842E1" w:rsidRDefault="00DE0A76" w:rsidP="00DE0A76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37D9F" w14:textId="77777777" w:rsidR="00DE0A76" w:rsidRPr="006842E1" w:rsidRDefault="00DE0A76" w:rsidP="00DE0A76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2E1">
        <w:rPr>
          <w:rFonts w:ascii="Times New Roman" w:hAnsi="Times New Roman" w:cs="Times New Roman"/>
          <w:b/>
          <w:sz w:val="24"/>
          <w:szCs w:val="24"/>
        </w:rPr>
        <w:t xml:space="preserve">на внесение изменений в проектную и рабочую документацию, обследование поставленного оборудования, поставку оборудования и оказание услуг по проведению монтажных и пуско-наладочных работ технологической части объекта «Энергоблок-котельная» для «Комплекс по глубокой переработке зерна для производства аминокислот», расположенного по адресу: Ростовская область, г. Волгодонск, ул. 2-я Заводская,3 </w:t>
      </w:r>
    </w:p>
    <w:p w14:paraId="4767437C" w14:textId="77777777" w:rsidR="00DE0A76" w:rsidRPr="006842E1" w:rsidRDefault="00DE0A76" w:rsidP="00DE0A76">
      <w:pPr>
        <w:shd w:val="clear" w:color="auto" w:fill="FFFFFF"/>
        <w:ind w:left="4104" w:right="5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6"/>
        <w:gridCol w:w="5564"/>
      </w:tblGrid>
      <w:tr w:rsidR="00DE0A76" w:rsidRPr="00962C48" w14:paraId="2BB2593B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5F94C1B0" w14:textId="77777777" w:rsidR="00DE0A76" w:rsidRPr="00962C48" w:rsidRDefault="00DE0A76" w:rsidP="006842E1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564" w:type="dxa"/>
            <w:shd w:val="clear" w:color="auto" w:fill="FFFFFF"/>
          </w:tcPr>
          <w:p w14:paraId="68D76E60" w14:textId="77777777" w:rsidR="00DE0A76" w:rsidRPr="00962C48" w:rsidRDefault="00DE0A76" w:rsidP="006842E1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данные и требования</w:t>
            </w:r>
          </w:p>
        </w:tc>
      </w:tr>
      <w:tr w:rsidR="00DE0A76" w:rsidRPr="00962C48" w14:paraId="68553978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7415E5AD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Заказчик </w:t>
            </w:r>
          </w:p>
        </w:tc>
        <w:tc>
          <w:tcPr>
            <w:tcW w:w="5564" w:type="dxa"/>
            <w:shd w:val="clear" w:color="auto" w:fill="FFFFFF"/>
          </w:tcPr>
          <w:p w14:paraId="0719155D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«Донские Биотехнологии» (АО «ДонБиоТех»)</w:t>
            </w:r>
          </w:p>
        </w:tc>
      </w:tr>
      <w:tr w:rsidR="00DE0A76" w:rsidRPr="00962C48" w14:paraId="0977CBB7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288AA2A3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564" w:type="dxa"/>
            <w:shd w:val="clear" w:color="auto" w:fill="FFFFFF"/>
          </w:tcPr>
          <w:p w14:paraId="698E0C39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Энергоблок-котельная в составе Комплекса по глубокой переработке зерна для производства аминокислот в г. Волгодонск Ростовской области.</w:t>
            </w:r>
          </w:p>
        </w:tc>
      </w:tr>
      <w:tr w:rsidR="00DE0A76" w:rsidRPr="00962C48" w14:paraId="42C00C8C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53CED943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Заказчик</w:t>
            </w:r>
          </w:p>
        </w:tc>
        <w:tc>
          <w:tcPr>
            <w:tcW w:w="5564" w:type="dxa"/>
            <w:shd w:val="clear" w:color="auto" w:fill="FFFFFF"/>
          </w:tcPr>
          <w:p w14:paraId="4171B881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определен по результатам тендера</w:t>
            </w:r>
            <w:r w:rsidRPr="00962C48" w:rsidDel="00A03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A76" w:rsidRPr="00962C48" w14:paraId="1F94556C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5CAE2EF9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проектировщик</w:t>
            </w:r>
          </w:p>
        </w:tc>
        <w:tc>
          <w:tcPr>
            <w:tcW w:w="5564" w:type="dxa"/>
            <w:shd w:val="clear" w:color="auto" w:fill="FFFFFF"/>
          </w:tcPr>
          <w:p w14:paraId="214CF7AD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 "НПК "Экология", Московская обл., г. Мытищи, </w:t>
            </w:r>
          </w:p>
          <w:p w14:paraId="20C66CEF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1025003519430, ИНН 5029043623</w:t>
            </w:r>
          </w:p>
          <w:p w14:paraId="774DD26E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+7(495) 660-50-22</w:t>
            </w:r>
          </w:p>
          <w:p w14:paraId="7F8EBC58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e-mail: office@npk-ecology.ru</w:t>
            </w:r>
          </w:p>
          <w:p w14:paraId="21DC7BE0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8F640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инженер проекта (ГИП) </w:t>
            </w:r>
          </w:p>
          <w:p w14:paraId="7B5BBFBA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Бунин Вадим Викторович</w:t>
            </w:r>
          </w:p>
          <w:p w14:paraId="09D7318B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почта: bunin@npk-ecology.ru</w:t>
            </w:r>
          </w:p>
        </w:tc>
      </w:tr>
      <w:tr w:rsidR="00613391" w:rsidRPr="0085620F" w14:paraId="35B552E2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5BB4ACFB" w14:textId="168ACAE9" w:rsidR="00613391" w:rsidRPr="00962C48" w:rsidRDefault="00613391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подрядчик.</w:t>
            </w:r>
          </w:p>
        </w:tc>
        <w:tc>
          <w:tcPr>
            <w:tcW w:w="5564" w:type="dxa"/>
            <w:shd w:val="clear" w:color="auto" w:fill="FFFFFF"/>
          </w:tcPr>
          <w:p w14:paraId="18808472" w14:textId="77777777" w:rsidR="00373E9E" w:rsidRPr="00962C48" w:rsidRDefault="00373E9E" w:rsidP="00373E9E">
            <w:p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"АЛТЭКС-СТРОЙ"</w:t>
            </w:r>
          </w:p>
          <w:p w14:paraId="1565CE80" w14:textId="77777777" w:rsidR="00373E9E" w:rsidRPr="00962C48" w:rsidRDefault="00373E9E" w:rsidP="00373E9E">
            <w:p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603087, Россия, г. Нижний Новгород,</w:t>
            </w:r>
          </w:p>
          <w:p w14:paraId="7DAFCA1B" w14:textId="77777777" w:rsidR="00373E9E" w:rsidRPr="00962C48" w:rsidRDefault="00373E9E" w:rsidP="00373E9E">
            <w:p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Казанское шоссе, 8/4</w:t>
            </w:r>
          </w:p>
          <w:p w14:paraId="5BE96432" w14:textId="77777777" w:rsidR="00373E9E" w:rsidRPr="00962C48" w:rsidRDefault="00373E9E" w:rsidP="00373E9E">
            <w:p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(831) 411-85-85; факс (831) 296-08-99</w:t>
            </w:r>
          </w:p>
          <w:p w14:paraId="3D5D0C80" w14:textId="23B5ABB5" w:rsidR="00613391" w:rsidRPr="00962C48" w:rsidRDefault="00373E9E" w:rsidP="00373E9E">
            <w:p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www.altex-stroy.ru    e-mail: as@as152.ru</w:t>
            </w:r>
          </w:p>
        </w:tc>
      </w:tr>
      <w:tr w:rsidR="00DE0A76" w:rsidRPr="00962C48" w14:paraId="1F7A4DAF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189DE55B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проектирования, поставки оборудования и оказания услуг</w:t>
            </w:r>
          </w:p>
        </w:tc>
        <w:tc>
          <w:tcPr>
            <w:tcW w:w="5564" w:type="dxa"/>
            <w:shd w:val="clear" w:color="auto" w:fill="FFFFFF"/>
          </w:tcPr>
          <w:p w14:paraId="7C7494B8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 внесение изменений в проектную и рабочую документацию, обследование поставленного оборудования, поставку оборудования и оказание услуг по проведению монтажных и пуско-наладочных работ технологической части объекта «Энергоблок-котельная»</w:t>
            </w:r>
            <w:r w:rsidRPr="009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Техническое Задание.</w:t>
            </w:r>
          </w:p>
        </w:tc>
      </w:tr>
      <w:tr w:rsidR="00DE0A76" w:rsidRPr="00962C48" w14:paraId="16BFF946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3202E959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64" w:type="dxa"/>
            <w:shd w:val="clear" w:color="auto" w:fill="FFFFFF"/>
          </w:tcPr>
          <w:p w14:paraId="34BECCB5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и кредитные внебюджетные средства</w:t>
            </w:r>
          </w:p>
        </w:tc>
      </w:tr>
      <w:tr w:rsidR="00DE0A76" w:rsidRPr="00962C48" w14:paraId="6665FAEC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5DCAAAC6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5564" w:type="dxa"/>
            <w:shd w:val="clear" w:color="auto" w:fill="FFFFFF"/>
          </w:tcPr>
          <w:p w14:paraId="43065E8C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 строительство</w:t>
            </w:r>
          </w:p>
        </w:tc>
      </w:tr>
      <w:tr w:rsidR="00092030" w:rsidRPr="00962C48" w14:paraId="637274C8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577B71C4" w14:textId="44E5FC57" w:rsidR="00092030" w:rsidRPr="00962C48" w:rsidRDefault="00092030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работ.</w:t>
            </w:r>
          </w:p>
        </w:tc>
        <w:tc>
          <w:tcPr>
            <w:tcW w:w="5564" w:type="dxa"/>
            <w:shd w:val="clear" w:color="auto" w:fill="FFFFFF"/>
          </w:tcPr>
          <w:p w14:paraId="499C89E8" w14:textId="1E4A3A18" w:rsidR="009D5003" w:rsidRPr="00962C48" w:rsidRDefault="00092030" w:rsidP="009D5003">
            <w:pPr>
              <w:pStyle w:val="a3"/>
              <w:numPr>
                <w:ilvl w:val="0"/>
                <w:numId w:val="22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проектную документацию</w:t>
            </w:r>
            <w:r w:rsidR="009D5003"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разработанных разделов/подразделов ПД.</w:t>
            </w:r>
          </w:p>
          <w:p w14:paraId="782FB7D8" w14:textId="1FC1DABD" w:rsidR="009D5003" w:rsidRPr="00962C48" w:rsidRDefault="009D5003" w:rsidP="009D5003">
            <w:pPr>
              <w:pStyle w:val="a3"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ведомости объёмов работ и стоимость работ в ТКП. </w:t>
            </w:r>
          </w:p>
          <w:p w14:paraId="554DBB1F" w14:textId="59ACDB2B" w:rsidR="00092030" w:rsidRPr="00962C48" w:rsidRDefault="009D5003" w:rsidP="009D5003">
            <w:pPr>
              <w:pStyle w:val="a3"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Окончательный объём работ на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проектирование согласовывается с Генеральным проектировщиком ЗАО «НПК «Экология».</w:t>
            </w:r>
          </w:p>
          <w:p w14:paraId="3B45A292" w14:textId="144C5A79" w:rsidR="00092030" w:rsidRPr="00962C48" w:rsidRDefault="00092030" w:rsidP="00092030">
            <w:pPr>
              <w:pStyle w:val="a3"/>
              <w:numPr>
                <w:ilvl w:val="0"/>
                <w:numId w:val="22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рабочую документацию.</w:t>
            </w:r>
          </w:p>
          <w:p w14:paraId="5037A33B" w14:textId="497DC039" w:rsidR="00817AFA" w:rsidRPr="00962C48" w:rsidRDefault="00817AFA" w:rsidP="00817AFA">
            <w:pPr>
              <w:pStyle w:val="a3"/>
              <w:numPr>
                <w:ilvl w:val="0"/>
                <w:numId w:val="22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согласо</w:t>
            </w:r>
            <w:r w:rsidR="006879BD"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вание, совместно с Заказчиком,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ген</w:t>
            </w:r>
            <w:r w:rsidR="006879BD"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еральным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проектировщиком</w:t>
            </w:r>
            <w:r w:rsidR="006879BD"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генеральным подрядчиком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графика реализации объекта.</w:t>
            </w:r>
          </w:p>
          <w:p w14:paraId="0083A3BB" w14:textId="77777777" w:rsidR="00BB5DF6" w:rsidRPr="00962C48" w:rsidRDefault="00092030" w:rsidP="00092030">
            <w:pPr>
              <w:pStyle w:val="a3"/>
              <w:numPr>
                <w:ilvl w:val="0"/>
                <w:numId w:val="22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поставленного оборудования.</w:t>
            </w:r>
          </w:p>
          <w:p w14:paraId="02AC5454" w14:textId="3C9D00AA" w:rsidR="00092030" w:rsidRPr="00962C48" w:rsidRDefault="00BB5DF6" w:rsidP="00092030">
            <w:pPr>
              <w:pStyle w:val="a3"/>
              <w:numPr>
                <w:ilvl w:val="0"/>
                <w:numId w:val="22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ранее поставленного оборудования.</w:t>
            </w:r>
            <w:r w:rsidR="00092030"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EB1375" w14:textId="77777777" w:rsidR="00092030" w:rsidRPr="00962C48" w:rsidRDefault="00092030" w:rsidP="00092030">
            <w:pPr>
              <w:pStyle w:val="a3"/>
              <w:numPr>
                <w:ilvl w:val="0"/>
                <w:numId w:val="22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Поставка оборудования.</w:t>
            </w:r>
          </w:p>
          <w:p w14:paraId="0120FC57" w14:textId="28D02BD0" w:rsidR="00817AFA" w:rsidRPr="00962C48" w:rsidRDefault="00817AFA" w:rsidP="00817AFA">
            <w:pPr>
              <w:pStyle w:val="a3"/>
              <w:numPr>
                <w:ilvl w:val="0"/>
                <w:numId w:val="22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Шеф-монтажные работы. </w:t>
            </w:r>
          </w:p>
          <w:p w14:paraId="697D4243" w14:textId="06B89DAC" w:rsidR="00817AFA" w:rsidRPr="00962C48" w:rsidRDefault="00817AFA" w:rsidP="00817AFA">
            <w:pPr>
              <w:pStyle w:val="a3"/>
              <w:numPr>
                <w:ilvl w:val="0"/>
                <w:numId w:val="22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оборудования, включая электротехническую часть и сис</w:t>
            </w:r>
            <w:r w:rsidR="00373E9E"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тему автоматизации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FA5B82" w14:textId="77777777" w:rsidR="0031786E" w:rsidRPr="00962C48" w:rsidRDefault="00817AFA" w:rsidP="00817AFA">
            <w:pPr>
              <w:pStyle w:val="a3"/>
              <w:numPr>
                <w:ilvl w:val="0"/>
                <w:numId w:val="22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Пуско-наладочные работы</w:t>
            </w:r>
            <w:r w:rsidR="0031786E"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63E813" w14:textId="50407861" w:rsidR="00817AFA" w:rsidRPr="00962C48" w:rsidRDefault="0031786E" w:rsidP="00817AFA">
            <w:pPr>
              <w:pStyle w:val="a3"/>
              <w:numPr>
                <w:ilvl w:val="0"/>
                <w:numId w:val="22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17AFA"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персонала.</w:t>
            </w:r>
          </w:p>
          <w:p w14:paraId="64CAD6C6" w14:textId="64684441" w:rsidR="00817AFA" w:rsidRPr="00962C48" w:rsidRDefault="00817AFA" w:rsidP="00817AFA">
            <w:pPr>
              <w:pStyle w:val="a3"/>
              <w:numPr>
                <w:ilvl w:val="0"/>
                <w:numId w:val="22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сдачи объекта в эксплуатацию, устранение дефектов и замечаний, выданных контролирующими органами Ростехнадзор, Госстройнадзор и другими организациями, оказывающими влияние на реализацию проекта.</w:t>
            </w:r>
          </w:p>
          <w:p w14:paraId="35C8625E" w14:textId="758C1A91" w:rsidR="00092030" w:rsidRPr="00962C48" w:rsidRDefault="00817AFA" w:rsidP="00817AFA">
            <w:pPr>
              <w:pStyle w:val="a3"/>
              <w:numPr>
                <w:ilvl w:val="0"/>
                <w:numId w:val="22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ведение авторского надзора.</w:t>
            </w:r>
          </w:p>
        </w:tc>
      </w:tr>
      <w:tr w:rsidR="00DE0A76" w:rsidRPr="00962C48" w14:paraId="1E5A01DC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7158164F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Стадийность проектирования</w:t>
            </w:r>
          </w:p>
        </w:tc>
        <w:tc>
          <w:tcPr>
            <w:tcW w:w="5564" w:type="dxa"/>
            <w:shd w:val="clear" w:color="auto" w:fill="FFFFFF"/>
          </w:tcPr>
          <w:p w14:paraId="5B5CC816" w14:textId="77777777" w:rsidR="00DE0A76" w:rsidRPr="00962C48" w:rsidRDefault="00DE0A76" w:rsidP="006842E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Двухстадийное</w:t>
            </w:r>
          </w:p>
          <w:p w14:paraId="1174E9B5" w14:textId="77777777" w:rsidR="00DE0A76" w:rsidRPr="00962C48" w:rsidRDefault="00DE0A76" w:rsidP="006842E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ПД – исследование существующей документации на соответствие действующей нормативно-правовой базе и внесение изменений в проектную документацию с последующим прохождением повторной экспертизы в ГАУ РО «Государственная экспертиза проектной документации и результатов инженерных изысканий», экспертное сопровождение.</w:t>
            </w:r>
          </w:p>
          <w:p w14:paraId="4D3685F1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РД - исследование существующей документации и проектных решений на соответствие действующей нормативно-правовой базе и внесение изменений в рабочую документацию, экспертное сопровождение.</w:t>
            </w:r>
          </w:p>
          <w:p w14:paraId="3FBD4970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73430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по настоящему техническому заданию должен представить развернутую стоимость подготовки по каждому из разделов. Окончательный объем выполняемых работ/ разделов согласовывается на этапе тендерных процедур с генеральным проектировщиком НПК «Экология» с возможным последующим заключением прямого договора с генеральным проектировщиком.</w:t>
            </w:r>
          </w:p>
        </w:tc>
      </w:tr>
      <w:tr w:rsidR="00DE0A76" w:rsidRPr="00962C48" w14:paraId="584E8CB0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7E062863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 строительства</w:t>
            </w:r>
          </w:p>
          <w:p w14:paraId="4D486B81" w14:textId="77777777" w:rsidR="00DE0A76" w:rsidRPr="00962C48" w:rsidRDefault="00DE0A76" w:rsidP="006842E1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FFFFFF"/>
          </w:tcPr>
          <w:p w14:paraId="6E511258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Достройка объекта незавершенного строительства.</w:t>
            </w:r>
          </w:p>
          <w:p w14:paraId="3739BC0C" w14:textId="77777777" w:rsidR="00DE0A76" w:rsidRPr="00962C48" w:rsidRDefault="00DE0A76" w:rsidP="006842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Сейсмичность района строительства характеризуется по карте А и В СП 14.13330.2011 – 5 баллов, по карте С – 6 баллов.</w:t>
            </w:r>
          </w:p>
          <w:p w14:paraId="3CEFD86C" w14:textId="7CF3D5D5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отчетами по результатам обследования строительных конструкций ООО «Северо-Западный Инжиниринговый Центр» г.</w:t>
            </w:r>
            <w:r w:rsidR="00B414C0" w:rsidRPr="009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 в 2019 году, специфическими грунтами на площадке являются просадочные грунты.</w:t>
            </w:r>
          </w:p>
        </w:tc>
      </w:tr>
      <w:tr w:rsidR="00DE0A76" w:rsidRPr="00962C48" w14:paraId="5933540B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58781387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Идентификация проектируемого объекта</w:t>
            </w:r>
          </w:p>
        </w:tc>
        <w:tc>
          <w:tcPr>
            <w:tcW w:w="5564" w:type="dxa"/>
            <w:shd w:val="clear" w:color="auto" w:fill="FFFFFF"/>
          </w:tcPr>
          <w:p w14:paraId="119208D9" w14:textId="467EF1EB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Энергоблок-котельная – будет являться источником: паро</w:t>
            </w:r>
            <w:r w:rsidR="00B414C0"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снабжения, отопления, вентиляции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ГВС объектов Комплекса по глубокой переработке зерна для производства аминокислот, АО "ДонБиоТех".</w:t>
            </w:r>
          </w:p>
          <w:p w14:paraId="2A6A2867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современного источника теплоснабжения, отвечающего всем требованиям безопасной эксплуатации опасного производственного объекта (ОПО)</w:t>
            </w:r>
          </w:p>
          <w:p w14:paraId="459CBA67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Принадлежность к опасным производственным объектам – проектируемый объект является опасным производственным объектом </w:t>
            </w:r>
            <w:r w:rsidRPr="009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9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 опасности, согласно №116-ФЗ «О промышленной безопасности опасных производственных объектов».</w:t>
            </w:r>
          </w:p>
          <w:p w14:paraId="28A7EA18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объекта капитального строительства по назначению и функционально-технологическим особенностям, в соответствии с Приказом Минстроя России от 2 ноября 2022 года N 928/пр "Об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строительства)": Объекты производства кормов и комбикормов. Прочие объекты. Код 06.03.004.099.</w:t>
            </w:r>
          </w:p>
          <w:p w14:paraId="4CCC6B0B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относится 3-ему классу (низкая значимость в случае террористических угроз) в соответствии с п. 6.1 СП 132.13330.2011.</w:t>
            </w:r>
          </w:p>
        </w:tc>
      </w:tr>
      <w:tr w:rsidR="00DE0A76" w:rsidRPr="00962C48" w14:paraId="3D7E4698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212C1C0A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 проектирования</w:t>
            </w:r>
          </w:p>
        </w:tc>
        <w:tc>
          <w:tcPr>
            <w:tcW w:w="5564" w:type="dxa"/>
            <w:shd w:val="clear" w:color="auto" w:fill="FFFFFF"/>
          </w:tcPr>
          <w:p w14:paraId="343C70A5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 в соответствии с генеральным планом.</w:t>
            </w:r>
          </w:p>
          <w:p w14:paraId="0DBA2896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сетям водопровода и канализации: до точек подключения внутриплощадочных сетей</w:t>
            </w:r>
          </w:p>
          <w:p w14:paraId="39B3B046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По электротехнической части: ячейки РП-3 0,4 кВ</w:t>
            </w:r>
          </w:p>
        </w:tc>
      </w:tr>
      <w:tr w:rsidR="00DE0A76" w:rsidRPr="00962C48" w14:paraId="5E9F1417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306714E7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 и режим работы</w:t>
            </w:r>
          </w:p>
        </w:tc>
        <w:tc>
          <w:tcPr>
            <w:tcW w:w="5564" w:type="dxa"/>
            <w:shd w:val="clear" w:color="auto" w:fill="FFFFFF"/>
          </w:tcPr>
          <w:p w14:paraId="7D99BA08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паропроизводительность – 150 т/ч.</w:t>
            </w:r>
          </w:p>
          <w:p w14:paraId="0D82B620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энергия.</w:t>
            </w:r>
          </w:p>
          <w:p w14:paraId="6A91AEC8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тепловой мощности в паре с давлением 14 ± 0,5 кг/см2 и температурой 198,28°С (насыщенный пар), в том числе:</w:t>
            </w:r>
          </w:p>
          <w:p w14:paraId="71EB2198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 отопление и вентиляцию, максимум – 11,364Гкал/ч, а также дополнительно на горячее водоснабжение, максимум – 0,348 Гкал/ч, в виде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теплоносителя Т1(подача), Т2(возврат) – сетевая вода. Режим потребления: на горячее водоснабжение - круглосуточно в отопительный период,</w:t>
            </w:r>
          </w:p>
          <w:p w14:paraId="6474B67C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На горячее водоснабжение - круглосуточно круглогодично;</w:t>
            </w:r>
          </w:p>
          <w:p w14:paraId="6C898D09" w14:textId="0F13979F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 технологические нужды, максимальный расход – 114</w:t>
            </w:r>
            <w:r w:rsidR="00B414C0"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т/ч пара с давлением 14 ± 0,5 кг/см2 и температурой 198,28°С (насыщенный пар) (с учётом теплопотерь в сетях). Режим потребления: круглосуточно, круглогодично. В случае недостатка тепла на отопление и вентиляцию в пиковый (наиболее холодный) период, для возможности обеспечения системы теплоснабжения предприятия сетевой водой, нагрузка на технологическое пароснабжение снижается за счет уменьшения объемов выпускаемой продукции;</w:t>
            </w:r>
          </w:p>
          <w:p w14:paraId="73F471E0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- на собственные нужды Энергоблока-котельной (Определяется проектом).</w:t>
            </w:r>
          </w:p>
          <w:p w14:paraId="03C195E4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FF484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Возвращаемый конденсат - 50% от количества поставляемого пара, t=70-90°C, Р = 0,01-0,2 МПа.</w:t>
            </w:r>
          </w:p>
          <w:p w14:paraId="777437A1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8706DC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газа – определяется проектом.</w:t>
            </w:r>
          </w:p>
          <w:p w14:paraId="171F0B01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F5DA1E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тепловой нагрузки – через ИТП у потребителей.</w:t>
            </w:r>
          </w:p>
          <w:p w14:paraId="1EBD5F95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 воды на подпитку - определяется расчетом при </w:t>
            </w:r>
          </w:p>
          <w:p w14:paraId="620890D2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проектировании.</w:t>
            </w:r>
          </w:p>
          <w:p w14:paraId="7DA8C33E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Электропотребление – уточняется при проектировании.</w:t>
            </w:r>
          </w:p>
          <w:p w14:paraId="4E57247F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высота здания с отоплением – Главный производственный корпус (поз.3 по ПЗУ) –+34.400 м. При этом уровень строительного нуля поз.3 по ПЗУ – 50,7м, уровень строительного нуля Энергоблока-котельной – 48,5м.</w:t>
            </w:r>
          </w:p>
          <w:p w14:paraId="00200976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производственной площадке приняты следующие параметры теплоносителей:</w:t>
            </w:r>
          </w:p>
          <w:p w14:paraId="6817A7DE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сетевая вода (нужды отопления и вентиляции)</w:t>
            </w:r>
          </w:p>
          <w:p w14:paraId="6E8FCBBC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Т1(подача): t = 95°С, P = 0,6 МПа,</w:t>
            </w:r>
          </w:p>
          <w:p w14:paraId="1D87DC97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Т2(возврат): t = 70°С, P = 0,3 МПа;</w:t>
            </w:r>
          </w:p>
          <w:p w14:paraId="002658E9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пар с давлением в подающем трубопроводе 1,4 МПа (14 ±0,5 кгс/см2) и температурой 198,28°С (насыщенный пар). </w:t>
            </w:r>
          </w:p>
          <w:p w14:paraId="5A2DA421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Горячая вода (нужды горячего водоснабжения) формируется в ИТП зданий комплекса путём нагрева холодной воды теплоносителем Т1, нагрева на локальной газовой водогрейной машине и локальными электроводонагревателями в зависимости от сезона и локальных условий.</w:t>
            </w:r>
          </w:p>
          <w:p w14:paraId="23FE7CC1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Энергоблок-котельная</w:t>
            </w:r>
            <w:r w:rsidRPr="00962C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тепло- и пароснабжением потребителей второй и третьей категории по надежности теплоснабжения.</w:t>
            </w:r>
          </w:p>
          <w:p w14:paraId="7504B627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Категория энергоблока-котельной по надежности отпуска тепловой энергии потребителям – II-я.</w:t>
            </w:r>
          </w:p>
          <w:p w14:paraId="50CCDF4B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энергоблока-котельной - круглосуточный, круглогодичный - 8400 час/год, 350 сут/год.</w:t>
            </w:r>
          </w:p>
        </w:tc>
      </w:tr>
      <w:tr w:rsidR="00DE0A76" w:rsidRPr="00962C48" w14:paraId="2F342724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17D29A03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показатели строительства объекта энергетики и требования к пару</w:t>
            </w:r>
          </w:p>
        </w:tc>
        <w:tc>
          <w:tcPr>
            <w:tcW w:w="5564" w:type="dxa"/>
            <w:shd w:val="clear" w:color="auto" w:fill="FFFFFF"/>
          </w:tcPr>
          <w:p w14:paraId="056B2EE6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нагрузки, а именно расход тепла на отопление и вентиляцию, на горячее водоснабжение, на технологическое пароснабжение и на установку подготовки питательной во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ды представлены в пакетах ПД (приложение №1), РД (приложение №2) и документе </w:t>
            </w:r>
            <w:bookmarkStart w:id="0" w:name="_Hlk144382742"/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180108-2.2 «Основы проектирования»</w:t>
            </w:r>
            <w:bookmarkEnd w:id="0"/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3).</w:t>
            </w:r>
          </w:p>
          <w:p w14:paraId="7BF2DDCE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44382774"/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качеству пара </w:t>
            </w:r>
            <w:bookmarkEnd w:id="1"/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представлены в приложении №4.</w:t>
            </w:r>
          </w:p>
        </w:tc>
      </w:tr>
      <w:tr w:rsidR="00DE0A76" w:rsidRPr="00962C48" w14:paraId="1D3AE68A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7ECE5AEE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топливу</w:t>
            </w:r>
          </w:p>
        </w:tc>
        <w:tc>
          <w:tcPr>
            <w:tcW w:w="5564" w:type="dxa"/>
            <w:shd w:val="clear" w:color="auto" w:fill="FFFFFF"/>
          </w:tcPr>
          <w:p w14:paraId="4D8347E8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Основное топливо - природный газ по ГОСТ 5542-2022, давление на входе в Энергоблок-котельную – 0,3 МПа. Данное давление обеспечивается ГРП Комплекса по глубокой переработке зерна для производства аминокислот, являющимся частью внутриплощадочных сетей.</w:t>
            </w:r>
          </w:p>
          <w:p w14:paraId="406A7B67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параметры газа (Приложение №8).</w:t>
            </w:r>
          </w:p>
          <w:p w14:paraId="500CFC61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2.Резервное и аварийное топливо – не предусматривается.</w:t>
            </w:r>
          </w:p>
        </w:tc>
      </w:tr>
      <w:tr w:rsidR="00DE0A76" w:rsidRPr="00962C48" w14:paraId="78D57905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77AAF2AD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составу зданий и сооружений</w:t>
            </w:r>
          </w:p>
        </w:tc>
        <w:tc>
          <w:tcPr>
            <w:tcW w:w="5564" w:type="dxa"/>
            <w:shd w:val="clear" w:color="auto" w:fill="FFFFFF"/>
          </w:tcPr>
          <w:p w14:paraId="742CE00A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 следующий состав зданий и сооружений:</w:t>
            </w:r>
          </w:p>
          <w:p w14:paraId="789BCFF2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1) Здание Энергоблока-котельной;</w:t>
            </w:r>
          </w:p>
          <w:p w14:paraId="0C8581E9" w14:textId="77777777" w:rsidR="00DE0A76" w:rsidRPr="00962C48" w:rsidDel="00A51C85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2) Дымовые трубы из нержавеющей стали, кислотно-щелочностойкие с креплением на вертикальных решетчатых конструкциях (фермах).</w:t>
            </w:r>
          </w:p>
        </w:tc>
      </w:tr>
      <w:tr w:rsidR="00DE0A76" w:rsidRPr="00962C48" w14:paraId="060773EB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3090A98E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Исходные данные, технические условия, выдаваемые Заказчиком</w:t>
            </w:r>
          </w:p>
        </w:tc>
        <w:tc>
          <w:tcPr>
            <w:tcW w:w="5564" w:type="dxa"/>
            <w:shd w:val="clear" w:color="auto" w:fill="FFFFFF"/>
          </w:tcPr>
          <w:p w14:paraId="38C5866D" w14:textId="77777777" w:rsidR="00DE0A76" w:rsidRPr="00962C48" w:rsidRDefault="00DE0A76" w:rsidP="006842E1">
            <w:pPr>
              <w:keepLines/>
              <w:tabs>
                <w:tab w:val="left" w:pos="33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начала проектирования Заказчиком выдаются:</w:t>
            </w:r>
          </w:p>
          <w:p w14:paraId="0CC2D546" w14:textId="77777777" w:rsidR="00DE0A76" w:rsidRPr="00962C48" w:rsidRDefault="00DE0A76" w:rsidP="00DE0A76">
            <w:pPr>
              <w:keepLines/>
              <w:widowControl/>
              <w:numPr>
                <w:ilvl w:val="0"/>
                <w:numId w:val="14"/>
              </w:numPr>
              <w:tabs>
                <w:tab w:val="left" w:pos="332"/>
              </w:tabs>
              <w:autoSpaceDE/>
              <w:autoSpaceDN/>
              <w:adjustRightInd/>
              <w:ind w:left="5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Пакеты проектной (ПД) и рабочей (РД) документации, разработанные ранее;</w:t>
            </w:r>
          </w:p>
          <w:p w14:paraId="297C9175" w14:textId="77777777" w:rsidR="00DE0A76" w:rsidRPr="00962C48" w:rsidRDefault="00DE0A76" w:rsidP="00DE0A76">
            <w:pPr>
              <w:keepLines/>
              <w:widowControl/>
              <w:numPr>
                <w:ilvl w:val="0"/>
                <w:numId w:val="14"/>
              </w:numPr>
              <w:tabs>
                <w:tab w:val="left" w:pos="332"/>
              </w:tabs>
              <w:autoSpaceDE/>
              <w:autoSpaceDN/>
              <w:adjustRightInd/>
              <w:ind w:left="5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Существующая исполнительная документация;</w:t>
            </w:r>
          </w:p>
          <w:p w14:paraId="2AE503BB" w14:textId="77777777" w:rsidR="00DE0A76" w:rsidRPr="00962C48" w:rsidRDefault="00DE0A76" w:rsidP="00DE0A76">
            <w:pPr>
              <w:keepLines/>
              <w:widowControl/>
              <w:numPr>
                <w:ilvl w:val="0"/>
                <w:numId w:val="14"/>
              </w:numPr>
              <w:tabs>
                <w:tab w:val="left" w:pos="332"/>
              </w:tabs>
              <w:autoSpaceDE/>
              <w:autoSpaceDN/>
              <w:adjustRightInd/>
              <w:ind w:left="5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144382794"/>
            <w:r w:rsidRPr="009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результатам проведения инспекции поставленного оборудования</w:t>
            </w:r>
            <w:bookmarkEnd w:id="2"/>
            <w:r w:rsidRPr="009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(приложение №5);</w:t>
            </w:r>
          </w:p>
          <w:p w14:paraId="2ECCE8B0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4382807"/>
            <w:r w:rsidRPr="009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о техническом состоянии по результатам обследования существующих строительных конструкций энергоблока – котельной,</w:t>
            </w:r>
            <w:bookmarkEnd w:id="3"/>
            <w:r w:rsidRPr="009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4" w:name="_Hlk144382816"/>
            <w:r w:rsidRPr="009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выполненные ООО «Северо-Западный Инжиниринговый Центр» г. Санкт-Петербург в 2019 году</w:t>
            </w:r>
            <w:bookmarkEnd w:id="4"/>
            <w:r w:rsidRPr="009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(приложение№6).</w:t>
            </w:r>
          </w:p>
        </w:tc>
      </w:tr>
      <w:tr w:rsidR="00DE0A76" w:rsidRPr="00962C48" w14:paraId="03CDF3BA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66F6B8E3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оборудованию.</w:t>
            </w:r>
          </w:p>
        </w:tc>
        <w:tc>
          <w:tcPr>
            <w:tcW w:w="5564" w:type="dxa"/>
            <w:shd w:val="clear" w:color="auto" w:fill="FFFFFF"/>
          </w:tcPr>
          <w:p w14:paraId="221FD759" w14:textId="77777777" w:rsidR="00DE0A76" w:rsidRPr="00962C48" w:rsidRDefault="00DE0A76" w:rsidP="006842E1">
            <w:pPr>
              <w:pStyle w:val="a3"/>
              <w:tabs>
                <w:tab w:val="left" w:pos="27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1. Предусмотреть установку 6-ти паровых котлов</w:t>
            </w:r>
          </w:p>
          <w:p w14:paraId="3A9546FA" w14:textId="77777777" w:rsidR="00DE0A76" w:rsidRPr="00962C48" w:rsidRDefault="00DE0A76" w:rsidP="006842E1">
            <w:pPr>
              <w:pStyle w:val="a3"/>
              <w:tabs>
                <w:tab w:val="left" w:pos="27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  - жаротрубный паровой котловой агрегат тип </w:t>
            </w:r>
            <w:r w:rsidRPr="0096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BOSCH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Universal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 28000 или аналоги укомплектованное промышленным горелочным устройством тип SKVG-A 152, производства SAACKE или аналоги, максимальной единичной производительностью 25000 кг/ч пара с рабочим избыточным давление 14 бар. При этом, необходимо использовать 3 вышеуказанных котельных агрегата, поставленные ранее. Предусмотреть возможность перспективного расширения котельного 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на один дополнительный котёл того же типа (предусмотреть площади для установки и возможность включения в технологическую линию).</w:t>
            </w:r>
          </w:p>
          <w:p w14:paraId="0BD0AFE7" w14:textId="77777777" w:rsidR="00DE0A76" w:rsidRPr="00962C48" w:rsidRDefault="00DE0A76" w:rsidP="006842E1">
            <w:pPr>
              <w:pStyle w:val="a3"/>
              <w:tabs>
                <w:tab w:val="left" w:pos="27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2. Установленная тепловая мощность проектируемого Энергоблока-котельной – 93,45МВт (80,35Гкал/час);</w:t>
            </w:r>
          </w:p>
          <w:p w14:paraId="5FF8E48B" w14:textId="77777777" w:rsidR="00DE0A76" w:rsidRPr="00962C48" w:rsidRDefault="00DE0A76" w:rsidP="006842E1">
            <w:pPr>
              <w:pStyle w:val="a3"/>
              <w:tabs>
                <w:tab w:val="left" w:pos="27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3. Установленная/расчетная паропроизводительность проектируемой Энергоблока-котельной – 150,0т/ч.</w:t>
            </w:r>
          </w:p>
          <w:p w14:paraId="6A64881A" w14:textId="77777777" w:rsidR="00DE0A76" w:rsidRPr="00962C48" w:rsidRDefault="00DE0A76" w:rsidP="006842E1">
            <w:pPr>
              <w:pStyle w:val="a3"/>
              <w:tabs>
                <w:tab w:val="left" w:pos="27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C644F5" w14:textId="77777777" w:rsidR="00DE0A76" w:rsidRPr="00962C48" w:rsidRDefault="00DE0A76" w:rsidP="006842E1">
            <w:pPr>
              <w:pStyle w:val="a3"/>
              <w:tabs>
                <w:tab w:val="left" w:pos="27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5. Предусмотреть возможность регулирования производительности котлов в диапазоне 30%-110% от номинальной производительности и рабочего избыточного давления, насыщенного пара от 10 бар до 14 бар.</w:t>
            </w:r>
          </w:p>
          <w:p w14:paraId="2A5039FB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6. Предусмотреть установку экономайзеров, встроенного типа.</w:t>
            </w:r>
          </w:p>
          <w:p w14:paraId="62CD16E4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7. Предусмотреть установку деаэратора.</w:t>
            </w:r>
          </w:p>
          <w:p w14:paraId="70F41852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8. Предусмотреть охладитель выпара на деаэратор.</w:t>
            </w:r>
          </w:p>
          <w:p w14:paraId="5F55E66B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9. Предусмотреть утилизацию тепла верхней и нижней продувки.</w:t>
            </w:r>
          </w:p>
          <w:p w14:paraId="7D756E9C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10. Предусмотреть установку баков сбора конденсата. Объём уточняется при проектировании.</w:t>
            </w:r>
          </w:p>
          <w:p w14:paraId="1D214B6A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11. Обеспечить устойчивую работу Энергоблока-котельной в соответствии с графиком потребителей тепловой энергии Комплекса.</w:t>
            </w:r>
          </w:p>
          <w:p w14:paraId="2156D4FC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12. Предусмотреть максимальную автоматизацию Энергоблока-котельной.</w:t>
            </w:r>
          </w:p>
          <w:p w14:paraId="1B359939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13. Вновь устанавливаемое оборудование должно отвечать современным требованиям по надежности и безопасности, обеспечению требуемых (заданных) параметров.</w:t>
            </w:r>
          </w:p>
          <w:p w14:paraId="7243D2BB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14. Оборудование должно иметь изоляцию для снижения тепловых потерь в окружающую среду и безопасности персонала.</w:t>
            </w:r>
          </w:p>
          <w:p w14:paraId="2EF84486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15. Оборудование должно быть ремонтопригодным, обеспечивающим работоспособность на весь срок эксплуатации.</w:t>
            </w:r>
          </w:p>
          <w:p w14:paraId="05699470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16. Автоматика Энергоблока-котельной должна включать полевой уровень управления и верхний уровень на базе программируемого комплекса АСУ ТП фирмы Siemens.</w:t>
            </w:r>
          </w:p>
          <w:p w14:paraId="3E70324D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17. Разрабатывается отдельное задание на систему АСУ ТП и тип применяемого программно-технического комплекса (ПТК) в рамках проектирования и согласования с Заказчиком.</w:t>
            </w:r>
          </w:p>
          <w:p w14:paraId="714694DA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18. Предусмотреть узел коммерческого/технического учёта расхода природного газа.</w:t>
            </w:r>
          </w:p>
          <w:p w14:paraId="3BC96A14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19. Предусмотреть установку индивидуальных дымовых труб из нержавеющей стали AISI 304 кислотно-щелочностойких, теплоизолированных, с газоходами, с молниеотводом. Конструкция, расположение и высота дымовых труб уточняется в рамках разработки соответствующих разделов 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документации и расчета рассеивания вредных веществ в атмосферном воздухе и границ санитарно-защитной зоны.</w:t>
            </w:r>
          </w:p>
          <w:p w14:paraId="38F756E9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20. Котельно-вспомогательное оборудование предусмотреть на установленную мощность Энергоблока-котельной, без учёта котла перспективного развития.</w:t>
            </w:r>
          </w:p>
        </w:tc>
      </w:tr>
      <w:tr w:rsidR="00DE0A76" w:rsidRPr="00962C48" w14:paraId="43C5E3F4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0F0BDA33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водоподготовке</w:t>
            </w:r>
          </w:p>
        </w:tc>
        <w:tc>
          <w:tcPr>
            <w:tcW w:w="5564" w:type="dxa"/>
            <w:shd w:val="clear" w:color="auto" w:fill="FFFFFF"/>
          </w:tcPr>
          <w:p w14:paraId="54BE8FC6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Качество питательной воды паровых котлов должно соответствовать требованиям поставщика паровых котлов.</w:t>
            </w:r>
          </w:p>
          <w:p w14:paraId="2D9E7014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В Энергоблок-котельную поступает:</w:t>
            </w:r>
          </w:p>
          <w:p w14:paraId="323E7E3E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1. Сырая техническая вода из Резервуаров запаса воды для производственных и противопожарных нужд (поз. 9.2 по схеме ГП). Параметры поступающей технической воды представлены в Приложении №9. Давление поступающей технической воды 0,6 МПа.</w:t>
            </w:r>
          </w:p>
          <w:p w14:paraId="227DD53C" w14:textId="295E7A3A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В Котельной (поз. 14.1 по схеме ГП) предусмотреть локальную станцию водоподготовки, из которой вода будет подаваться на деаэратор Энергоблока-котельной.</w:t>
            </w:r>
            <w:r w:rsidRPr="00962C48" w:rsidDel="007E1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питательной воды и котловой воды для котлов BOSCH Universal UL-S 28000 представлены в Приложении №10</w:t>
            </w:r>
          </w:p>
          <w:p w14:paraId="506A27ED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2. Чистый конденсат пара, возвращаемый с производства, используемый для подачи на деаэратор Энергоблока-котельной, соответствует ГОСТ 20995-75. Предусмотреть возможность установки станции очистки конденсата.</w:t>
            </w:r>
          </w:p>
          <w:p w14:paraId="138A93BB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Система сбора и возврата конденсата соответствует п. 11.3 СП 89.13330.2016 и СП 124.13330.</w:t>
            </w:r>
          </w:p>
          <w:p w14:paraId="46521E3D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При деаэрации обеспечить предельные параметры в питательной воде котлов:</w:t>
            </w:r>
          </w:p>
          <w:p w14:paraId="575ED191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значение pH при 25 °C  &gt; 9,2;</w:t>
            </w:r>
          </w:p>
          <w:p w14:paraId="6B9A857C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концентрацию кислорода (O2) &lt;0,05 мг/л,</w:t>
            </w:r>
          </w:p>
          <w:p w14:paraId="21FFCFC6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 концентрацию связанной углекислоты (CO2) &lt; 25 мг/л. Параметры локальной водоподготовки и деаэратора адаптировать под поступающий конденсат соответственно.</w:t>
            </w:r>
          </w:p>
          <w:p w14:paraId="6DD29DCB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Предусмотреть буферные ёмкости для подготовленной воды и конденсата пара перед подачей на деаэратор. Объём и другие параметры буферных ёмкостей определяются проектом.</w:t>
            </w:r>
          </w:p>
          <w:p w14:paraId="43FC5DCC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3. Холодная питьевая вода для хоз-бытовых нужд.</w:t>
            </w:r>
          </w:p>
          <w:p w14:paraId="43A72810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 для хоз-бытовых нужд предусмотреть от локальных электроводонагревателей.</w:t>
            </w:r>
          </w:p>
          <w:p w14:paraId="7EB8B631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4. Вода для нужд пожаротушения.</w:t>
            </w:r>
          </w:p>
          <w:p w14:paraId="0F32617A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2398C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Прямой контакт пара с пищевой продукцией и с промежуточными технологическими средами для производства пищевой продукции в технологическом процессе не предусматривается.</w:t>
            </w:r>
          </w:p>
          <w:p w14:paraId="0DF67A7E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В Энергоблоке-котельной допускается 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противокорозионных агентов </w:t>
            </w:r>
            <w:r w:rsidRPr="0096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Ecotreat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Pr="0096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Ecotreat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22 и противонакипного агента </w:t>
            </w:r>
            <w:r w:rsidRPr="0096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Ecotreat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16 или аналогичных, в минимальных необходимых дозировках.</w:t>
            </w:r>
          </w:p>
        </w:tc>
      </w:tr>
      <w:tr w:rsidR="00DE0A76" w:rsidRPr="00962C48" w14:paraId="4E56F6EE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19C6D99D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санитарно-защитной зоне</w:t>
            </w:r>
          </w:p>
        </w:tc>
        <w:tc>
          <w:tcPr>
            <w:tcW w:w="5564" w:type="dxa"/>
            <w:shd w:val="clear" w:color="auto" w:fill="FFFFFF"/>
          </w:tcPr>
          <w:p w14:paraId="7C972AEE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СанПиН</w:t>
            </w:r>
          </w:p>
        </w:tc>
      </w:tr>
      <w:tr w:rsidR="00DE0A76" w:rsidRPr="00962C48" w14:paraId="12B996DA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794BD5B5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Требования к исполнению основного технологического оборудования и трубопроводов</w:t>
            </w:r>
          </w:p>
        </w:tc>
        <w:tc>
          <w:tcPr>
            <w:tcW w:w="5564" w:type="dxa"/>
            <w:shd w:val="clear" w:color="auto" w:fill="FFFFFF"/>
          </w:tcPr>
          <w:p w14:paraId="6D528B5E" w14:textId="77777777" w:rsidR="00DE0A76" w:rsidRPr="00962C48" w:rsidRDefault="00DE0A76" w:rsidP="00684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Оборудование должно иметь разрешение Ростехнадзора на применение.</w:t>
            </w:r>
          </w:p>
        </w:tc>
      </w:tr>
      <w:tr w:rsidR="00DE0A76" w:rsidRPr="00962C48" w14:paraId="602DC8B7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74DCECDA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архитектурно-строительной части</w:t>
            </w:r>
          </w:p>
        </w:tc>
        <w:tc>
          <w:tcPr>
            <w:tcW w:w="5564" w:type="dxa"/>
            <w:shd w:val="clear" w:color="auto" w:fill="FFFFFF"/>
          </w:tcPr>
          <w:p w14:paraId="5A776838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Климатические характеристики г. Волгодонска Ростовской области представлены в </w:t>
            </w:r>
          </w:p>
          <w:p w14:paraId="31E62474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Приложении № 7.</w:t>
            </w:r>
          </w:p>
          <w:p w14:paraId="6511567F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Параметры, не представленные в Климатических характеристиках г. Волгодонска Ростовской области (Приложении № 7) определяются действующим в РФ нормативными правовыми актами, правилами и нормами проектирования.</w:t>
            </w:r>
          </w:p>
          <w:p w14:paraId="6530369A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Планировка здания энергоблока-котельной и его расположение на схеме планировочной организации земельного участка должны вмещаться в габариты, представленные в исходных данных п.16 и удовлетворять требованиям российских норм.</w:t>
            </w:r>
          </w:p>
          <w:p w14:paraId="05ABA471" w14:textId="66005964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Площадь оконных проемов принимать в строгом соотв</w:t>
            </w:r>
            <w:r w:rsidR="00FD7B8C"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етствии с 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нормативными документом СП 52.13330.2011 «Естественное и искусственное освещение» (СНиП 23-05- 98* Актуализированная редакция).</w:t>
            </w:r>
          </w:p>
          <w:p w14:paraId="24D02525" w14:textId="77777777" w:rsidR="00DE0A76" w:rsidRPr="00962C48" w:rsidRDefault="00DE0A76" w:rsidP="00684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Предусмотреть конструкцию оконных проемов в качестве легкосбрасываемых конструкций</w:t>
            </w:r>
          </w:p>
        </w:tc>
      </w:tr>
      <w:tr w:rsidR="00DE0A76" w:rsidRPr="00962C48" w14:paraId="2EDDF64F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577A113C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электротехнической части</w:t>
            </w:r>
          </w:p>
        </w:tc>
        <w:tc>
          <w:tcPr>
            <w:tcW w:w="5564" w:type="dxa"/>
            <w:shd w:val="clear" w:color="auto" w:fill="FFFFFF"/>
          </w:tcPr>
          <w:p w14:paraId="00F41533" w14:textId="77777777" w:rsidR="00DE0A76" w:rsidRPr="00962C48" w:rsidRDefault="00DE0A76" w:rsidP="00684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76" w:rsidRPr="00962C48" w14:paraId="4F45757D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143EF1B2" w14:textId="77777777" w:rsidR="00DE0A76" w:rsidRPr="00962C48" w:rsidRDefault="00DE0A76" w:rsidP="00DE0A76">
            <w:pPr>
              <w:pStyle w:val="a3"/>
              <w:numPr>
                <w:ilvl w:val="1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Требования к основному электрооборудованию</w:t>
            </w:r>
          </w:p>
        </w:tc>
        <w:tc>
          <w:tcPr>
            <w:tcW w:w="5564" w:type="dxa"/>
            <w:shd w:val="clear" w:color="auto" w:fill="FFFFFF"/>
          </w:tcPr>
          <w:p w14:paraId="4DCAF319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1. Управление электроприводами предусмотреть: местное - с кнопочных постов управления, расположенных у агрегатов, и дистанционное - с рабочей станции, размещаемой в помещении оператора.</w:t>
            </w:r>
          </w:p>
          <w:p w14:paraId="7DDCD577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2. Щиты станций управления устанавливаются в электро-помещении, оснащенном системами вентиляции и охранно-пожарной сигнализации.</w:t>
            </w:r>
          </w:p>
          <w:p w14:paraId="1BF6346A" w14:textId="77777777" w:rsidR="00DE0A76" w:rsidRPr="00962C48" w:rsidRDefault="00DE0A76" w:rsidP="00684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3. Для электроприводов мощнее 30 кВ предусмотреть устройства плавного пуска либо частотного регулирования; 4. Проектирование питающей и распределительной сети предусмотреть по II и </w:t>
            </w:r>
            <w:r w:rsidRPr="0096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надежности электроснабжения.</w:t>
            </w:r>
          </w:p>
        </w:tc>
      </w:tr>
      <w:tr w:rsidR="00DE0A76" w:rsidRPr="00962C48" w14:paraId="339344EB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36B911FB" w14:textId="77777777" w:rsidR="00DE0A76" w:rsidRPr="00962C48" w:rsidRDefault="00DE0A76" w:rsidP="00DE0A76">
            <w:pPr>
              <w:pStyle w:val="a3"/>
              <w:numPr>
                <w:ilvl w:val="1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Требования к кабельно-проводниковой продукции</w:t>
            </w:r>
          </w:p>
        </w:tc>
        <w:tc>
          <w:tcPr>
            <w:tcW w:w="5564" w:type="dxa"/>
            <w:shd w:val="clear" w:color="auto" w:fill="FFFFFF"/>
          </w:tcPr>
          <w:p w14:paraId="74F38E4A" w14:textId="77777777" w:rsidR="00DE0A76" w:rsidRPr="00962C48" w:rsidRDefault="00DE0A76" w:rsidP="006842E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1. Питающие и распределительные сети 0,4 кВ выполнить силовыми кабелями с медными жилами с изоляцией пониженной горючести с низким дымовыделением. Выбор типа изоляции уточнить при проектировании.</w:t>
            </w:r>
          </w:p>
          <w:p w14:paraId="3EA6B15B" w14:textId="77777777" w:rsidR="00DE0A76" w:rsidRPr="00962C48" w:rsidRDefault="00DE0A76" w:rsidP="006842E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2. Для приводов передвижных механизмов использовать гибкие кабели с медными жилами.</w:t>
            </w:r>
          </w:p>
          <w:p w14:paraId="1BEECF4C" w14:textId="77777777" w:rsidR="00DE0A76" w:rsidRPr="00962C48" w:rsidRDefault="00DE0A76" w:rsidP="00684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3. Кабели систем управления и сигнализации 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предусмотреть только с медными жилами.</w:t>
            </w:r>
          </w:p>
        </w:tc>
      </w:tr>
      <w:tr w:rsidR="00DE0A76" w:rsidRPr="00962C48" w14:paraId="3A3D59BD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33C7A897" w14:textId="77777777" w:rsidR="00DE0A76" w:rsidRPr="00962C48" w:rsidRDefault="00DE0A76" w:rsidP="00DE0A76">
            <w:pPr>
              <w:pStyle w:val="a3"/>
              <w:numPr>
                <w:ilvl w:val="1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электроосвещению</w:t>
            </w:r>
          </w:p>
        </w:tc>
        <w:tc>
          <w:tcPr>
            <w:tcW w:w="5564" w:type="dxa"/>
            <w:shd w:val="clear" w:color="auto" w:fill="FFFFFF"/>
          </w:tcPr>
          <w:p w14:paraId="0D9B6BB2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1. Для внутреннего электроосвещения предусмотреть рабочую и аварийную систему освещения.</w:t>
            </w:r>
          </w:p>
          <w:p w14:paraId="1E7F400B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2. Управление освещением предусмотреть индивидуальное (выключателями).</w:t>
            </w:r>
          </w:p>
          <w:p w14:paraId="12C89833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3. Освещенность объектов должна соответствовать нормам, действующим в Российской Федерации.</w:t>
            </w:r>
          </w:p>
          <w:p w14:paraId="3483AAD4" w14:textId="77777777" w:rsidR="00DE0A76" w:rsidRPr="00962C48" w:rsidRDefault="00DE0A76" w:rsidP="00684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4. Для освещения применять светильники с энергоэффективными лампами.</w:t>
            </w:r>
          </w:p>
        </w:tc>
      </w:tr>
      <w:tr w:rsidR="00DE0A76" w:rsidRPr="00962C48" w14:paraId="40F53894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5EA86F84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автоматизации</w:t>
            </w:r>
          </w:p>
        </w:tc>
        <w:tc>
          <w:tcPr>
            <w:tcW w:w="5564" w:type="dxa"/>
            <w:shd w:val="clear" w:color="auto" w:fill="FFFFFF"/>
          </w:tcPr>
          <w:p w14:paraId="7ECAFC35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Работу Энергоблока-котельной предусмотреть в автоматическом режиме с обслуживающим персоналом в соответствии с рекомендациями по нормированию труда работников энергетического хозяйства (утвержденных приказом № 65 от 22.03.1999).</w:t>
            </w:r>
          </w:p>
          <w:p w14:paraId="4C3A749D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Предусмотреть возможность ручного управления котельным оборудованием, насосами и регуляторами в аварийном режиме.</w:t>
            </w:r>
          </w:p>
          <w:p w14:paraId="79989282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Предусмотреть питание шкафов автоматики от источников бесперебойного питания гарантирующие их работу при отсутствии электрической энергии в течении не менее 10 минут.</w:t>
            </w:r>
          </w:p>
          <w:p w14:paraId="6D397F82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В качестве системы автоматического управления Энергоблока-котельной применить систему управления на базе ПЛК Siemens.</w:t>
            </w:r>
          </w:p>
          <w:p w14:paraId="51DD88D9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Выполнить требования СП 89 13330.2012 Котельные установки. п.15 Автоматизация.</w:t>
            </w:r>
          </w:p>
          <w:p w14:paraId="3AD7D8F4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автоматизации паровой части Энергоблока-котельной должен обеспечивать: </w:t>
            </w:r>
          </w:p>
          <w:p w14:paraId="05AAE69B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-регулирование заданного значения давления пара на выходе из парового котла; </w:t>
            </w:r>
          </w:p>
          <w:p w14:paraId="085D733F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-регулирование заданного давления пара в паропроводе теплосети (регулятор давления пара после себя);</w:t>
            </w:r>
          </w:p>
          <w:p w14:paraId="041AEE70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регулирование заданного значения температуры теплоносителя в контуре технологического ГВС;</w:t>
            </w:r>
          </w:p>
          <w:p w14:paraId="1839FB28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-регулирование заданного уровня воды в баке запаса подпиточной воды;</w:t>
            </w:r>
          </w:p>
          <w:p w14:paraId="0364F76A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-регулирование процессов деаэрации подпиточной воды;</w:t>
            </w:r>
          </w:p>
          <w:p w14:paraId="537454BB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-отображение на местной HMI измеряемых температур и давлений в реальном времени;</w:t>
            </w:r>
          </w:p>
          <w:p w14:paraId="30E35EC1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автоматический останов котла при нарушениях режима, способных вызвать повреждение котла. Предусмотреть выход типа сухой контакт для возможности подключения сигнализации в случае аварийного останова котла.</w:t>
            </w:r>
          </w:p>
          <w:p w14:paraId="1DB6DD45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Предусмотреть установку сигнализаторов загазованности, обеспечивающий контроль СН4, СО.</w:t>
            </w:r>
          </w:p>
          <w:p w14:paraId="0B535AAA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Предусмотреть установку GSM-модема для аварийного SMS-информирования двух абонентов, с запоминанием первопричины на щите Энергоблока-котельной.</w:t>
            </w:r>
          </w:p>
          <w:p w14:paraId="17C9E0E2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Предусмотреть звуковую сигнализацию по месту с передачей информации на рабочее место персонала при пожаре и несанкционированном доступе в помещение Энергоблока-котельной (с использованием «детекторов движения»).</w:t>
            </w:r>
          </w:p>
          <w:p w14:paraId="36C50FA0" w14:textId="77777777" w:rsidR="00DE0A76" w:rsidRPr="00962C48" w:rsidRDefault="00DE0A76" w:rsidP="00684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Предусмотреть учет расходов пара и возвращаемого конденсата, учет теплоты на нужды отопления, вентиляции и горячего водоснабжения.</w:t>
            </w:r>
          </w:p>
        </w:tc>
      </w:tr>
      <w:tr w:rsidR="00DE0A76" w:rsidRPr="00962C48" w14:paraId="58774960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1A885C3C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Диспетчеризация</w:t>
            </w:r>
          </w:p>
        </w:tc>
        <w:tc>
          <w:tcPr>
            <w:tcW w:w="5564" w:type="dxa"/>
            <w:shd w:val="clear" w:color="auto" w:fill="FFFFFF"/>
          </w:tcPr>
          <w:p w14:paraId="7C4734CC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систему диспетчеризации и архивирования данных на базе ПО компании Siemens. </w:t>
            </w:r>
          </w:p>
          <w:p w14:paraId="52C16F7E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Предусмотреть поставку АРМ оператора со всеми необходимыми лицензиями. АРМ оператора установить в операторской предприятия.</w:t>
            </w:r>
          </w:p>
          <w:p w14:paraId="61DF1880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 На АРМ оператора должны передаваться следующие параметры о состоянии контролируемого пункта:</w:t>
            </w:r>
          </w:p>
          <w:p w14:paraId="46BBDDA3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Показания узла учета тепла:</w:t>
            </w:r>
          </w:p>
          <w:p w14:paraId="303288B6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температура, расход, давление, текущий и суммарный объем подачи пара;</w:t>
            </w:r>
          </w:p>
          <w:p w14:paraId="1DB3876F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температура, расход, давление, текущий и суммарный объем возврата конденсата;</w:t>
            </w:r>
          </w:p>
          <w:p w14:paraId="0B5F7496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расход, давление, объем воды исходной (подпиточной);</w:t>
            </w:r>
          </w:p>
          <w:p w14:paraId="68084800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общее количество теплоты.</w:t>
            </w:r>
          </w:p>
          <w:p w14:paraId="20BF19F8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Показания узла учета электроэнергии</w:t>
            </w:r>
          </w:p>
          <w:p w14:paraId="5E53FD22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суммарная энергия;</w:t>
            </w:r>
          </w:p>
          <w:p w14:paraId="5722EA7A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напряжение по каждой из фаз;</w:t>
            </w:r>
          </w:p>
          <w:p w14:paraId="718A1E16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ток по каждой из фаз.</w:t>
            </w:r>
          </w:p>
          <w:p w14:paraId="5AB1350A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Показания контроллера управляющего котлами:</w:t>
            </w:r>
          </w:p>
          <w:p w14:paraId="5B4CB4FF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температура пара на входе и входе с котлов;</w:t>
            </w:r>
          </w:p>
          <w:p w14:paraId="28C877D9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давление пара на входе и входе с котлов;</w:t>
            </w:r>
          </w:p>
          <w:p w14:paraId="2DAA982D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положение регулирующих задвижек;</w:t>
            </w:r>
          </w:p>
          <w:p w14:paraId="049CAFBF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температура уходящих газов;</w:t>
            </w:r>
          </w:p>
          <w:p w14:paraId="0A0EEB1C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рабочие уставки;</w:t>
            </w:r>
          </w:p>
          <w:p w14:paraId="795E57E7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расшифровка аварии.</w:t>
            </w:r>
          </w:p>
          <w:p w14:paraId="335F24BE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Сигнализация:</w:t>
            </w:r>
          </w:p>
          <w:p w14:paraId="64114F2F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На диспетчерский пункт должны выноситься сигналы (световые и звуковые); </w:t>
            </w:r>
          </w:p>
          <w:p w14:paraId="0717A6D4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- неисправности оборудования, при этом в Энергоблоке-котельной фиксируется причина вызова; </w:t>
            </w:r>
          </w:p>
          <w:p w14:paraId="3167C3F2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- сигнал срабатывания главного быстродействующего запорного клапана топливоснабжения Энергоблока-котельной; </w:t>
            </w:r>
          </w:p>
          <w:p w14:paraId="74D4E5D7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несанкционированное проникновение.</w:t>
            </w:r>
          </w:p>
          <w:p w14:paraId="26825B86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наличие напряжения на основном вводе;</w:t>
            </w:r>
          </w:p>
          <w:p w14:paraId="71FDE53D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наличие напряжения на резервном вводе;</w:t>
            </w:r>
          </w:p>
          <w:p w14:paraId="345052E4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Энергоблок-котельная обесточена;</w:t>
            </w:r>
          </w:p>
          <w:p w14:paraId="0888C6E1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пожарная сигнализация;</w:t>
            </w:r>
          </w:p>
          <w:p w14:paraId="0242553F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охранная сигнализация;</w:t>
            </w:r>
          </w:p>
          <w:p w14:paraId="45CD0B82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загазованность по СО (порог I, II);</w:t>
            </w:r>
          </w:p>
          <w:p w14:paraId="663F47DA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загазованность по СН4 (порог I, II);</w:t>
            </w:r>
          </w:p>
          <w:p w14:paraId="24B46DEF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положение клапана подачи газа;</w:t>
            </w:r>
          </w:p>
          <w:p w14:paraId="38EA2757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показания корректора газа;</w:t>
            </w:r>
          </w:p>
          <w:p w14:paraId="09F41352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затопление помещения;</w:t>
            </w:r>
          </w:p>
          <w:p w14:paraId="7395D4AD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нижний уровень воды в подпиточном баке;</w:t>
            </w:r>
          </w:p>
          <w:p w14:paraId="560CF146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работа по каждому из насосов;</w:t>
            </w:r>
          </w:p>
          <w:p w14:paraId="4990F128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авария по каждому из насосов;</w:t>
            </w:r>
          </w:p>
          <w:p w14:paraId="5880667E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показания приборов учета топлива</w:t>
            </w:r>
          </w:p>
          <w:p w14:paraId="50E8DD3E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работа по котлам;</w:t>
            </w:r>
          </w:p>
          <w:p w14:paraId="107C7BD4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авария по котлам;</w:t>
            </w:r>
          </w:p>
          <w:p w14:paraId="12A72180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аварии котловых насосов</w:t>
            </w:r>
          </w:p>
          <w:p w14:paraId="30BCE8CB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- неисправность котла или горелки; </w:t>
            </w:r>
          </w:p>
          <w:p w14:paraId="5A3B7D8D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- закрыт газовый клапан; </w:t>
            </w:r>
          </w:p>
          <w:p w14:paraId="374C60D7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уровень воды котла ниже нормы;</w:t>
            </w:r>
          </w:p>
          <w:p w14:paraId="082BF10D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уровень воды котла выше нормы;</w:t>
            </w:r>
          </w:p>
          <w:p w14:paraId="18CB2424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давление газа горелок ниже нормы;</w:t>
            </w:r>
          </w:p>
          <w:p w14:paraId="44363732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давление газа горелок ниже нормы;</w:t>
            </w:r>
          </w:p>
          <w:p w14:paraId="6EF042E4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воды котлов ниже нормы; </w:t>
            </w:r>
          </w:p>
          <w:p w14:paraId="12431AD8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воды котлов выше нормы; </w:t>
            </w:r>
          </w:p>
          <w:p w14:paraId="3369873E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отсутствие давления для системы подпитки</w:t>
            </w:r>
          </w:p>
          <w:p w14:paraId="727626E5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аварийное давление в газопроводе</w:t>
            </w:r>
          </w:p>
          <w:p w14:paraId="39BF0312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авария системы электроснабжения.</w:t>
            </w:r>
          </w:p>
          <w:p w14:paraId="6FE5A852" w14:textId="77777777" w:rsidR="00DE0A76" w:rsidRPr="00962C48" w:rsidRDefault="00DE0A76" w:rsidP="00684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       Использовать стандартные интерфейсы и протоколы обмена для передачи данных.</w:t>
            </w:r>
          </w:p>
        </w:tc>
      </w:tr>
      <w:tr w:rsidR="00DE0A76" w:rsidRPr="00962C48" w14:paraId="5A222980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7346BDD1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к подготовке проектной документации</w:t>
            </w:r>
          </w:p>
        </w:tc>
        <w:tc>
          <w:tcPr>
            <w:tcW w:w="5564" w:type="dxa"/>
            <w:shd w:val="clear" w:color="auto" w:fill="FFFFFF"/>
          </w:tcPr>
          <w:p w14:paraId="7BECE1E0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документация должна быть выполнена в соответствии с:</w:t>
            </w:r>
          </w:p>
          <w:p w14:paraId="49A23E64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“Положением о составе разделов проектной документации и требованиях к их содержанию”, утвержденного Постановлением Правительства РФ N 87 от 16 февраля 2008 г.;</w:t>
            </w:r>
          </w:p>
          <w:p w14:paraId="70407172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"О промышленной безопасности опасных производственных объектов" от 21.07.1997 N 116-ФЗ;</w:t>
            </w:r>
          </w:p>
          <w:p w14:paraId="734D0A90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Градостроительному Кодексу РФ от 29.12.2004 № 190-ФЗ; </w:t>
            </w:r>
          </w:p>
          <w:p w14:paraId="6D9B22BB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Документам, включенным в «Перечень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утвержденный Распоряжением Правительства РФ от 26.12.2014 № 1521;</w:t>
            </w:r>
          </w:p>
          <w:p w14:paraId="739059D7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 48.13330.2011 «Организация строительства»;</w:t>
            </w:r>
          </w:p>
          <w:p w14:paraId="03D37B54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 56.13330.2011 Производственные здания;</w:t>
            </w:r>
          </w:p>
          <w:p w14:paraId="632F007B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 43.13330.2012 Сооружения промышленных предприятий;</w:t>
            </w:r>
          </w:p>
          <w:p w14:paraId="1D326D04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от 14 июня 2013 года N 916 </w:t>
            </w:r>
          </w:p>
          <w:p w14:paraId="328CEF5F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Правил надлежащей производственной практики</w:t>
            </w:r>
          </w:p>
          <w:p w14:paraId="63C7DCD6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СП «Информационное моделирование в строительстве. Правила описания компонентов информационной модели», «Информационное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моделирование в строительстве. Правила формирования информационной модели объектов на различных стадиях жизненного цикла» и «Информационное моделирование в строительстве. Правила обмена между информационными моделями объектов и моделями, используемыми в программных комплексах»</w:t>
            </w:r>
          </w:p>
          <w:p w14:paraId="056FE8F8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 89.13330.2016 "СНИП II-35-76 КОТЕЛЬНЫЕ УСТАНОВКИ"</w:t>
            </w:r>
          </w:p>
          <w:p w14:paraId="314922CC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от 15 декабря 2021 г. N 938/пр «Об утверждении изменения № 1 к СП 89.13330.2016 "СНИП II-35-76 КОТЕЛЬНЫЕ УСТАНОВКИ"</w:t>
            </w:r>
          </w:p>
          <w:p w14:paraId="5DC8C87F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других действующих нормативных документов, относящихся к предмету проектирования.</w:t>
            </w:r>
          </w:p>
          <w:p w14:paraId="7AC0888D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436FF3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документации по корректировке ПД для объекта «Комплекс по глубокой переработке зерна для производства аминокислот» разрабатываются подрядчиком и утверждается Заказчиком.</w:t>
            </w:r>
          </w:p>
          <w:p w14:paraId="012A9852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проектной документации разработать и оформить в соответствии с ГОСТ Р 21.1101-2013 "Система проектной документации для строительства. Основные требования к проектной и рабочей документации".</w:t>
            </w:r>
          </w:p>
        </w:tc>
      </w:tr>
      <w:tr w:rsidR="00DE0A76" w:rsidRPr="00962C48" w14:paraId="7BA43B6C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6B9EF7AE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к разработке Рабочей документации</w:t>
            </w:r>
          </w:p>
        </w:tc>
        <w:tc>
          <w:tcPr>
            <w:tcW w:w="5564" w:type="dxa"/>
            <w:shd w:val="clear" w:color="auto" w:fill="FFFFFF"/>
          </w:tcPr>
          <w:p w14:paraId="4C90ADE5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документация разрабатывается в соответствии с требованиями Заказчика, лицензиаров и нормативной документации, действующей на территории РФ и выпускается в количестве необходимом и достаточном для производства строительно-монтажных работ на объектах и их сдачи в эксплуатацию.</w:t>
            </w:r>
          </w:p>
          <w:p w14:paraId="656C0261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документация должна разрабатываться собственными силами подрядчика.</w:t>
            </w:r>
          </w:p>
        </w:tc>
      </w:tr>
      <w:tr w:rsidR="00DE0A76" w:rsidRPr="00962C48" w14:paraId="3E51B9D5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6688858F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содержание Рабочей документации</w:t>
            </w:r>
          </w:p>
        </w:tc>
        <w:tc>
          <w:tcPr>
            <w:tcW w:w="5564" w:type="dxa"/>
            <w:shd w:val="clear" w:color="auto" w:fill="FFFFFF"/>
          </w:tcPr>
          <w:p w14:paraId="1E78AB5F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документация должна содержать текстовые и рабочие документы и разрабатывается в соответствии с требованиями нормативной документацией (в том числе ГОСТ Р21.1101-2013 «Система проектной документации для строительства «СПДС. Основные требования к проектной и рабочей документации (с поправкой)», действующей на территории РФ и выпускается в количестве необходимом для производства строительно-монтажных работ на объекте и их сдаче его в эксплуатацию.</w:t>
            </w:r>
          </w:p>
          <w:p w14:paraId="16532EFC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  разделов   рабочей документации должен согласовываться с Заказчиком и может быть уточнен в ходе проектирования.</w:t>
            </w:r>
          </w:p>
          <w:p w14:paraId="103E3A5D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 разделов рабочей    документации должен согласовываться с Заказчиком.</w:t>
            </w:r>
          </w:p>
        </w:tc>
      </w:tr>
      <w:tr w:rsidR="00DE0A76" w:rsidRPr="00962C48" w14:paraId="072A90E9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6052F51F" w14:textId="77777777" w:rsidR="00DE0A76" w:rsidRPr="00962C48" w:rsidRDefault="00DE0A76" w:rsidP="00DE0A76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разработке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отопления, вентиляции и кондиционирования воздуха, тепловые сети</w:t>
            </w:r>
          </w:p>
        </w:tc>
        <w:tc>
          <w:tcPr>
            <w:tcW w:w="5564" w:type="dxa"/>
            <w:shd w:val="clear" w:color="auto" w:fill="FFFFFF"/>
          </w:tcPr>
          <w:p w14:paraId="699290CF" w14:textId="77777777" w:rsidR="00DE0A76" w:rsidRPr="00962C48" w:rsidRDefault="00DE0A76" w:rsidP="006842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Раздел выполнить в соответствии с Постановлением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Правительства РФ от 16.02.2008 № 87</w:t>
            </w:r>
          </w:p>
          <w:p w14:paraId="36CA3A47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Климатические параметры наружного воздуха принять по данным СП 131.13330.2018 для района строительства</w:t>
            </w:r>
          </w:p>
        </w:tc>
      </w:tr>
      <w:tr w:rsidR="00DE0A76" w:rsidRPr="00962C48" w14:paraId="7FCC0D3A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0705E954" w14:textId="54DC7829" w:rsidR="00DE0A76" w:rsidRPr="00962C48" w:rsidRDefault="00A77629" w:rsidP="006842E1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  <w:r w:rsidR="00DE0A76"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. Требования к компоновочным решениям</w:t>
            </w:r>
          </w:p>
        </w:tc>
        <w:tc>
          <w:tcPr>
            <w:tcW w:w="5564" w:type="dxa"/>
            <w:shd w:val="clear" w:color="auto" w:fill="FFFFFF"/>
          </w:tcPr>
          <w:p w14:paraId="08D4F537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1.Выполнить корректировку компоновочных решений </w:t>
            </w:r>
          </w:p>
          <w:p w14:paraId="6CCFED35" w14:textId="77777777" w:rsidR="00DE0A76" w:rsidRPr="00962C48" w:rsidRDefault="00DE0A76" w:rsidP="006842E1">
            <w:pPr>
              <w:shd w:val="clear" w:color="auto" w:fill="FFFFFF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2.Выполнить размещение дополнительного оборудования согласно принятым проектным решениям с учетом построенных зданий, фундаментов, конструкций.</w:t>
            </w:r>
          </w:p>
        </w:tc>
      </w:tr>
      <w:tr w:rsidR="00DE0A76" w:rsidRPr="00962C48" w14:paraId="445F06AE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52245764" w14:textId="3F389EA2" w:rsidR="00DE0A76" w:rsidRPr="00962C48" w:rsidRDefault="00A77629" w:rsidP="006842E1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DE0A76"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. Требования к разработке вторичных металлических конструкций</w:t>
            </w:r>
          </w:p>
        </w:tc>
        <w:tc>
          <w:tcPr>
            <w:tcW w:w="5564" w:type="dxa"/>
            <w:shd w:val="clear" w:color="auto" w:fill="FFFFFF"/>
          </w:tcPr>
          <w:p w14:paraId="573971C4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разработку раздела КМ для:</w:t>
            </w:r>
          </w:p>
          <w:p w14:paraId="51CE4F42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- опорных конструкций трубопроводов;</w:t>
            </w:r>
          </w:p>
          <w:p w14:paraId="72C375C2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площадок обслуживания оборудования и узлов машин и механизмов;</w:t>
            </w:r>
          </w:p>
          <w:p w14:paraId="4F898B10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мероприятий по обеспечению доступа на площадки обслуживания;</w:t>
            </w:r>
          </w:p>
          <w:p w14:paraId="6AA8BAC1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- ограждающих конструкций машин, узлов и механизмов;</w:t>
            </w:r>
          </w:p>
          <w:p w14:paraId="66116510" w14:textId="77777777" w:rsidR="00DE0A76" w:rsidRPr="00962C48" w:rsidRDefault="00DE0A76" w:rsidP="006842E1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-  иные металлические защитные конструкции.</w:t>
            </w:r>
          </w:p>
        </w:tc>
      </w:tr>
      <w:tr w:rsidR="00924FAE" w:rsidRPr="00962C48" w14:paraId="34E5771A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79515933" w14:textId="38E0EA83" w:rsidR="00924FAE" w:rsidRPr="00962C48" w:rsidRDefault="00A77629" w:rsidP="006842E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924FAE"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24FAE" w:rsidRPr="00962C48">
              <w:rPr>
                <w:rFonts w:ascii="Times New Roman" w:hAnsi="Times New Roman" w:cs="Times New Roman"/>
                <w:sz w:val="24"/>
                <w:szCs w:val="24"/>
              </w:rPr>
              <w:t>Требования к проектированию систем связи</w:t>
            </w:r>
          </w:p>
        </w:tc>
        <w:tc>
          <w:tcPr>
            <w:tcW w:w="5564" w:type="dxa"/>
            <w:shd w:val="clear" w:color="auto" w:fill="FFFFFF"/>
          </w:tcPr>
          <w:p w14:paraId="28CE6011" w14:textId="17DC7010" w:rsidR="00924FAE" w:rsidRPr="00962C48" w:rsidRDefault="00924FAE" w:rsidP="0092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Рабочая документация должна включать следующие системы:</w:t>
            </w:r>
          </w:p>
          <w:p w14:paraId="1048225A" w14:textId="77777777" w:rsidR="00924FAE" w:rsidRPr="00962C48" w:rsidRDefault="00924FAE" w:rsidP="00924FA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9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структурированная кабельная система (СКС);</w:t>
            </w:r>
          </w:p>
          <w:p w14:paraId="3A5A96AF" w14:textId="77777777" w:rsidR="00924FAE" w:rsidRPr="00962C48" w:rsidRDefault="00924FAE" w:rsidP="00924FA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9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локальная вычислительная сеть (ЛВС);</w:t>
            </w:r>
          </w:p>
          <w:p w14:paraId="4053960F" w14:textId="77777777" w:rsidR="00924FAE" w:rsidRPr="00962C48" w:rsidRDefault="00924FAE" w:rsidP="00924FA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9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телефонные сети связи (ТЛФ);</w:t>
            </w:r>
          </w:p>
          <w:p w14:paraId="61B09929" w14:textId="77777777" w:rsidR="00924FAE" w:rsidRPr="00962C48" w:rsidRDefault="00924FAE" w:rsidP="00924FA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9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система громкоговорящей связи (ГГС);</w:t>
            </w:r>
          </w:p>
          <w:p w14:paraId="4EF0A052" w14:textId="77777777" w:rsidR="00924FAE" w:rsidRPr="00962C48" w:rsidRDefault="00924FAE" w:rsidP="00924FA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9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слаботочная кабельная канализация по территории объекта;</w:t>
            </w:r>
          </w:p>
          <w:p w14:paraId="00434F3F" w14:textId="77777777" w:rsidR="00924FAE" w:rsidRPr="00962C48" w:rsidRDefault="00924FAE" w:rsidP="00924FA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9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система охранного телевизионного наблюдения (СОТС);</w:t>
            </w:r>
          </w:p>
          <w:p w14:paraId="3143D51E" w14:textId="77777777" w:rsidR="00924FAE" w:rsidRPr="00962C48" w:rsidRDefault="00924FAE" w:rsidP="00924FA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9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системы охранной сигнализации и управления доступом в зданиях (ОС и СКУД);</w:t>
            </w:r>
          </w:p>
          <w:p w14:paraId="40D7E127" w14:textId="118677B3" w:rsidR="00924FAE" w:rsidRPr="00962C48" w:rsidRDefault="00924FAE" w:rsidP="00A77629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9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система охранной сигнализации периметра.</w:t>
            </w:r>
          </w:p>
        </w:tc>
      </w:tr>
      <w:tr w:rsidR="00924FAE" w:rsidRPr="00962C48" w14:paraId="53C96BC0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1839CC8A" w14:textId="493F3F77" w:rsidR="00924FAE" w:rsidRPr="00962C48" w:rsidRDefault="00A77629" w:rsidP="006842E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924FAE"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24FAE"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разработке АПТ, АПС и СС</w:t>
            </w:r>
          </w:p>
        </w:tc>
        <w:tc>
          <w:tcPr>
            <w:tcW w:w="5564" w:type="dxa"/>
            <w:shd w:val="clear" w:color="auto" w:fill="FFFFFF"/>
          </w:tcPr>
          <w:p w14:paraId="7C68992E" w14:textId="0305F9B2" w:rsidR="00924FAE" w:rsidRPr="00962C48" w:rsidRDefault="00924FAE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Системы АПТ, АПС и СОУЭ выполнить на базе оборудования ЗАО «НВП Болид» или аналог.</w:t>
            </w:r>
          </w:p>
        </w:tc>
      </w:tr>
      <w:tr w:rsidR="007F1E24" w:rsidRPr="00962C48" w14:paraId="18E9A99D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180F1E68" w14:textId="1A76C824" w:rsidR="007F1E24" w:rsidRPr="00962C48" w:rsidRDefault="00A77629" w:rsidP="006842E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7F1E24"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. Требования к разработке сметной документации</w:t>
            </w:r>
          </w:p>
        </w:tc>
        <w:tc>
          <w:tcPr>
            <w:tcW w:w="5564" w:type="dxa"/>
            <w:shd w:val="clear" w:color="auto" w:fill="FFFFFF"/>
          </w:tcPr>
          <w:p w14:paraId="48198A90" w14:textId="77777777" w:rsidR="007F1E24" w:rsidRPr="00962C48" w:rsidRDefault="007F1E24" w:rsidP="007F1E24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сметные расчеты (сводный сметный расчет, объектные, локальные сметы);</w:t>
            </w:r>
          </w:p>
          <w:p w14:paraId="16E59613" w14:textId="77777777" w:rsidR="007F1E24" w:rsidRPr="00962C48" w:rsidRDefault="007F1E24" w:rsidP="007F1E24">
            <w:pPr>
              <w:pStyle w:val="a3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B0FA1" w14:textId="77777777" w:rsidR="007F1E24" w:rsidRPr="00962C48" w:rsidRDefault="007F1E24" w:rsidP="007F1E24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ВОР (Сводная ведомость объемов работ)</w:t>
            </w:r>
          </w:p>
          <w:p w14:paraId="7AED30F8" w14:textId="77777777" w:rsidR="007F1E24" w:rsidRPr="00962C48" w:rsidRDefault="007F1E24" w:rsidP="007F1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EDC10" w14:textId="6C8195BD" w:rsidR="007F1E24" w:rsidRPr="00962C48" w:rsidRDefault="007F1E24" w:rsidP="007F1E2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стоимости строительства:</w:t>
            </w:r>
          </w:p>
          <w:p w14:paraId="47E33280" w14:textId="77777777" w:rsidR="007F1E24" w:rsidRPr="00962C48" w:rsidRDefault="007F1E24" w:rsidP="007F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Базисно-индексный в соответствии с Приказом Министерства строительства и ЖКХ РФ № 648/пр от 08.08.2022 Об утверждении методики определения сметной стоимости строительства с применением федеральных единичных расценок и их отдельных составляющих (ФСНБ-2022). </w:t>
            </w:r>
          </w:p>
          <w:p w14:paraId="170E413E" w14:textId="6E0E4620" w:rsidR="007F1E24" w:rsidRPr="00962C48" w:rsidRDefault="007F1E24" w:rsidP="00A77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Или ресурсно-индексный в соответствии с </w:t>
            </w:r>
            <w:r w:rsidRPr="00962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Приказом Минстроя России от 13.01.2023 № 17/пр </w:t>
            </w:r>
          </w:p>
        </w:tc>
      </w:tr>
      <w:tr w:rsidR="00DE0A76" w:rsidRPr="00962C48" w14:paraId="40B5763B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0C902252" w14:textId="1E0DC68B" w:rsidR="00DE0A76" w:rsidRPr="00962C48" w:rsidRDefault="00A77629" w:rsidP="006842E1">
            <w:pPr>
              <w:shd w:val="clear" w:color="auto" w:fill="FFFFFF"/>
              <w:tabs>
                <w:tab w:val="left" w:pos="53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  <w:r w:rsidR="00DE0A76"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Требования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к оформлению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DE0A76"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окументаци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564" w:type="dxa"/>
            <w:shd w:val="clear" w:color="auto" w:fill="FFFFFF"/>
          </w:tcPr>
          <w:p w14:paraId="108166DA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1. Документацию маркировать, сброшюровать в отдельные тома, альбомы чертежей согласно требованиям ГОСТ Р 21.101-2020 по частям, разделам проекта, видам работ, системам, узлам 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документации.</w:t>
            </w:r>
          </w:p>
          <w:p w14:paraId="4F538279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2. Техническая документация должна иметь единую сквозную нумерацию и шифровку частей, разделов, альбомов, с обязательным указанием позиции по ПЗУ.</w:t>
            </w:r>
          </w:p>
          <w:p w14:paraId="51C14E86" w14:textId="77777777" w:rsidR="00DE0A76" w:rsidRPr="00962C48" w:rsidRDefault="00DE0A76" w:rsidP="006842E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3. Шифровка частей, разделов должна быть привязана к объектам, титулам, должна иметь интуитивно понятную иерархию, обеспечивать уникальность маркировки чертежей и др. документации по каждому объекту.</w:t>
            </w:r>
          </w:p>
          <w:p w14:paraId="7FEE3A1A" w14:textId="77777777" w:rsidR="00DE0A76" w:rsidRPr="00962C48" w:rsidRDefault="00DE0A76" w:rsidP="00684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4. Документацию выдавать Заказчику в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3-х экз. на бумажных носителях и документацию на электронном носителе в формате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 со всеми внесенными изменениями с удобной каталогизацией файлов по шифру и наименованию разделов, частей на русском языке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, кроме того, все результаты работы в редактируемых форматах:</w:t>
            </w:r>
          </w:p>
          <w:p w14:paraId="7137E5F6" w14:textId="77777777" w:rsidR="00DE0A76" w:rsidRPr="00962C48" w:rsidRDefault="00DE0A76" w:rsidP="00DE0A7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39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текстовые документы в файлах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форматах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rtf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87E0B93" w14:textId="77777777" w:rsidR="00DE0A76" w:rsidRPr="00962C48" w:rsidRDefault="00DE0A76" w:rsidP="00DE0A7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39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таблицы в отдельных файлах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Excel с сохранением исходных формул;</w:t>
            </w:r>
          </w:p>
          <w:p w14:paraId="668ECDF5" w14:textId="77777777" w:rsidR="00DE0A76" w:rsidRPr="00962C48" w:rsidRDefault="00DE0A76" w:rsidP="00DE0A7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39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чертежи, схемы, планы в векторной форме в файлах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AutoCAD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формате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dwg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dxf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F801BC1" w14:textId="77777777" w:rsidR="00DE0A76" w:rsidRPr="00962C48" w:rsidRDefault="00DE0A76" w:rsidP="006842E1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Растровые изображения в формате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png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E24" w:rsidRPr="00962C48" w14:paraId="793B5890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2057FB87" w14:textId="22F3E640" w:rsidR="007F1E24" w:rsidRPr="00962C48" w:rsidRDefault="00A77629" w:rsidP="006842E1">
            <w:pPr>
              <w:shd w:val="clear" w:color="auto" w:fill="FFFFFF"/>
              <w:tabs>
                <w:tab w:val="left" w:pos="536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7F1E24"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F1E24" w:rsidRPr="00962C48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работ, их результату</w:t>
            </w:r>
          </w:p>
        </w:tc>
        <w:tc>
          <w:tcPr>
            <w:tcW w:w="5564" w:type="dxa"/>
            <w:shd w:val="clear" w:color="auto" w:fill="FFFFFF"/>
          </w:tcPr>
          <w:p w14:paraId="2EF29D68" w14:textId="77777777" w:rsidR="00A110A6" w:rsidRPr="00962C48" w:rsidRDefault="00A110A6" w:rsidP="00A110A6">
            <w:pPr>
              <w:pStyle w:val="a3"/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Работы необходимо выполнять в соответствии с действующими НТД, строительными нормами и правилами. Все решения, принимаемые в данной работе, должны соответствовать нормам и правилам по проектированию, строительству и эксплуатации объектов, и сооружений, требованиям природоохранного законодательства, действующим на территории Российской Федерации, в том числе требованиям санитарных правил, правил промышленной безопасности, правил по технике безопасности и другим нормативным документам.</w:t>
            </w:r>
          </w:p>
          <w:p w14:paraId="2C8D5D46" w14:textId="77777777" w:rsidR="00A110A6" w:rsidRPr="00962C48" w:rsidRDefault="00A110A6" w:rsidP="00A110A6">
            <w:pPr>
              <w:pStyle w:val="a3"/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Вся техническая документация по данной работе должна соответствовать ЕСКД, ГОСТам, нормам и правилам по проектированию, строительству, эксплуатации объектов и сооружений, действующим для электроэнергетических предприятий и другими нормативным документам, действующим на территории Российской Федерации, в том числе</w:t>
            </w:r>
            <w:r w:rsidRPr="00962C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6400CA3" w14:textId="77777777" w:rsidR="00A110A6" w:rsidRPr="00962C48" w:rsidRDefault="00A110A6" w:rsidP="00A110A6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3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ФЗ «О промышленной безопасности опасных производственных объектов» от 21.07.1997 года № 116-ФЗ;</w:t>
            </w:r>
          </w:p>
          <w:p w14:paraId="2231AAA0" w14:textId="77777777" w:rsidR="00A110A6" w:rsidRPr="00962C48" w:rsidRDefault="00A110A6" w:rsidP="00A110A6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3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10.01.2002 № 7-ФЗ «Об охране окружающей среды»</w:t>
            </w:r>
          </w:p>
          <w:p w14:paraId="666B74B2" w14:textId="77777777" w:rsidR="00A110A6" w:rsidRPr="00962C48" w:rsidRDefault="00A110A6" w:rsidP="00A110A6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3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21.07.2014 N 219-ФЗ "О внесении изменений в Федеральный закон "Об охране окружающей среды" и отдельные законодательные акты Российской Федерации"</w:t>
            </w:r>
          </w:p>
          <w:p w14:paraId="4368AFD3" w14:textId="77777777" w:rsidR="00A110A6" w:rsidRPr="00962C48" w:rsidRDefault="00A110A6" w:rsidP="00A110A6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3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ФЗ «Технический регламент о безопасности зданий и сооружений» от 30 декабря 2009 года №384-ФЗ.</w:t>
            </w:r>
          </w:p>
          <w:p w14:paraId="222DFF5B" w14:textId="77777777" w:rsidR="00A110A6" w:rsidRPr="00962C48" w:rsidRDefault="00A110A6" w:rsidP="00A110A6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3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ФЗ "Технический регламент о требованиях пожарной безопасности" от 22.07.2008 N 123-ФЗ;</w:t>
            </w:r>
          </w:p>
          <w:p w14:paraId="59AA0765" w14:textId="77777777" w:rsidR="00A110A6" w:rsidRPr="00962C48" w:rsidRDefault="00A110A6" w:rsidP="00A110A6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3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ФЗ «Об энергосбережении» от 23.11.2009 года № 261-ФЗ и другими нормативными правовыми документами, принятыми во исполнение Федерального закона № 261-ФЗ «Об энергосбережении»;</w:t>
            </w:r>
          </w:p>
          <w:p w14:paraId="6AEA9684" w14:textId="77777777" w:rsidR="00A110A6" w:rsidRPr="00962C48" w:rsidRDefault="00A110A6" w:rsidP="00A110A6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3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электрических станций и электрических сетей Российской Федерации;</w:t>
            </w:r>
          </w:p>
          <w:p w14:paraId="449D2437" w14:textId="77777777" w:rsidR="00A110A6" w:rsidRPr="00962C48" w:rsidRDefault="00A110A6" w:rsidP="00A110A6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3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при работе на высоте, утв. Приказ Минтруда и соцразвития. от 16ноября 2020 г. N 782н;</w:t>
            </w:r>
          </w:p>
          <w:p w14:paraId="5B8318F0" w14:textId="77777777" w:rsidR="00A110A6" w:rsidRPr="00962C48" w:rsidRDefault="00A110A6" w:rsidP="00A110A6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3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«Правила противопожарного режима в Российской Федерации», (утв. постановлением Правительства РФ от 16 сентября 2020г. № 1479);</w:t>
            </w:r>
          </w:p>
          <w:p w14:paraId="4F60898D" w14:textId="77777777" w:rsidR="00A110A6" w:rsidRPr="00962C48" w:rsidRDefault="00A110A6" w:rsidP="00A110A6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3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охране труда в строительстве. (утв. Приказом Минтруда и соцзащиты РФ №883н от 11 декабря 2020г.). </w:t>
            </w:r>
          </w:p>
          <w:p w14:paraId="4589C24F" w14:textId="77777777" w:rsidR="00A110A6" w:rsidRPr="00962C48" w:rsidRDefault="00A110A6" w:rsidP="00A110A6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3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СП 48.13330.2019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строительства» от 25.06.2020г.</w:t>
            </w:r>
          </w:p>
          <w:p w14:paraId="50F0339B" w14:textId="77777777" w:rsidR="00A110A6" w:rsidRPr="00962C48" w:rsidRDefault="00A110A6" w:rsidP="00A110A6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3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СП 72.133330.2016 «Защита строительных конструкций и сооружений от коррозии» от 17.06.2017г.</w:t>
            </w:r>
          </w:p>
          <w:p w14:paraId="6A592708" w14:textId="24CDAF6F" w:rsidR="007F1E24" w:rsidRPr="00962C48" w:rsidRDefault="00A110A6" w:rsidP="00A77629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3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СП 70.13330.2012 «Несущие и ограждающие конструкции»</w:t>
            </w:r>
          </w:p>
        </w:tc>
      </w:tr>
      <w:tr w:rsidR="00A110A6" w:rsidRPr="00962C48" w14:paraId="59EB5847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6B22FCCA" w14:textId="623F930E" w:rsidR="00A110A6" w:rsidRPr="00962C48" w:rsidRDefault="00A110A6" w:rsidP="006842E1">
            <w:pPr>
              <w:shd w:val="clear" w:color="auto" w:fill="FFFFFF"/>
              <w:tabs>
                <w:tab w:val="left" w:pos="536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77629" w:rsidRPr="00962C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62C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безопасности</w:t>
            </w:r>
          </w:p>
        </w:tc>
        <w:tc>
          <w:tcPr>
            <w:tcW w:w="5564" w:type="dxa"/>
            <w:shd w:val="clear" w:color="auto" w:fill="FFFFFF"/>
          </w:tcPr>
          <w:p w14:paraId="24C6400C" w14:textId="77777777" w:rsidR="00A110A6" w:rsidRPr="00962C48" w:rsidRDefault="00A110A6" w:rsidP="00A110A6">
            <w:pPr>
              <w:pStyle w:val="a3"/>
              <w:tabs>
                <w:tab w:val="left" w:pos="851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Подрядчик несёт ответственность за обеспечение своих работников средствами индивидуальной защиты, инструментом и приспособлениями, необходимыми для выполнения работ.</w:t>
            </w:r>
          </w:p>
          <w:p w14:paraId="6493DC9B" w14:textId="77777777" w:rsidR="00A110A6" w:rsidRPr="00962C48" w:rsidRDefault="00A110A6" w:rsidP="00A110A6">
            <w:pPr>
              <w:pStyle w:val="a3"/>
              <w:tabs>
                <w:tab w:val="left" w:pos="851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Персонал Подрядчика до начала работ должен быть обучен и пройти проверку знаний по пожарной безопасности в объеме пожарно-технического минимума.</w:t>
            </w:r>
          </w:p>
          <w:p w14:paraId="178314C1" w14:textId="77777777" w:rsidR="00A110A6" w:rsidRPr="00962C48" w:rsidRDefault="00A110A6" w:rsidP="00A110A6">
            <w:pPr>
              <w:pStyle w:val="a3"/>
              <w:tabs>
                <w:tab w:val="left" w:pos="851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Персонал Подрядчика во время нахождения на территории заказчика должен иметь при себе удостоверение о прохождении проверки знаний требований нормативных документов по технической эксплуатации, охране труда, пожарной и промышленной безопасности. Право допуска к выполнению поручаемых работ, в соответствии с договором, должно быть подтверждено письмом руководителя Подрядной организации.</w:t>
            </w:r>
          </w:p>
          <w:p w14:paraId="1ABFFFEA" w14:textId="77777777" w:rsidR="00A110A6" w:rsidRPr="00962C48" w:rsidRDefault="00A110A6" w:rsidP="00A110A6">
            <w:pPr>
              <w:pStyle w:val="a3"/>
              <w:tabs>
                <w:tab w:val="left" w:pos="851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обеспечивает соблюдение своим персоналом правил внутреннего распорядка предприятия, правил техники безопасности, правил противопожарного режима (безопасности), инструкции о проведении огневых работ на территории заказчика. </w:t>
            </w:r>
          </w:p>
          <w:p w14:paraId="52C978A4" w14:textId="77777777" w:rsidR="00A110A6" w:rsidRPr="00962C48" w:rsidRDefault="00A110A6" w:rsidP="00A110A6">
            <w:pPr>
              <w:pStyle w:val="a3"/>
              <w:tabs>
                <w:tab w:val="left" w:pos="851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Подрядчик несет ответственность за причиненные его персоналом убытки, связанные с конфликтами, нарушением дисциплины.</w:t>
            </w:r>
          </w:p>
          <w:p w14:paraId="1626141B" w14:textId="77777777" w:rsidR="00A110A6" w:rsidRPr="00962C48" w:rsidRDefault="00A110A6" w:rsidP="00A110A6">
            <w:pPr>
              <w:pStyle w:val="a3"/>
              <w:tabs>
                <w:tab w:val="left" w:pos="851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Подрядчик обязан предоставлять заказчику всю информацию о состоянии охраны труда, травматизме в своей организации при проведении данной работы. Подрядчик обязан в течение 15 минут предоставить оперативную информацию заказчику о произошедшем несчастном случае с персоналом на территории заказчика.</w:t>
            </w:r>
          </w:p>
          <w:p w14:paraId="4DDE1232" w14:textId="77777777" w:rsidR="00A110A6" w:rsidRPr="00962C48" w:rsidRDefault="00A110A6" w:rsidP="00A110A6">
            <w:pPr>
              <w:pStyle w:val="a3"/>
              <w:tabs>
                <w:tab w:val="left" w:pos="851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В случае появления обстоятельств, угрожающих безопасности при проведении работ, а также возникновению пожарной опасности незамедлительно сообщать о них заказчику.</w:t>
            </w:r>
          </w:p>
          <w:p w14:paraId="5B6CDF74" w14:textId="77777777" w:rsidR="00A110A6" w:rsidRPr="00962C48" w:rsidRDefault="00A110A6" w:rsidP="00A110A6">
            <w:pPr>
              <w:pStyle w:val="a3"/>
              <w:tabs>
                <w:tab w:val="left" w:pos="567"/>
                <w:tab w:val="left" w:pos="851"/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Не позднее, чем за 10 рабочих дней после заключения договора Подрядчик должен разработать и согласовать с заказчиком ППР в соответствии с требованиями нормативно-технической документации. В ППР необходимо отразить выполнение требований нормативных документов.</w:t>
            </w:r>
          </w:p>
          <w:p w14:paraId="7AC5566E" w14:textId="77777777" w:rsidR="00A110A6" w:rsidRPr="00962C48" w:rsidRDefault="00A110A6" w:rsidP="00A110A6">
            <w:pPr>
              <w:pStyle w:val="a3"/>
              <w:tabs>
                <w:tab w:val="left" w:pos="567"/>
                <w:tab w:val="left" w:pos="851"/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При проведении совместных работ одновременно несколькими организациями, необходимо работы, производящиеся в зоне работ других организаций, согласовывать и производить в соответствии с правилами технической эксплуатации электрических станций и сетей, и правилами техники безопасности тепломеханического оборудования электростанций и тепловых сетей.</w:t>
            </w:r>
          </w:p>
          <w:p w14:paraId="7F91AC5F" w14:textId="77777777" w:rsidR="00A110A6" w:rsidRPr="00962C48" w:rsidRDefault="00A110A6" w:rsidP="00A110A6">
            <w:pPr>
              <w:pStyle w:val="a3"/>
              <w:tabs>
                <w:tab w:val="left" w:pos="567"/>
                <w:tab w:val="left" w:pos="851"/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При производстве монтажных работ должны выполняться мероприятия по охране труда и технике безопасности, в том числе отраженные в разработанном ППР.</w:t>
            </w:r>
          </w:p>
          <w:p w14:paraId="128EC6CE" w14:textId="77777777" w:rsidR="00A110A6" w:rsidRPr="00962C48" w:rsidRDefault="00A110A6" w:rsidP="00A110A6">
            <w:pPr>
              <w:pStyle w:val="a3"/>
              <w:tabs>
                <w:tab w:val="left" w:pos="567"/>
                <w:tab w:val="left" w:pos="851"/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обязан обеспечить содержание и уборку рабочих мест, на которых выполняются строительно-монтажные работы. </w:t>
            </w:r>
          </w:p>
          <w:p w14:paraId="0A6D7DEB" w14:textId="77777777" w:rsidR="00A110A6" w:rsidRPr="00962C48" w:rsidRDefault="00A110A6" w:rsidP="00A110A6">
            <w:pPr>
              <w:pStyle w:val="Style3"/>
              <w:widowControl/>
              <w:spacing w:line="240" w:lineRule="auto"/>
              <w:rPr>
                <w:spacing w:val="1"/>
              </w:rPr>
            </w:pPr>
            <w:r w:rsidRPr="00962C48">
              <w:rPr>
                <w:spacing w:val="1"/>
              </w:rPr>
              <w:t xml:space="preserve">Подрядчик должен иметь право на выполнение работ по Акту-допуску в качестве </w:t>
            </w:r>
            <w:r w:rsidRPr="00962C48">
              <w:rPr>
                <w:spacing w:val="3"/>
              </w:rPr>
              <w:t xml:space="preserve">командированного персонала в соответствии с требованиями ПТБ </w:t>
            </w:r>
            <w:r w:rsidRPr="00962C48">
              <w:rPr>
                <w:spacing w:val="1"/>
              </w:rPr>
              <w:t>при эксплуатации тепломеханического оборудования электростанций, тепловых сетей и электроустановок.</w:t>
            </w:r>
          </w:p>
          <w:p w14:paraId="258452E0" w14:textId="77777777" w:rsidR="00A110A6" w:rsidRPr="00962C48" w:rsidRDefault="00A110A6" w:rsidP="00A110A6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в срок не менее чем за 5 дней до начала работ должен представить списки персонала, который будет задействован при проведении работ. </w:t>
            </w:r>
            <w:r w:rsidRPr="00962C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списках должно быть указано: ФИО работников, должность, совмещаемые обязанности, разряд, группа по электробезопасности, сведения о выполнении специальных работ (работ на высоте, верхолазных работ, огневых (электросварочных) работ, высоковольтных испытаний, работ под напряжением и др.).</w:t>
            </w:r>
          </w:p>
          <w:p w14:paraId="3848BF9A" w14:textId="77777777" w:rsidR="00A110A6" w:rsidRPr="00962C48" w:rsidRDefault="00A110A6" w:rsidP="00A110A6">
            <w:pPr>
              <w:pStyle w:val="a3"/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0A6" w:rsidRPr="00962C48" w14:paraId="04381B98" w14:textId="77777777" w:rsidTr="006842E1">
        <w:trPr>
          <w:trHeight w:val="20"/>
          <w:jc w:val="center"/>
        </w:trPr>
        <w:tc>
          <w:tcPr>
            <w:tcW w:w="4106" w:type="dxa"/>
            <w:shd w:val="clear" w:color="auto" w:fill="FFFFFF"/>
          </w:tcPr>
          <w:p w14:paraId="0D6DBB75" w14:textId="67DC2331" w:rsidR="00A110A6" w:rsidRPr="00962C48" w:rsidRDefault="00A110A6" w:rsidP="006842E1">
            <w:pPr>
              <w:shd w:val="clear" w:color="auto" w:fill="FFFFFF"/>
              <w:tabs>
                <w:tab w:val="left" w:pos="536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77629" w:rsidRPr="0096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.Требования к участнику закупки</w:t>
            </w:r>
          </w:p>
        </w:tc>
        <w:tc>
          <w:tcPr>
            <w:tcW w:w="5564" w:type="dxa"/>
            <w:shd w:val="clear" w:color="auto" w:fill="FFFFFF"/>
          </w:tcPr>
          <w:p w14:paraId="631C8C01" w14:textId="77777777" w:rsidR="00A110A6" w:rsidRPr="00962C48" w:rsidRDefault="00A110A6" w:rsidP="00A110A6">
            <w:pPr>
              <w:pStyle w:val="42"/>
              <w:shd w:val="clear" w:color="auto" w:fill="auto"/>
              <w:tabs>
                <w:tab w:val="left" w:pos="-142"/>
                <w:tab w:val="left" w:pos="0"/>
                <w:tab w:val="left" w:pos="709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а) Наличие членства в СРО;</w:t>
            </w:r>
          </w:p>
          <w:p w14:paraId="5933F5AD" w14:textId="03C8F317" w:rsidR="00A110A6" w:rsidRPr="00962C48" w:rsidRDefault="00A110A6" w:rsidP="00A110A6">
            <w:pPr>
              <w:pStyle w:val="42"/>
              <w:shd w:val="clear" w:color="auto" w:fill="auto"/>
              <w:tabs>
                <w:tab w:val="left" w:pos="-142"/>
                <w:tab w:val="left" w:pos="0"/>
                <w:tab w:val="left" w:pos="709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Участник должен быть членом СРО в области проектирования, изысканий, строительства, реконструкции, капитального ремонта, сноса объектов капитального строительства.</w:t>
            </w:r>
          </w:p>
          <w:p w14:paraId="3964DC98" w14:textId="77777777" w:rsidR="00A110A6" w:rsidRPr="00962C48" w:rsidRDefault="00A110A6" w:rsidP="00A110A6">
            <w:pPr>
              <w:pStyle w:val="42"/>
              <w:shd w:val="clear" w:color="auto" w:fill="auto"/>
              <w:tabs>
                <w:tab w:val="left" w:pos="-142"/>
                <w:tab w:val="left" w:pos="0"/>
                <w:tab w:val="left" w:pos="709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в) уровень ответственности члена СРО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должен быть не меньше стоимости таких работ согласно предложению Участника;</w:t>
            </w:r>
          </w:p>
          <w:p w14:paraId="6D6F7886" w14:textId="77777777" w:rsidR="00A110A6" w:rsidRPr="00962C48" w:rsidRDefault="00A110A6" w:rsidP="00A1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г) Членство в СРО не требуется унитарным предприятиям, государственным и муниципальным учреждениям, юрлицам с госучастием в случаях, которые перечислены в ч. 2.1 ст. 47, ч. 4.1 ст. 48 и ч.2.2 ст.52 ГрК РФ.</w:t>
            </w:r>
          </w:p>
          <w:p w14:paraId="686FAD8E" w14:textId="77777777" w:rsidR="00A110A6" w:rsidRPr="00962C48" w:rsidRDefault="00A110A6" w:rsidP="00A11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Перечень подтверждающих документов в составе заявки на участие в закупке:</w:t>
            </w:r>
          </w:p>
          <w:p w14:paraId="1F620A9D" w14:textId="77777777" w:rsidR="00A110A6" w:rsidRPr="00962C48" w:rsidRDefault="00A110A6" w:rsidP="00A110A6">
            <w:pPr>
              <w:pStyle w:val="42"/>
              <w:shd w:val="clear" w:color="auto" w:fill="auto"/>
              <w:tabs>
                <w:tab w:val="left" w:pos="-142"/>
                <w:tab w:val="left" w:pos="0"/>
                <w:tab w:val="left" w:pos="709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>- Выписка из Реестра членов СРО</w:t>
            </w:r>
          </w:p>
          <w:p w14:paraId="45BD24C3" w14:textId="78D5409B" w:rsidR="00A110A6" w:rsidRPr="00962C48" w:rsidRDefault="00A110A6" w:rsidP="00A110A6">
            <w:pPr>
              <w:pStyle w:val="a3"/>
              <w:tabs>
                <w:tab w:val="left" w:pos="851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- Сертификат </w:t>
            </w:r>
            <w:r w:rsidRPr="0096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962C48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</w:p>
        </w:tc>
      </w:tr>
    </w:tbl>
    <w:p w14:paraId="0C859B57" w14:textId="77777777" w:rsidR="00DE0A76" w:rsidRPr="00962C48" w:rsidRDefault="00DE0A76" w:rsidP="00DE0A76">
      <w:pPr>
        <w:shd w:val="clear" w:color="auto" w:fill="FFFFFF"/>
        <w:ind w:left="4104" w:right="53"/>
        <w:jc w:val="both"/>
        <w:rPr>
          <w:rFonts w:ascii="Times New Roman" w:hAnsi="Times New Roman" w:cs="Times New Roman"/>
          <w:sz w:val="24"/>
          <w:szCs w:val="24"/>
        </w:rPr>
      </w:pPr>
    </w:p>
    <w:p w14:paraId="7CA50D47" w14:textId="77777777" w:rsidR="00DE0A76" w:rsidRPr="00962C48" w:rsidRDefault="00DE0A76" w:rsidP="00DE0A76">
      <w:pPr>
        <w:shd w:val="clear" w:color="auto" w:fill="FFFFFF"/>
        <w:ind w:left="284" w:right="53"/>
        <w:rPr>
          <w:rFonts w:ascii="Times New Roman" w:hAnsi="Times New Roman" w:cs="Times New Roman"/>
          <w:sz w:val="24"/>
          <w:szCs w:val="24"/>
        </w:rPr>
      </w:pPr>
    </w:p>
    <w:p w14:paraId="62FB513B" w14:textId="77777777" w:rsidR="00DE0A76" w:rsidRPr="00962C48" w:rsidRDefault="00DE0A76" w:rsidP="00DE0A76">
      <w:pPr>
        <w:shd w:val="clear" w:color="auto" w:fill="FFFFFF"/>
        <w:ind w:left="284" w:right="53"/>
        <w:rPr>
          <w:rFonts w:ascii="Times New Roman" w:hAnsi="Times New Roman" w:cs="Times New Roman"/>
          <w:sz w:val="24"/>
          <w:szCs w:val="24"/>
        </w:rPr>
      </w:pPr>
      <w:r w:rsidRPr="00962C48">
        <w:rPr>
          <w:rFonts w:ascii="Times New Roman" w:hAnsi="Times New Roman" w:cs="Times New Roman"/>
          <w:sz w:val="24"/>
          <w:szCs w:val="24"/>
        </w:rPr>
        <w:t>Приложения:</w:t>
      </w:r>
    </w:p>
    <w:p w14:paraId="5E6828C3" w14:textId="70F5187E" w:rsidR="00DE0A76" w:rsidRPr="00962C48" w:rsidRDefault="00DE0A76" w:rsidP="00FD7B8C">
      <w:pPr>
        <w:pStyle w:val="a3"/>
        <w:numPr>
          <w:ilvl w:val="0"/>
          <w:numId w:val="19"/>
        </w:numPr>
        <w:shd w:val="clear" w:color="auto" w:fill="FFFFFF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962C48">
        <w:rPr>
          <w:rFonts w:ascii="Times New Roman" w:hAnsi="Times New Roman" w:cs="Times New Roman"/>
          <w:sz w:val="24"/>
          <w:szCs w:val="24"/>
        </w:rPr>
        <w:t>Проектная документация</w:t>
      </w:r>
      <w:r w:rsidR="00DE5FE1">
        <w:rPr>
          <w:rFonts w:ascii="Times New Roman" w:hAnsi="Times New Roman" w:cs="Times New Roman"/>
          <w:sz w:val="24"/>
          <w:szCs w:val="24"/>
        </w:rPr>
        <w:t xml:space="preserve"> </w:t>
      </w:r>
      <w:r w:rsidR="00DE5FE1" w:rsidRPr="00DE5FE1">
        <w:rPr>
          <w:rFonts w:ascii="Times New Roman" w:hAnsi="Times New Roman" w:cs="Times New Roman"/>
          <w:color w:val="FF0000"/>
          <w:sz w:val="24"/>
          <w:szCs w:val="24"/>
        </w:rPr>
        <w:t>(предоставляется по запросу)</w:t>
      </w:r>
      <w:r w:rsidRPr="00DE5FE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CF0A2FF" w14:textId="0BE782BA" w:rsidR="00DE0A76" w:rsidRPr="00962C48" w:rsidRDefault="00DE5FE1" w:rsidP="00FD7B8C">
      <w:pPr>
        <w:pStyle w:val="a3"/>
        <w:numPr>
          <w:ilvl w:val="0"/>
          <w:numId w:val="19"/>
        </w:numPr>
        <w:shd w:val="clear" w:color="auto" w:fill="FFFFFF"/>
        <w:ind w:righ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документация </w:t>
      </w:r>
      <w:r w:rsidRPr="00DE5FE1">
        <w:rPr>
          <w:rFonts w:ascii="Times New Roman" w:hAnsi="Times New Roman" w:cs="Times New Roman"/>
          <w:color w:val="FF0000"/>
          <w:sz w:val="24"/>
          <w:szCs w:val="24"/>
        </w:rPr>
        <w:t>(предоставляется по запросу).</w:t>
      </w:r>
    </w:p>
    <w:p w14:paraId="16A9E888" w14:textId="618E3820" w:rsidR="00DE0A76" w:rsidRPr="00962C48" w:rsidRDefault="00DE0A76" w:rsidP="00FD7B8C">
      <w:pPr>
        <w:pStyle w:val="a3"/>
        <w:numPr>
          <w:ilvl w:val="0"/>
          <w:numId w:val="19"/>
        </w:numPr>
        <w:shd w:val="clear" w:color="auto" w:fill="FFFFFF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962C48">
        <w:rPr>
          <w:rFonts w:ascii="Times New Roman" w:hAnsi="Times New Roman" w:cs="Times New Roman"/>
          <w:sz w:val="24"/>
          <w:szCs w:val="24"/>
        </w:rPr>
        <w:t>180108-2.2 «Основы проектирования».</w:t>
      </w:r>
    </w:p>
    <w:p w14:paraId="0F4A5F5C" w14:textId="6206F53A" w:rsidR="00DE0A76" w:rsidRPr="00962C48" w:rsidRDefault="00DE0A76" w:rsidP="00FD7B8C">
      <w:pPr>
        <w:pStyle w:val="a3"/>
        <w:numPr>
          <w:ilvl w:val="0"/>
          <w:numId w:val="19"/>
        </w:numPr>
        <w:shd w:val="clear" w:color="auto" w:fill="FFFFFF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962C48">
        <w:rPr>
          <w:rFonts w:ascii="Times New Roman" w:hAnsi="Times New Roman" w:cs="Times New Roman"/>
          <w:sz w:val="24"/>
          <w:szCs w:val="24"/>
        </w:rPr>
        <w:t>Требования к качеству пара.</w:t>
      </w:r>
    </w:p>
    <w:p w14:paraId="3338F782" w14:textId="5B0CAAD3" w:rsidR="00DE0A76" w:rsidRPr="00962C48" w:rsidRDefault="00DE0A76" w:rsidP="00FD7B8C">
      <w:pPr>
        <w:pStyle w:val="a3"/>
        <w:numPr>
          <w:ilvl w:val="0"/>
          <w:numId w:val="19"/>
        </w:numPr>
        <w:shd w:val="clear" w:color="auto" w:fill="FFFFFF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962C48">
        <w:rPr>
          <w:rFonts w:ascii="Times New Roman" w:hAnsi="Times New Roman" w:cs="Times New Roman"/>
          <w:sz w:val="24"/>
          <w:szCs w:val="24"/>
        </w:rPr>
        <w:t>Отчет по результатам проведения инспекции поставленного оборудования</w:t>
      </w:r>
      <w:r w:rsidR="00DE5FE1">
        <w:rPr>
          <w:rFonts w:ascii="Times New Roman" w:hAnsi="Times New Roman" w:cs="Times New Roman"/>
          <w:sz w:val="24"/>
          <w:szCs w:val="24"/>
        </w:rPr>
        <w:t xml:space="preserve"> (предоставляется по запросу)</w:t>
      </w:r>
      <w:r w:rsidR="0085620F">
        <w:rPr>
          <w:rFonts w:ascii="Times New Roman" w:hAnsi="Times New Roman" w:cs="Times New Roman"/>
          <w:sz w:val="24"/>
          <w:szCs w:val="24"/>
        </w:rPr>
        <w:t xml:space="preserve"> </w:t>
      </w:r>
      <w:r w:rsidR="0085620F" w:rsidRPr="00DE5FE1">
        <w:rPr>
          <w:rFonts w:ascii="Times New Roman" w:hAnsi="Times New Roman" w:cs="Times New Roman"/>
          <w:color w:val="FF0000"/>
          <w:sz w:val="24"/>
          <w:szCs w:val="24"/>
        </w:rPr>
        <w:t>(предоставляется по запросу)</w:t>
      </w:r>
      <w:bookmarkStart w:id="5" w:name="_GoBack"/>
      <w:bookmarkEnd w:id="5"/>
      <w:r w:rsidRPr="00962C48">
        <w:rPr>
          <w:rFonts w:ascii="Times New Roman" w:hAnsi="Times New Roman" w:cs="Times New Roman"/>
          <w:sz w:val="24"/>
          <w:szCs w:val="24"/>
        </w:rPr>
        <w:t>.</w:t>
      </w:r>
    </w:p>
    <w:p w14:paraId="2B7BFAB6" w14:textId="6C13F3AE" w:rsidR="00DE0A76" w:rsidRPr="00962C48" w:rsidRDefault="00DE0A76" w:rsidP="00FD7B8C">
      <w:pPr>
        <w:pStyle w:val="a3"/>
        <w:numPr>
          <w:ilvl w:val="0"/>
          <w:numId w:val="19"/>
        </w:numPr>
        <w:shd w:val="clear" w:color="auto" w:fill="FFFFFF"/>
        <w:ind w:right="53"/>
        <w:rPr>
          <w:rFonts w:ascii="Times New Roman" w:hAnsi="Times New Roman" w:cs="Times New Roman"/>
          <w:sz w:val="24"/>
          <w:szCs w:val="24"/>
        </w:rPr>
      </w:pPr>
      <w:r w:rsidRPr="00962C48">
        <w:rPr>
          <w:rFonts w:ascii="Times New Roman" w:hAnsi="Times New Roman" w:cs="Times New Roman"/>
          <w:sz w:val="24"/>
          <w:szCs w:val="24"/>
        </w:rPr>
        <w:t>Заключение о техническом состоянии по результатам обследования существующих   строительных конструкций энергоблока – котельной, выполненные ООО «Северо-Западный Инжиниринговый Центр» г. Санкт-Петербург в 2019 году</w:t>
      </w:r>
      <w:r w:rsidR="00DE5FE1">
        <w:rPr>
          <w:rFonts w:ascii="Times New Roman" w:hAnsi="Times New Roman" w:cs="Times New Roman"/>
          <w:sz w:val="24"/>
          <w:szCs w:val="24"/>
        </w:rPr>
        <w:t xml:space="preserve"> </w:t>
      </w:r>
      <w:r w:rsidR="00DE5FE1" w:rsidRPr="00DE5FE1">
        <w:rPr>
          <w:rFonts w:ascii="Times New Roman" w:hAnsi="Times New Roman" w:cs="Times New Roman"/>
          <w:color w:val="FF0000"/>
          <w:sz w:val="24"/>
          <w:szCs w:val="24"/>
        </w:rPr>
        <w:t>(предоставляется по запросу)</w:t>
      </w:r>
      <w:r w:rsidRPr="00DE5FE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E4DF2B4" w14:textId="147CDC31" w:rsidR="00DE0A76" w:rsidRPr="00962C48" w:rsidRDefault="00DE0A76" w:rsidP="00FD7B8C">
      <w:pPr>
        <w:pStyle w:val="a3"/>
        <w:numPr>
          <w:ilvl w:val="0"/>
          <w:numId w:val="19"/>
        </w:numPr>
        <w:shd w:val="clear" w:color="auto" w:fill="FFFFFF"/>
        <w:ind w:right="53"/>
        <w:rPr>
          <w:rFonts w:ascii="Times New Roman" w:hAnsi="Times New Roman" w:cs="Times New Roman"/>
          <w:sz w:val="24"/>
          <w:szCs w:val="24"/>
        </w:rPr>
      </w:pPr>
      <w:r w:rsidRPr="00962C48">
        <w:rPr>
          <w:rFonts w:ascii="Times New Roman" w:hAnsi="Times New Roman" w:cs="Times New Roman"/>
          <w:sz w:val="24"/>
          <w:szCs w:val="24"/>
        </w:rPr>
        <w:t>Климатические характеристики г. Волгодонска Ростовской области</w:t>
      </w:r>
    </w:p>
    <w:p w14:paraId="1F64D463" w14:textId="4ACF3C15" w:rsidR="00DE0A76" w:rsidRPr="00962C48" w:rsidRDefault="00DE0A76" w:rsidP="00FD7B8C">
      <w:pPr>
        <w:pStyle w:val="a3"/>
        <w:numPr>
          <w:ilvl w:val="0"/>
          <w:numId w:val="19"/>
        </w:numPr>
        <w:shd w:val="clear" w:color="auto" w:fill="FFFFFF"/>
        <w:ind w:right="53"/>
        <w:rPr>
          <w:rFonts w:ascii="Times New Roman" w:hAnsi="Times New Roman" w:cs="Times New Roman"/>
          <w:sz w:val="24"/>
          <w:szCs w:val="24"/>
        </w:rPr>
      </w:pPr>
      <w:r w:rsidRPr="00962C48">
        <w:rPr>
          <w:rFonts w:ascii="Times New Roman" w:eastAsia="Times New Roman" w:hAnsi="Times New Roman" w:cs="Times New Roman"/>
          <w:sz w:val="24"/>
          <w:szCs w:val="24"/>
        </w:rPr>
        <w:t>Технологические параметры газа</w:t>
      </w:r>
    </w:p>
    <w:p w14:paraId="7A348A24" w14:textId="2744817E" w:rsidR="00DE0A76" w:rsidRPr="00962C48" w:rsidRDefault="00DE0A76" w:rsidP="00FD7B8C">
      <w:pPr>
        <w:pStyle w:val="a3"/>
        <w:numPr>
          <w:ilvl w:val="0"/>
          <w:numId w:val="19"/>
        </w:numPr>
        <w:shd w:val="clear" w:color="auto" w:fill="FFFFFF"/>
        <w:ind w:right="53"/>
        <w:rPr>
          <w:rFonts w:ascii="Times New Roman" w:hAnsi="Times New Roman" w:cs="Times New Roman"/>
          <w:sz w:val="24"/>
          <w:szCs w:val="24"/>
        </w:rPr>
      </w:pPr>
      <w:r w:rsidRPr="00962C48">
        <w:rPr>
          <w:rFonts w:ascii="Times New Roman" w:hAnsi="Times New Roman" w:cs="Times New Roman"/>
          <w:sz w:val="24"/>
          <w:szCs w:val="24"/>
        </w:rPr>
        <w:t>Параметры поступающей технической воды</w:t>
      </w:r>
    </w:p>
    <w:p w14:paraId="4CA47F6A" w14:textId="595C6B7D" w:rsidR="00DE0A76" w:rsidRPr="00962C48" w:rsidRDefault="00DE0A76" w:rsidP="00FD7B8C">
      <w:pPr>
        <w:pStyle w:val="a3"/>
        <w:numPr>
          <w:ilvl w:val="0"/>
          <w:numId w:val="19"/>
        </w:numPr>
        <w:shd w:val="clear" w:color="auto" w:fill="FFFFFF"/>
        <w:ind w:right="53"/>
        <w:rPr>
          <w:rFonts w:ascii="Times New Roman" w:hAnsi="Times New Roman" w:cs="Times New Roman"/>
          <w:sz w:val="24"/>
          <w:szCs w:val="24"/>
        </w:rPr>
      </w:pPr>
      <w:r w:rsidRPr="00962C48">
        <w:rPr>
          <w:rFonts w:ascii="Times New Roman" w:hAnsi="Times New Roman" w:cs="Times New Roman"/>
          <w:sz w:val="24"/>
          <w:szCs w:val="24"/>
        </w:rPr>
        <w:t xml:space="preserve">Требования к качеству питательной воды и котловой воды для котлов </w:t>
      </w:r>
      <w:r w:rsidRPr="00962C48">
        <w:rPr>
          <w:rFonts w:ascii="Times New Roman" w:hAnsi="Times New Roman" w:cs="Times New Roman"/>
          <w:sz w:val="24"/>
          <w:szCs w:val="24"/>
          <w:lang w:val="en-US"/>
        </w:rPr>
        <w:t>BOSCH</w:t>
      </w:r>
      <w:r w:rsidRPr="00962C48">
        <w:rPr>
          <w:rFonts w:ascii="Times New Roman" w:hAnsi="Times New Roman" w:cs="Times New Roman"/>
          <w:sz w:val="24"/>
          <w:szCs w:val="24"/>
        </w:rPr>
        <w:t xml:space="preserve"> </w:t>
      </w:r>
      <w:r w:rsidRPr="00962C48">
        <w:rPr>
          <w:rFonts w:ascii="Times New Roman" w:hAnsi="Times New Roman" w:cs="Times New Roman"/>
          <w:sz w:val="24"/>
          <w:szCs w:val="24"/>
          <w:lang w:val="en-US"/>
        </w:rPr>
        <w:t>Universal</w:t>
      </w:r>
      <w:r w:rsidRPr="00962C48">
        <w:rPr>
          <w:rFonts w:ascii="Times New Roman" w:hAnsi="Times New Roman" w:cs="Times New Roman"/>
          <w:sz w:val="24"/>
          <w:szCs w:val="24"/>
        </w:rPr>
        <w:t xml:space="preserve"> </w:t>
      </w:r>
      <w:r w:rsidRPr="00962C48">
        <w:rPr>
          <w:rFonts w:ascii="Times New Roman" w:hAnsi="Times New Roman" w:cs="Times New Roman"/>
          <w:sz w:val="24"/>
          <w:szCs w:val="24"/>
          <w:lang w:val="en-US"/>
        </w:rPr>
        <w:t>UL</w:t>
      </w:r>
      <w:r w:rsidRPr="00962C48">
        <w:rPr>
          <w:rFonts w:ascii="Times New Roman" w:hAnsi="Times New Roman" w:cs="Times New Roman"/>
          <w:sz w:val="24"/>
          <w:szCs w:val="24"/>
        </w:rPr>
        <w:t>-</w:t>
      </w:r>
      <w:r w:rsidRPr="00962C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2C48">
        <w:rPr>
          <w:rFonts w:ascii="Times New Roman" w:hAnsi="Times New Roman" w:cs="Times New Roman"/>
          <w:sz w:val="24"/>
          <w:szCs w:val="24"/>
        </w:rPr>
        <w:t xml:space="preserve"> 28000.</w:t>
      </w:r>
    </w:p>
    <w:p w14:paraId="5DB8D48E" w14:textId="77777777" w:rsidR="00DE0A76" w:rsidRPr="00962C48" w:rsidRDefault="00DE0A76" w:rsidP="00DE0A76">
      <w:pPr>
        <w:shd w:val="clear" w:color="auto" w:fill="FFFFFF"/>
        <w:ind w:left="1004" w:right="53" w:firstLine="436"/>
        <w:rPr>
          <w:rFonts w:ascii="Times New Roman" w:hAnsi="Times New Roman" w:cs="Times New Roman"/>
          <w:sz w:val="24"/>
          <w:szCs w:val="24"/>
        </w:rPr>
      </w:pPr>
    </w:p>
    <w:p w14:paraId="412899B1" w14:textId="77777777" w:rsidR="00DE0A76" w:rsidRPr="00962C48" w:rsidRDefault="00DE0A76" w:rsidP="00DE0A76">
      <w:pPr>
        <w:shd w:val="clear" w:color="auto" w:fill="FFFFFF"/>
        <w:ind w:right="53"/>
        <w:jc w:val="center"/>
      </w:pPr>
    </w:p>
    <w:sectPr w:rsidR="00DE0A76" w:rsidRPr="00962C48" w:rsidSect="00BB2194">
      <w:pgSz w:w="11909" w:h="16834"/>
      <w:pgMar w:top="1440" w:right="567" w:bottom="72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2D18E" w14:textId="77777777" w:rsidR="00B44BFD" w:rsidRDefault="00B44BFD" w:rsidP="00C135D6">
      <w:r>
        <w:separator/>
      </w:r>
    </w:p>
  </w:endnote>
  <w:endnote w:type="continuationSeparator" w:id="0">
    <w:p w14:paraId="1B7CCA34" w14:textId="77777777" w:rsidR="00B44BFD" w:rsidRDefault="00B44BFD" w:rsidP="00C1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No. 20">
    <w:altName w:val="Nyala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CE57F" w14:textId="77777777" w:rsidR="00B44BFD" w:rsidRDefault="00B44BFD" w:rsidP="00C135D6">
      <w:r>
        <w:separator/>
      </w:r>
    </w:p>
  </w:footnote>
  <w:footnote w:type="continuationSeparator" w:id="0">
    <w:p w14:paraId="40EE42A5" w14:textId="77777777" w:rsidR="00B44BFD" w:rsidRDefault="00B44BFD" w:rsidP="00C13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0648D4"/>
    <w:lvl w:ilvl="0">
      <w:numFmt w:val="bullet"/>
      <w:lvlText w:val="*"/>
      <w:lvlJc w:val="left"/>
    </w:lvl>
  </w:abstractNum>
  <w:abstractNum w:abstractNumId="1" w15:restartNumberingAfterBreak="0">
    <w:nsid w:val="04B420F2"/>
    <w:multiLevelType w:val="hybridMultilevel"/>
    <w:tmpl w:val="9F6C93F2"/>
    <w:lvl w:ilvl="0" w:tplc="37A4DC0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C9375C"/>
    <w:multiLevelType w:val="hybridMultilevel"/>
    <w:tmpl w:val="A32EC7A0"/>
    <w:lvl w:ilvl="0" w:tplc="60F02FC2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84" w:hanging="360"/>
      </w:pPr>
    </w:lvl>
    <w:lvl w:ilvl="2" w:tplc="0419001B" w:tentative="1">
      <w:start w:val="1"/>
      <w:numFmt w:val="lowerRoman"/>
      <w:lvlText w:val="%3."/>
      <w:lvlJc w:val="right"/>
      <w:pPr>
        <w:ind w:left="5904" w:hanging="180"/>
      </w:pPr>
    </w:lvl>
    <w:lvl w:ilvl="3" w:tplc="0419000F" w:tentative="1">
      <w:start w:val="1"/>
      <w:numFmt w:val="decimal"/>
      <w:lvlText w:val="%4."/>
      <w:lvlJc w:val="left"/>
      <w:pPr>
        <w:ind w:left="6624" w:hanging="360"/>
      </w:pPr>
    </w:lvl>
    <w:lvl w:ilvl="4" w:tplc="04190019" w:tentative="1">
      <w:start w:val="1"/>
      <w:numFmt w:val="lowerLetter"/>
      <w:lvlText w:val="%5."/>
      <w:lvlJc w:val="left"/>
      <w:pPr>
        <w:ind w:left="7344" w:hanging="360"/>
      </w:pPr>
    </w:lvl>
    <w:lvl w:ilvl="5" w:tplc="0419001B" w:tentative="1">
      <w:start w:val="1"/>
      <w:numFmt w:val="lowerRoman"/>
      <w:lvlText w:val="%6."/>
      <w:lvlJc w:val="right"/>
      <w:pPr>
        <w:ind w:left="8064" w:hanging="180"/>
      </w:pPr>
    </w:lvl>
    <w:lvl w:ilvl="6" w:tplc="0419000F" w:tentative="1">
      <w:start w:val="1"/>
      <w:numFmt w:val="decimal"/>
      <w:lvlText w:val="%7."/>
      <w:lvlJc w:val="left"/>
      <w:pPr>
        <w:ind w:left="8784" w:hanging="360"/>
      </w:pPr>
    </w:lvl>
    <w:lvl w:ilvl="7" w:tplc="04190019" w:tentative="1">
      <w:start w:val="1"/>
      <w:numFmt w:val="lowerLetter"/>
      <w:lvlText w:val="%8."/>
      <w:lvlJc w:val="left"/>
      <w:pPr>
        <w:ind w:left="9504" w:hanging="360"/>
      </w:pPr>
    </w:lvl>
    <w:lvl w:ilvl="8" w:tplc="0419001B" w:tentative="1">
      <w:start w:val="1"/>
      <w:numFmt w:val="lowerRoman"/>
      <w:lvlText w:val="%9."/>
      <w:lvlJc w:val="right"/>
      <w:pPr>
        <w:ind w:left="10224" w:hanging="180"/>
      </w:pPr>
    </w:lvl>
  </w:abstractNum>
  <w:abstractNum w:abstractNumId="3" w15:restartNumberingAfterBreak="0">
    <w:nsid w:val="12476C91"/>
    <w:multiLevelType w:val="hybridMultilevel"/>
    <w:tmpl w:val="5F2EE9FA"/>
    <w:lvl w:ilvl="0" w:tplc="386AA422">
      <w:start w:val="1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12755470"/>
    <w:multiLevelType w:val="hybridMultilevel"/>
    <w:tmpl w:val="407E96B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84FC3"/>
    <w:multiLevelType w:val="hybridMultilevel"/>
    <w:tmpl w:val="729A0876"/>
    <w:lvl w:ilvl="0" w:tplc="2A460328">
      <w:start w:val="1"/>
      <w:numFmt w:val="decimal"/>
      <w:lvlText w:val="%1."/>
      <w:lvlJc w:val="left"/>
      <w:pPr>
        <w:ind w:left="71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9CC20AA"/>
    <w:multiLevelType w:val="hybridMultilevel"/>
    <w:tmpl w:val="B170A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46995"/>
    <w:multiLevelType w:val="hybridMultilevel"/>
    <w:tmpl w:val="18C8002E"/>
    <w:lvl w:ilvl="0" w:tplc="5E78B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E5BEC"/>
    <w:multiLevelType w:val="hybridMultilevel"/>
    <w:tmpl w:val="D54C495A"/>
    <w:lvl w:ilvl="0" w:tplc="5FAA9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B53EE"/>
    <w:multiLevelType w:val="hybridMultilevel"/>
    <w:tmpl w:val="E68045B4"/>
    <w:lvl w:ilvl="0" w:tplc="5FAA9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A02CC"/>
    <w:multiLevelType w:val="singleLevel"/>
    <w:tmpl w:val="AEB25678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1" w15:restartNumberingAfterBreak="0">
    <w:nsid w:val="477F0F68"/>
    <w:multiLevelType w:val="hybridMultilevel"/>
    <w:tmpl w:val="73D41C86"/>
    <w:lvl w:ilvl="0" w:tplc="BCBE792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48BC25C7"/>
    <w:multiLevelType w:val="hybridMultilevel"/>
    <w:tmpl w:val="F5D6D394"/>
    <w:lvl w:ilvl="0" w:tplc="C436EDEE">
      <w:start w:val="1"/>
      <w:numFmt w:val="decimal"/>
      <w:lvlText w:val="%1."/>
      <w:lvlJc w:val="left"/>
      <w:pPr>
        <w:ind w:left="1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36043"/>
    <w:multiLevelType w:val="hybridMultilevel"/>
    <w:tmpl w:val="D0A4B6CE"/>
    <w:lvl w:ilvl="0" w:tplc="58841B4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574E0140"/>
    <w:multiLevelType w:val="hybridMultilevel"/>
    <w:tmpl w:val="297E15A8"/>
    <w:lvl w:ilvl="0" w:tplc="489609E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B2B0B"/>
    <w:multiLevelType w:val="hybridMultilevel"/>
    <w:tmpl w:val="0CE8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94132"/>
    <w:multiLevelType w:val="hybridMultilevel"/>
    <w:tmpl w:val="DFF09DF8"/>
    <w:lvl w:ilvl="0" w:tplc="F9584492">
      <w:start w:val="1"/>
      <w:numFmt w:val="decimal"/>
      <w:lvlText w:val="%1."/>
      <w:lvlJc w:val="left"/>
      <w:pPr>
        <w:ind w:left="820" w:hanging="4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10DF3"/>
    <w:multiLevelType w:val="hybridMultilevel"/>
    <w:tmpl w:val="A6B4E20E"/>
    <w:lvl w:ilvl="0" w:tplc="0000000A">
      <w:numFmt w:val="bullet"/>
      <w:lvlText w:val="-"/>
      <w:lvlJc w:val="left"/>
      <w:pPr>
        <w:ind w:left="720" w:hanging="360"/>
      </w:pPr>
      <w:rPr>
        <w:rFonts w:ascii="Modern No. 20" w:hAnsi="Modern No. 20" w:cs="Modern No. 20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45784"/>
    <w:multiLevelType w:val="hybridMultilevel"/>
    <w:tmpl w:val="FD3CA36C"/>
    <w:lvl w:ilvl="0" w:tplc="C436EDEE">
      <w:start w:val="1"/>
      <w:numFmt w:val="decimal"/>
      <w:lvlText w:val="%1."/>
      <w:lvlJc w:val="left"/>
      <w:pPr>
        <w:ind w:left="1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9" w:hanging="360"/>
      </w:pPr>
    </w:lvl>
    <w:lvl w:ilvl="2" w:tplc="0419001B" w:tentative="1">
      <w:start w:val="1"/>
      <w:numFmt w:val="lowerRoman"/>
      <w:lvlText w:val="%3."/>
      <w:lvlJc w:val="right"/>
      <w:pPr>
        <w:ind w:left="3329" w:hanging="180"/>
      </w:pPr>
    </w:lvl>
    <w:lvl w:ilvl="3" w:tplc="0419000F" w:tentative="1">
      <w:start w:val="1"/>
      <w:numFmt w:val="decimal"/>
      <w:lvlText w:val="%4."/>
      <w:lvlJc w:val="left"/>
      <w:pPr>
        <w:ind w:left="4049" w:hanging="360"/>
      </w:pPr>
    </w:lvl>
    <w:lvl w:ilvl="4" w:tplc="04190019" w:tentative="1">
      <w:start w:val="1"/>
      <w:numFmt w:val="lowerLetter"/>
      <w:lvlText w:val="%5."/>
      <w:lvlJc w:val="left"/>
      <w:pPr>
        <w:ind w:left="4769" w:hanging="360"/>
      </w:pPr>
    </w:lvl>
    <w:lvl w:ilvl="5" w:tplc="0419001B" w:tentative="1">
      <w:start w:val="1"/>
      <w:numFmt w:val="lowerRoman"/>
      <w:lvlText w:val="%6."/>
      <w:lvlJc w:val="right"/>
      <w:pPr>
        <w:ind w:left="5489" w:hanging="180"/>
      </w:pPr>
    </w:lvl>
    <w:lvl w:ilvl="6" w:tplc="0419000F" w:tentative="1">
      <w:start w:val="1"/>
      <w:numFmt w:val="decimal"/>
      <w:lvlText w:val="%7."/>
      <w:lvlJc w:val="left"/>
      <w:pPr>
        <w:ind w:left="6209" w:hanging="360"/>
      </w:pPr>
    </w:lvl>
    <w:lvl w:ilvl="7" w:tplc="04190019" w:tentative="1">
      <w:start w:val="1"/>
      <w:numFmt w:val="lowerLetter"/>
      <w:lvlText w:val="%8."/>
      <w:lvlJc w:val="left"/>
      <w:pPr>
        <w:ind w:left="6929" w:hanging="360"/>
      </w:pPr>
    </w:lvl>
    <w:lvl w:ilvl="8" w:tplc="0419001B" w:tentative="1">
      <w:start w:val="1"/>
      <w:numFmt w:val="lowerRoman"/>
      <w:lvlText w:val="%9."/>
      <w:lvlJc w:val="right"/>
      <w:pPr>
        <w:ind w:left="7649" w:hanging="180"/>
      </w:pPr>
    </w:lvl>
  </w:abstractNum>
  <w:abstractNum w:abstractNumId="19" w15:restartNumberingAfterBreak="0">
    <w:nsid w:val="7A0317C4"/>
    <w:multiLevelType w:val="hybridMultilevel"/>
    <w:tmpl w:val="731C66C2"/>
    <w:lvl w:ilvl="0" w:tplc="B6EE5C7C">
      <w:start w:val="1"/>
      <w:numFmt w:val="decimal"/>
      <w:lvlText w:val="%1."/>
      <w:lvlJc w:val="left"/>
      <w:pPr>
        <w:ind w:left="4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84" w:hanging="360"/>
      </w:pPr>
    </w:lvl>
    <w:lvl w:ilvl="2" w:tplc="0419001B" w:tentative="1">
      <w:start w:val="1"/>
      <w:numFmt w:val="lowerRoman"/>
      <w:lvlText w:val="%3."/>
      <w:lvlJc w:val="right"/>
      <w:pPr>
        <w:ind w:left="5904" w:hanging="180"/>
      </w:pPr>
    </w:lvl>
    <w:lvl w:ilvl="3" w:tplc="0419000F" w:tentative="1">
      <w:start w:val="1"/>
      <w:numFmt w:val="decimal"/>
      <w:lvlText w:val="%4."/>
      <w:lvlJc w:val="left"/>
      <w:pPr>
        <w:ind w:left="6624" w:hanging="360"/>
      </w:pPr>
    </w:lvl>
    <w:lvl w:ilvl="4" w:tplc="04190019" w:tentative="1">
      <w:start w:val="1"/>
      <w:numFmt w:val="lowerLetter"/>
      <w:lvlText w:val="%5."/>
      <w:lvlJc w:val="left"/>
      <w:pPr>
        <w:ind w:left="7344" w:hanging="360"/>
      </w:pPr>
    </w:lvl>
    <w:lvl w:ilvl="5" w:tplc="0419001B" w:tentative="1">
      <w:start w:val="1"/>
      <w:numFmt w:val="lowerRoman"/>
      <w:lvlText w:val="%6."/>
      <w:lvlJc w:val="right"/>
      <w:pPr>
        <w:ind w:left="8064" w:hanging="180"/>
      </w:pPr>
    </w:lvl>
    <w:lvl w:ilvl="6" w:tplc="0419000F" w:tentative="1">
      <w:start w:val="1"/>
      <w:numFmt w:val="decimal"/>
      <w:lvlText w:val="%7."/>
      <w:lvlJc w:val="left"/>
      <w:pPr>
        <w:ind w:left="8784" w:hanging="360"/>
      </w:pPr>
    </w:lvl>
    <w:lvl w:ilvl="7" w:tplc="04190019" w:tentative="1">
      <w:start w:val="1"/>
      <w:numFmt w:val="lowerLetter"/>
      <w:lvlText w:val="%8."/>
      <w:lvlJc w:val="left"/>
      <w:pPr>
        <w:ind w:left="9504" w:hanging="360"/>
      </w:pPr>
    </w:lvl>
    <w:lvl w:ilvl="8" w:tplc="0419001B" w:tentative="1">
      <w:start w:val="1"/>
      <w:numFmt w:val="lowerRoman"/>
      <w:lvlText w:val="%9."/>
      <w:lvlJc w:val="right"/>
      <w:pPr>
        <w:ind w:left="10224" w:hanging="180"/>
      </w:pPr>
    </w:lvl>
  </w:abstractNum>
  <w:abstractNum w:abstractNumId="20" w15:restartNumberingAfterBreak="0">
    <w:nsid w:val="7E123D51"/>
    <w:multiLevelType w:val="hybridMultilevel"/>
    <w:tmpl w:val="6B60E3D8"/>
    <w:lvl w:ilvl="0" w:tplc="3F7E1BB6">
      <w:start w:val="1"/>
      <w:numFmt w:val="decimal"/>
      <w:lvlText w:val="%1."/>
      <w:lvlJc w:val="left"/>
      <w:pPr>
        <w:ind w:left="473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2">
    <w:abstractNumId w:val="10"/>
  </w:num>
  <w:num w:numId="3">
    <w:abstractNumId w:val="16"/>
  </w:num>
  <w:num w:numId="4">
    <w:abstractNumId w:val="13"/>
  </w:num>
  <w:num w:numId="5">
    <w:abstractNumId w:val="17"/>
  </w:num>
  <w:num w:numId="6">
    <w:abstractNumId w:val="9"/>
  </w:num>
  <w:num w:numId="7">
    <w:abstractNumId w:val="19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0"/>
  </w:num>
  <w:num w:numId="16">
    <w:abstractNumId w:val="1"/>
  </w:num>
  <w:num w:numId="17">
    <w:abstractNumId w:val="6"/>
  </w:num>
  <w:num w:numId="18">
    <w:abstractNumId w:val="18"/>
  </w:num>
  <w:num w:numId="19">
    <w:abstractNumId w:val="12"/>
  </w:num>
  <w:num w:numId="20">
    <w:abstractNumId w:val="8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EF"/>
    <w:rsid w:val="00020AC2"/>
    <w:rsid w:val="00031F9D"/>
    <w:rsid w:val="00040647"/>
    <w:rsid w:val="00045A5D"/>
    <w:rsid w:val="000521EF"/>
    <w:rsid w:val="00070985"/>
    <w:rsid w:val="000801A9"/>
    <w:rsid w:val="00092030"/>
    <w:rsid w:val="000976C2"/>
    <w:rsid w:val="000A33E5"/>
    <w:rsid w:val="000A7354"/>
    <w:rsid w:val="000B1B8A"/>
    <w:rsid w:val="000B64AD"/>
    <w:rsid w:val="000D62C5"/>
    <w:rsid w:val="00113797"/>
    <w:rsid w:val="00114883"/>
    <w:rsid w:val="00122DEE"/>
    <w:rsid w:val="0013695E"/>
    <w:rsid w:val="00150E81"/>
    <w:rsid w:val="001771EC"/>
    <w:rsid w:val="00182D19"/>
    <w:rsid w:val="001B1F96"/>
    <w:rsid w:val="001C057C"/>
    <w:rsid w:val="001C130D"/>
    <w:rsid w:val="001C14B6"/>
    <w:rsid w:val="001C2424"/>
    <w:rsid w:val="001D5CFD"/>
    <w:rsid w:val="001D7671"/>
    <w:rsid w:val="001E353A"/>
    <w:rsid w:val="002139BF"/>
    <w:rsid w:val="002244BF"/>
    <w:rsid w:val="00227980"/>
    <w:rsid w:val="00240DB6"/>
    <w:rsid w:val="00241284"/>
    <w:rsid w:val="00243DDB"/>
    <w:rsid w:val="002475D4"/>
    <w:rsid w:val="00254638"/>
    <w:rsid w:val="0028709C"/>
    <w:rsid w:val="00291993"/>
    <w:rsid w:val="002A6D39"/>
    <w:rsid w:val="002A7071"/>
    <w:rsid w:val="002B448B"/>
    <w:rsid w:val="002C3292"/>
    <w:rsid w:val="002D1379"/>
    <w:rsid w:val="002D3E94"/>
    <w:rsid w:val="002F1CAA"/>
    <w:rsid w:val="003043D8"/>
    <w:rsid w:val="00305B21"/>
    <w:rsid w:val="0031786E"/>
    <w:rsid w:val="00320D8B"/>
    <w:rsid w:val="0032285B"/>
    <w:rsid w:val="00355DBF"/>
    <w:rsid w:val="00373E9E"/>
    <w:rsid w:val="00375424"/>
    <w:rsid w:val="003776D8"/>
    <w:rsid w:val="003A7BE5"/>
    <w:rsid w:val="003E1046"/>
    <w:rsid w:val="003E6D17"/>
    <w:rsid w:val="003F28A3"/>
    <w:rsid w:val="003F75B1"/>
    <w:rsid w:val="00407965"/>
    <w:rsid w:val="004123AB"/>
    <w:rsid w:val="00415E27"/>
    <w:rsid w:val="0042281B"/>
    <w:rsid w:val="00437038"/>
    <w:rsid w:val="0044022B"/>
    <w:rsid w:val="00450E0E"/>
    <w:rsid w:val="004515F4"/>
    <w:rsid w:val="004557FC"/>
    <w:rsid w:val="004615F8"/>
    <w:rsid w:val="00483D63"/>
    <w:rsid w:val="00485E13"/>
    <w:rsid w:val="004A12FA"/>
    <w:rsid w:val="004B17D2"/>
    <w:rsid w:val="004D1A24"/>
    <w:rsid w:val="004E024C"/>
    <w:rsid w:val="00501869"/>
    <w:rsid w:val="00507DAA"/>
    <w:rsid w:val="00516916"/>
    <w:rsid w:val="00525FDB"/>
    <w:rsid w:val="00527C82"/>
    <w:rsid w:val="00535989"/>
    <w:rsid w:val="00563514"/>
    <w:rsid w:val="00566199"/>
    <w:rsid w:val="0056787B"/>
    <w:rsid w:val="0057320E"/>
    <w:rsid w:val="0057789D"/>
    <w:rsid w:val="0058713D"/>
    <w:rsid w:val="005913BF"/>
    <w:rsid w:val="005B61B1"/>
    <w:rsid w:val="005B6EF1"/>
    <w:rsid w:val="005D3D4D"/>
    <w:rsid w:val="00601B96"/>
    <w:rsid w:val="00613391"/>
    <w:rsid w:val="0061361B"/>
    <w:rsid w:val="00626D8D"/>
    <w:rsid w:val="00646F8F"/>
    <w:rsid w:val="00666C93"/>
    <w:rsid w:val="006867D6"/>
    <w:rsid w:val="006879BD"/>
    <w:rsid w:val="006910EF"/>
    <w:rsid w:val="00691365"/>
    <w:rsid w:val="00693FDB"/>
    <w:rsid w:val="006B5643"/>
    <w:rsid w:val="006B7197"/>
    <w:rsid w:val="006C69EB"/>
    <w:rsid w:val="006E0197"/>
    <w:rsid w:val="006F4313"/>
    <w:rsid w:val="006F5A5C"/>
    <w:rsid w:val="0070343C"/>
    <w:rsid w:val="00712243"/>
    <w:rsid w:val="00723A06"/>
    <w:rsid w:val="007268B4"/>
    <w:rsid w:val="007359D0"/>
    <w:rsid w:val="00750192"/>
    <w:rsid w:val="007550C8"/>
    <w:rsid w:val="007737D1"/>
    <w:rsid w:val="00781925"/>
    <w:rsid w:val="00784478"/>
    <w:rsid w:val="0079005E"/>
    <w:rsid w:val="00791074"/>
    <w:rsid w:val="007939FF"/>
    <w:rsid w:val="0079762F"/>
    <w:rsid w:val="007B2503"/>
    <w:rsid w:val="007C623A"/>
    <w:rsid w:val="007F1E24"/>
    <w:rsid w:val="00817AFA"/>
    <w:rsid w:val="00817EB4"/>
    <w:rsid w:val="00826C7F"/>
    <w:rsid w:val="008330BD"/>
    <w:rsid w:val="00846120"/>
    <w:rsid w:val="0085620F"/>
    <w:rsid w:val="00864CE8"/>
    <w:rsid w:val="00867E4C"/>
    <w:rsid w:val="00867E52"/>
    <w:rsid w:val="00870656"/>
    <w:rsid w:val="008A3170"/>
    <w:rsid w:val="008D02A9"/>
    <w:rsid w:val="008D7616"/>
    <w:rsid w:val="008F4F83"/>
    <w:rsid w:val="00906C59"/>
    <w:rsid w:val="00924FAE"/>
    <w:rsid w:val="0095072B"/>
    <w:rsid w:val="00952013"/>
    <w:rsid w:val="00953FE5"/>
    <w:rsid w:val="00955759"/>
    <w:rsid w:val="0095604E"/>
    <w:rsid w:val="00962C48"/>
    <w:rsid w:val="00987E42"/>
    <w:rsid w:val="009A6DDC"/>
    <w:rsid w:val="009C3536"/>
    <w:rsid w:val="009C3CDC"/>
    <w:rsid w:val="009D5003"/>
    <w:rsid w:val="009D7B05"/>
    <w:rsid w:val="009E1663"/>
    <w:rsid w:val="009F49DD"/>
    <w:rsid w:val="00A110A6"/>
    <w:rsid w:val="00A26694"/>
    <w:rsid w:val="00A50241"/>
    <w:rsid w:val="00A526B7"/>
    <w:rsid w:val="00A53F74"/>
    <w:rsid w:val="00A678A0"/>
    <w:rsid w:val="00A77629"/>
    <w:rsid w:val="00A85FAF"/>
    <w:rsid w:val="00AE6777"/>
    <w:rsid w:val="00B0361C"/>
    <w:rsid w:val="00B2617C"/>
    <w:rsid w:val="00B35F99"/>
    <w:rsid w:val="00B3799A"/>
    <w:rsid w:val="00B414C0"/>
    <w:rsid w:val="00B44BFD"/>
    <w:rsid w:val="00B63AB4"/>
    <w:rsid w:val="00B76216"/>
    <w:rsid w:val="00B81404"/>
    <w:rsid w:val="00BB1AE5"/>
    <w:rsid w:val="00BB2194"/>
    <w:rsid w:val="00BB5DF6"/>
    <w:rsid w:val="00BD428A"/>
    <w:rsid w:val="00BD6EA1"/>
    <w:rsid w:val="00BF5C8A"/>
    <w:rsid w:val="00C122CF"/>
    <w:rsid w:val="00C135D6"/>
    <w:rsid w:val="00C36216"/>
    <w:rsid w:val="00C45D75"/>
    <w:rsid w:val="00C46B77"/>
    <w:rsid w:val="00C51AA1"/>
    <w:rsid w:val="00C5651E"/>
    <w:rsid w:val="00C87AA0"/>
    <w:rsid w:val="00CC19A4"/>
    <w:rsid w:val="00CC2693"/>
    <w:rsid w:val="00CD02E9"/>
    <w:rsid w:val="00CD1786"/>
    <w:rsid w:val="00CE4096"/>
    <w:rsid w:val="00CE557C"/>
    <w:rsid w:val="00CF7F66"/>
    <w:rsid w:val="00D272EF"/>
    <w:rsid w:val="00D30B79"/>
    <w:rsid w:val="00D47B6C"/>
    <w:rsid w:val="00D732A8"/>
    <w:rsid w:val="00D749D3"/>
    <w:rsid w:val="00D85CC6"/>
    <w:rsid w:val="00DA1C12"/>
    <w:rsid w:val="00DA5F62"/>
    <w:rsid w:val="00DB23C4"/>
    <w:rsid w:val="00DB2CBA"/>
    <w:rsid w:val="00DC41FD"/>
    <w:rsid w:val="00DD36C1"/>
    <w:rsid w:val="00DE0A76"/>
    <w:rsid w:val="00DE5A3D"/>
    <w:rsid w:val="00DE5FE1"/>
    <w:rsid w:val="00DE6CC0"/>
    <w:rsid w:val="00E152D8"/>
    <w:rsid w:val="00E245DB"/>
    <w:rsid w:val="00E26F40"/>
    <w:rsid w:val="00E43DA3"/>
    <w:rsid w:val="00E45880"/>
    <w:rsid w:val="00E75A1B"/>
    <w:rsid w:val="00E7626F"/>
    <w:rsid w:val="00E816DF"/>
    <w:rsid w:val="00E83BE9"/>
    <w:rsid w:val="00E9423B"/>
    <w:rsid w:val="00E97035"/>
    <w:rsid w:val="00EA6949"/>
    <w:rsid w:val="00ED10D6"/>
    <w:rsid w:val="00ED769D"/>
    <w:rsid w:val="00EF1CF9"/>
    <w:rsid w:val="00F1133E"/>
    <w:rsid w:val="00F30FD8"/>
    <w:rsid w:val="00F6099E"/>
    <w:rsid w:val="00F721CA"/>
    <w:rsid w:val="00F72904"/>
    <w:rsid w:val="00FD7B8C"/>
    <w:rsid w:val="00FE52AB"/>
    <w:rsid w:val="00FF3965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A56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FE52A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Основной т,Булет 1,Bullet List,numbered,FooterText,Bullet Number,Нумерованый список,List Paragraph1,lp1,lp11,List Paragraph11,Bullet 1,Use Case List Paragraph,Paragraphe de liste1,-Абзац списка"/>
    <w:basedOn w:val="a"/>
    <w:link w:val="a4"/>
    <w:uiPriority w:val="34"/>
    <w:qFormat/>
    <w:rsid w:val="005B6EF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64CE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4CE8"/>
  </w:style>
  <w:style w:type="character" w:customStyle="1" w:styleId="a7">
    <w:name w:val="Текст примечания Знак"/>
    <w:basedOn w:val="a0"/>
    <w:link w:val="a6"/>
    <w:uiPriority w:val="99"/>
    <w:semiHidden/>
    <w:rsid w:val="00864CE8"/>
    <w:rPr>
      <w:rFonts w:ascii="Arial" w:hAnsi="Arial" w:cs="Arial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4CE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4CE8"/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E52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2279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798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8A3170"/>
    <w:pPr>
      <w:spacing w:before="120" w:after="0" w:line="240" w:lineRule="auto"/>
      <w:ind w:right="-284" w:firstLine="284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53FE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906C5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B17D2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375424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502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A50241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"/>
    <w:basedOn w:val="a0"/>
    <w:rsid w:val="00B3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3">
    <w:name w:val="header"/>
    <w:basedOn w:val="a"/>
    <w:link w:val="af4"/>
    <w:uiPriority w:val="99"/>
    <w:unhideWhenUsed/>
    <w:rsid w:val="00C135D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135D6"/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aliases w:val="Основной т Знак,Булет 1 Знак,Bullet List Знак,numbered Знак,FooterText Знак,Bullet Number Знак,Нумерованый список Знак,List Paragraph1 Знак,lp1 Знак,lp11 Знак,List Paragraph11 Знак,Bullet 1 Знак,Use Case List Paragraph Знак"/>
    <w:link w:val="a3"/>
    <w:uiPriority w:val="34"/>
    <w:qFormat/>
    <w:rsid w:val="00A110A6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A110A6"/>
    <w:pPr>
      <w:spacing w:line="3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_"/>
    <w:link w:val="42"/>
    <w:rsid w:val="00A110A6"/>
    <w:rPr>
      <w:sz w:val="23"/>
      <w:szCs w:val="23"/>
      <w:shd w:val="clear" w:color="auto" w:fill="FFFFFF"/>
    </w:rPr>
  </w:style>
  <w:style w:type="paragraph" w:customStyle="1" w:styleId="42">
    <w:name w:val="Основной текст42"/>
    <w:basedOn w:val="a"/>
    <w:link w:val="af5"/>
    <w:rsid w:val="00A110A6"/>
    <w:pPr>
      <w:widowControl/>
      <w:shd w:val="clear" w:color="auto" w:fill="FFFFFF"/>
      <w:autoSpaceDE/>
      <w:autoSpaceDN/>
      <w:adjustRightInd/>
      <w:spacing w:line="274" w:lineRule="exact"/>
      <w:ind w:hanging="1080"/>
      <w:jc w:val="center"/>
    </w:pPr>
    <w:rPr>
      <w:rFonts w:asciiTheme="minorHAnsi" w:hAnsiTheme="minorHAnsi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donbiotec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BD50-8349-4C93-9C8A-D42E7802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5195</Words>
  <Characters>29614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2023-11-17T06:49:00Z</dcterms:created>
  <dcterms:modified xsi:type="dcterms:W3CDTF">2024-01-19T11:10:00Z</dcterms:modified>
</cp:coreProperties>
</file>