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3F3899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0278C7">
              <w:rPr>
                <w:sz w:val="20"/>
                <w:szCs w:val="20"/>
              </w:rPr>
              <w:t>13</w:t>
            </w:r>
            <w:r w:rsidRPr="003B1290">
              <w:rPr>
                <w:sz w:val="20"/>
                <w:szCs w:val="20"/>
              </w:rPr>
              <w:t xml:space="preserve"> » </w:t>
            </w:r>
            <w:r w:rsidR="000278C7">
              <w:rPr>
                <w:sz w:val="20"/>
                <w:szCs w:val="20"/>
              </w:rPr>
              <w:t xml:space="preserve">февраля </w:t>
            </w:r>
            <w:r w:rsidRPr="003B1290">
              <w:rPr>
                <w:sz w:val="20"/>
                <w:szCs w:val="20"/>
              </w:rPr>
              <w:t xml:space="preserve"> 20</w:t>
            </w:r>
            <w:r w:rsidR="00405826">
              <w:rPr>
                <w:sz w:val="20"/>
                <w:szCs w:val="20"/>
              </w:rPr>
              <w:t>2</w:t>
            </w:r>
            <w:r w:rsidR="003F3899">
              <w:rPr>
                <w:sz w:val="20"/>
                <w:szCs w:val="20"/>
              </w:rPr>
              <w:t>4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122EED">
              <w:rPr>
                <w:b/>
                <w:bCs/>
                <w:sz w:val="20"/>
                <w:szCs w:val="20"/>
              </w:rPr>
              <w:t>7744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AD14B7" w:rsidRPr="00AD14B7">
              <w:rPr>
                <w:b/>
                <w:bCs/>
                <w:sz w:val="20"/>
                <w:szCs w:val="20"/>
              </w:rPr>
              <w:t xml:space="preserve">Оказание услуг по проведению лабораторных исследований сточных вод 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</w:t>
            </w:r>
            <w:bookmarkStart w:id="0" w:name="_GoBack"/>
            <w:bookmarkEnd w:id="0"/>
            <w:r w:rsidRPr="00DF1510">
              <w:rPr>
                <w:sz w:val="20"/>
                <w:szCs w:val="20"/>
              </w:rPr>
              <w:t>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122EED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D" w:rsidRPr="00122EED" w:rsidRDefault="00122EED" w:rsidP="00122EED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22EED">
              <w:rPr>
                <w:sz w:val="20"/>
                <w:szCs w:val="20"/>
              </w:rPr>
              <w:t>Ведущий инженер сектора экологии ОЭК ПТС</w:t>
            </w:r>
            <w:r>
              <w:rPr>
                <w:sz w:val="20"/>
                <w:szCs w:val="20"/>
              </w:rPr>
              <w:t xml:space="preserve"> </w:t>
            </w:r>
            <w:r w:rsidRPr="00122EED">
              <w:rPr>
                <w:sz w:val="20"/>
                <w:szCs w:val="20"/>
              </w:rPr>
              <w:t xml:space="preserve">Н.С. Якупова </w:t>
            </w:r>
          </w:p>
          <w:p w:rsidR="00EB1665" w:rsidRPr="00DF1510" w:rsidRDefault="00122EED" w:rsidP="00122EED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22EED">
              <w:rPr>
                <w:sz w:val="20"/>
                <w:szCs w:val="20"/>
              </w:rPr>
              <w:t>Тел. 89373075665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Pr="006B14CF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122EED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22EED">
              <w:rPr>
                <w:sz w:val="20"/>
                <w:szCs w:val="20"/>
              </w:rPr>
              <w:t>в соответствии с техническим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122EED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122EED" w:rsidRDefault="00122EED" w:rsidP="003F389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122EED">
              <w:rPr>
                <w:sz w:val="20"/>
                <w:szCs w:val="20"/>
              </w:rPr>
              <w:t>С марта по декабрь 2024 г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122EED">
              <w:t xml:space="preserve"> </w:t>
            </w:r>
            <w:r w:rsidR="00215F5B" w:rsidRPr="00215F5B">
              <w:rPr>
                <w:b/>
                <w:bCs/>
                <w:sz w:val="20"/>
                <w:szCs w:val="20"/>
              </w:rPr>
              <w:t>574 332,00</w:t>
            </w:r>
            <w:r w:rsidR="00122EED">
              <w:rPr>
                <w:b/>
                <w:bCs/>
                <w:sz w:val="20"/>
                <w:szCs w:val="20"/>
              </w:rPr>
              <w:t xml:space="preserve">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E901B7" w:rsidRPr="00DF1510" w:rsidRDefault="00E901B7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>, ниже указанной цены на 20%.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(в том числе НДС)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(абз.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(абз.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F2823">
              <w:rPr>
                <w:snapToGrid w:val="0"/>
                <w:color w:val="000000"/>
                <w:sz w:val="20"/>
                <w:szCs w:val="20"/>
              </w:rPr>
              <w:t>Котировочные заявки подаются в электронной форме в соответствии с регламентом электронной торговой площадки.</w:t>
            </w: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F2823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4F2823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4F282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2823"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16.09.2016 № 925 и статьи 18 Положения «О закупке товаров, работ, услуг для нужд МУП УИС».</w:t>
            </w:r>
          </w:p>
          <w:p w:rsidR="00EB1665" w:rsidRPr="004F282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4F2823">
              <w:rPr>
                <w:snapToGrid w:val="0"/>
                <w:color w:val="000000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:rsidR="00EB1665" w:rsidRPr="004F282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4F2823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823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приложениях к нему.</w:t>
            </w:r>
          </w:p>
          <w:p w:rsidR="00EB1665" w:rsidRPr="004F2823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4F2823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823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4F282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4F282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F2823">
              <w:rPr>
                <w:b/>
                <w:bCs/>
                <w:sz w:val="20"/>
                <w:szCs w:val="20"/>
              </w:rPr>
              <w:t xml:space="preserve">10. </w:t>
            </w:r>
            <w:r w:rsidRPr="004F2823">
              <w:rPr>
                <w:sz w:val="20"/>
                <w:szCs w:val="20"/>
              </w:rPr>
              <w:t xml:space="preserve"> </w:t>
            </w:r>
            <w:r w:rsidRPr="004F2823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4F2823" w:rsidRDefault="00EB1665" w:rsidP="002C5B7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F2823">
              <w:rPr>
                <w:sz w:val="20"/>
                <w:szCs w:val="20"/>
              </w:rPr>
              <w:t>Котировочные заявки принимаются с «</w:t>
            </w:r>
            <w:r w:rsidR="004F2823" w:rsidRPr="004F2823">
              <w:rPr>
                <w:sz w:val="20"/>
                <w:szCs w:val="20"/>
              </w:rPr>
              <w:t>14</w:t>
            </w:r>
            <w:r w:rsidRPr="004F2823">
              <w:rPr>
                <w:sz w:val="20"/>
                <w:szCs w:val="20"/>
              </w:rPr>
              <w:t>»</w:t>
            </w:r>
            <w:r w:rsidR="004F2823" w:rsidRPr="004F2823">
              <w:rPr>
                <w:sz w:val="20"/>
                <w:szCs w:val="20"/>
              </w:rPr>
              <w:t xml:space="preserve"> февраля </w:t>
            </w:r>
            <w:r w:rsidRPr="004F2823">
              <w:rPr>
                <w:sz w:val="20"/>
                <w:szCs w:val="20"/>
              </w:rPr>
              <w:t>202</w:t>
            </w:r>
            <w:r w:rsidR="002C5B76" w:rsidRPr="004F2823">
              <w:rPr>
                <w:sz w:val="20"/>
                <w:szCs w:val="20"/>
              </w:rPr>
              <w:t>4</w:t>
            </w:r>
            <w:r w:rsidRPr="004F2823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4F282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4F2823" w:rsidRDefault="00B83735" w:rsidP="002C5B7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4F2823">
              <w:rPr>
                <w:sz w:val="20"/>
                <w:szCs w:val="20"/>
              </w:rPr>
              <w:t xml:space="preserve">Заявки подаются </w:t>
            </w:r>
            <w:r w:rsidRPr="004F2823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4F2823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4F2823" w:rsidRPr="004F2823">
              <w:rPr>
                <w:sz w:val="20"/>
                <w:szCs w:val="20"/>
              </w:rPr>
              <w:t>21</w:t>
            </w:r>
            <w:r w:rsidRPr="004F2823">
              <w:rPr>
                <w:sz w:val="20"/>
                <w:szCs w:val="20"/>
              </w:rPr>
              <w:t>»</w:t>
            </w:r>
            <w:r w:rsidR="004F2823" w:rsidRPr="004F2823">
              <w:rPr>
                <w:sz w:val="20"/>
                <w:szCs w:val="20"/>
              </w:rPr>
              <w:t xml:space="preserve"> февраля </w:t>
            </w:r>
            <w:r w:rsidRPr="004F2823">
              <w:rPr>
                <w:sz w:val="20"/>
                <w:szCs w:val="20"/>
              </w:rPr>
              <w:t>202</w:t>
            </w:r>
            <w:r w:rsidR="002C5B76" w:rsidRPr="004F2823">
              <w:rPr>
                <w:sz w:val="20"/>
                <w:szCs w:val="20"/>
              </w:rPr>
              <w:t>4</w:t>
            </w:r>
            <w:r w:rsidRPr="004F2823">
              <w:rPr>
                <w:sz w:val="20"/>
                <w:szCs w:val="20"/>
              </w:rPr>
              <w:t xml:space="preserve">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DF1510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r>
              <w:rPr>
                <w:sz w:val="20"/>
                <w:szCs w:val="20"/>
                <w:lang w:val="en-US"/>
              </w:rPr>
              <w:t>zakupki</w:t>
            </w:r>
            <w:r w:rsidRPr="00DD04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 w:rsidRPr="00DD04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Заказчик не несёт ответственности за неознакомление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2C5B76" w:rsidRPr="00DF1510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4F2823">
              <w:rPr>
                <w:sz w:val="20"/>
                <w:szCs w:val="20"/>
              </w:rPr>
              <w:t>заявок «</w:t>
            </w:r>
            <w:r w:rsidR="004F2823" w:rsidRPr="004F2823">
              <w:rPr>
                <w:sz w:val="20"/>
                <w:szCs w:val="20"/>
              </w:rPr>
              <w:t>27</w:t>
            </w:r>
            <w:r w:rsidRPr="004F2823">
              <w:rPr>
                <w:sz w:val="20"/>
                <w:szCs w:val="20"/>
              </w:rPr>
              <w:t>»</w:t>
            </w:r>
            <w:r w:rsidR="004F2823" w:rsidRPr="004F2823">
              <w:rPr>
                <w:sz w:val="20"/>
                <w:szCs w:val="20"/>
              </w:rPr>
              <w:t xml:space="preserve"> февраля 2024</w:t>
            </w:r>
            <w:r w:rsidRPr="004F2823">
              <w:rPr>
                <w:sz w:val="20"/>
                <w:szCs w:val="20"/>
              </w:rPr>
              <w:t xml:space="preserve"> 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F6460F">
              <w:rPr>
                <w:sz w:val="20"/>
                <w:szCs w:val="20"/>
              </w:rPr>
              <w:t xml:space="preserve">участника, чьи товары (работы, услуги) не облагаются НДС, превышает начальную (максимальную) цену за вычетом НДС 20%),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</w:t>
            </w:r>
            <w:r w:rsidRPr="00DF1510">
              <w:rPr>
                <w:sz w:val="20"/>
                <w:szCs w:val="20"/>
              </w:rPr>
              <w:lastRenderedPageBreak/>
              <w:t xml:space="preserve">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22EED" w:rsidRDefault="00122EED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122EED" w:rsidRPr="00122EED" w:rsidRDefault="00122EED" w:rsidP="00122EED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122EED">
              <w:rPr>
                <w:color w:val="000000"/>
                <w:sz w:val="20"/>
                <w:szCs w:val="20"/>
              </w:rPr>
              <w:t xml:space="preserve"> Участник должен предоставить</w:t>
            </w:r>
            <w:r>
              <w:t xml:space="preserve"> </w:t>
            </w:r>
            <w:r w:rsidRPr="00122EED">
              <w:rPr>
                <w:color w:val="000000"/>
                <w:sz w:val="20"/>
                <w:szCs w:val="20"/>
              </w:rPr>
              <w:t>аттестат аккредитации с областью аккредитации на право выполнения данных видов работ в соответствии с Федеральным Законом № 416 от 07.12.2011г. «О водоснабжении и водоотведении»</w:t>
            </w:r>
          </w:p>
          <w:p w:rsidR="00122EED" w:rsidRPr="00122EED" w:rsidRDefault="00122EED" w:rsidP="00122EED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122EED" w:rsidRDefault="00122EED" w:rsidP="00122EED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122EED">
              <w:rPr>
                <w:color w:val="000000"/>
                <w:sz w:val="20"/>
                <w:szCs w:val="20"/>
              </w:rPr>
              <w:t>5. Участник должен предоставить подтверждающие документы о наличии в штате квалифицированного персонала.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215F5B" w:rsidRPr="009B4105" w:rsidRDefault="00215F5B" w:rsidP="00215F5B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и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122EED" w:rsidRDefault="00122EED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t xml:space="preserve"> </w:t>
            </w:r>
            <w:r w:rsidRPr="00122EED">
              <w:rPr>
                <w:sz w:val="20"/>
                <w:szCs w:val="20"/>
              </w:rPr>
              <w:t>Документы, подтверждающие соответствие участника требованиям, указанным в п. 4-5 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Pr="003F20DE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B67094" w:rsidRDefault="00B67094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B2FCD" w:rsidRDefault="008B2FCD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8C623A" w:rsidRPr="008C623A" w:rsidRDefault="008C623A" w:rsidP="008C623A">
      <w:pPr>
        <w:suppressAutoHyphens/>
        <w:rPr>
          <w:sz w:val="20"/>
          <w:szCs w:val="20"/>
          <w:lang w:eastAsia="ar-SA"/>
        </w:rPr>
      </w:pPr>
    </w:p>
    <w:p w:rsidR="00215F5B" w:rsidRPr="00215F5B" w:rsidRDefault="00215F5B" w:rsidP="00215F5B">
      <w:pPr>
        <w:suppressAutoHyphens/>
        <w:jc w:val="center"/>
        <w:rPr>
          <w:b/>
          <w:sz w:val="20"/>
          <w:szCs w:val="20"/>
          <w:lang w:eastAsia="ar-SA"/>
        </w:rPr>
      </w:pPr>
      <w:r w:rsidRPr="00215F5B">
        <w:rPr>
          <w:b/>
          <w:sz w:val="20"/>
          <w:szCs w:val="20"/>
          <w:lang w:eastAsia="ar-SA"/>
        </w:rPr>
        <w:t xml:space="preserve">Техническое задание </w:t>
      </w:r>
    </w:p>
    <w:p w:rsidR="00215F5B" w:rsidRPr="00215F5B" w:rsidRDefault="00215F5B" w:rsidP="00215F5B">
      <w:pPr>
        <w:suppressAutoHyphens/>
        <w:jc w:val="center"/>
        <w:rPr>
          <w:b/>
          <w:sz w:val="20"/>
          <w:szCs w:val="20"/>
          <w:lang w:eastAsia="ar-SA"/>
        </w:rPr>
      </w:pPr>
    </w:p>
    <w:p w:rsidR="00215F5B" w:rsidRPr="00215F5B" w:rsidRDefault="00215F5B" w:rsidP="00215F5B">
      <w:pPr>
        <w:suppressAutoHyphens/>
        <w:jc w:val="center"/>
        <w:rPr>
          <w:sz w:val="20"/>
          <w:szCs w:val="20"/>
          <w:lang w:eastAsia="ar-SA"/>
        </w:rPr>
      </w:pPr>
      <w:r w:rsidRPr="00215F5B">
        <w:rPr>
          <w:sz w:val="20"/>
          <w:szCs w:val="20"/>
          <w:lang w:eastAsia="ar-SA"/>
        </w:rPr>
        <w:t xml:space="preserve">Проведение лабораторных исследований сточных вод </w:t>
      </w:r>
    </w:p>
    <w:p w:rsidR="00215F5B" w:rsidRPr="00215F5B" w:rsidRDefault="00215F5B" w:rsidP="00215F5B">
      <w:pPr>
        <w:suppressAutoHyphens/>
        <w:jc w:val="center"/>
        <w:rPr>
          <w:sz w:val="20"/>
          <w:szCs w:val="20"/>
          <w:lang w:eastAsia="ar-SA"/>
        </w:rPr>
      </w:pPr>
    </w:p>
    <w:tbl>
      <w:tblPr>
        <w:tblW w:w="10615" w:type="dxa"/>
        <w:tblInd w:w="-272" w:type="dxa"/>
        <w:tblLayout w:type="fixed"/>
        <w:tblLook w:val="0000" w:firstRow="0" w:lastRow="0" w:firstColumn="0" w:lastColumn="0" w:noHBand="0" w:noVBand="0"/>
      </w:tblPr>
      <w:tblGrid>
        <w:gridCol w:w="560"/>
        <w:gridCol w:w="3784"/>
        <w:gridCol w:w="6271"/>
      </w:tblGrid>
      <w:tr w:rsidR="00215F5B" w:rsidRPr="00215F5B" w:rsidTr="00215F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F5B" w:rsidRPr="00215F5B" w:rsidRDefault="00215F5B" w:rsidP="00215F5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15F5B">
              <w:rPr>
                <w:b/>
                <w:sz w:val="20"/>
                <w:szCs w:val="20"/>
                <w:lang w:eastAsia="ar-SA"/>
              </w:rPr>
              <w:t>№</w:t>
            </w:r>
          </w:p>
          <w:p w:rsidR="00215F5B" w:rsidRPr="00215F5B" w:rsidRDefault="00215F5B" w:rsidP="00215F5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15F5B">
              <w:rPr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F5B" w:rsidRPr="00215F5B" w:rsidRDefault="00215F5B" w:rsidP="00215F5B">
            <w:pPr>
              <w:suppressAutoHyphens/>
              <w:ind w:left="12"/>
              <w:jc w:val="center"/>
              <w:rPr>
                <w:b/>
                <w:sz w:val="20"/>
                <w:szCs w:val="20"/>
                <w:lang w:eastAsia="ar-SA"/>
              </w:rPr>
            </w:pPr>
            <w:r w:rsidRPr="00215F5B">
              <w:rPr>
                <w:b/>
                <w:sz w:val="20"/>
                <w:szCs w:val="20"/>
                <w:lang w:eastAsia="ar-SA"/>
              </w:rPr>
              <w:t>ПЕРЕЧЕНЬ ДАННЫХ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F5B" w:rsidRPr="00215F5B" w:rsidRDefault="00215F5B" w:rsidP="00215F5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15F5B">
              <w:rPr>
                <w:b/>
                <w:sz w:val="20"/>
                <w:szCs w:val="20"/>
                <w:lang w:eastAsia="ar-SA"/>
              </w:rPr>
              <w:t>СОДЕРЖАНИЕ ДАННЫХ И ТРЕБОВАНИЙ</w:t>
            </w:r>
          </w:p>
        </w:tc>
      </w:tr>
      <w:tr w:rsidR="00215F5B" w:rsidRPr="00215F5B" w:rsidTr="00215F5B">
        <w:trPr>
          <w:trHeight w:val="13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Район, пункт, площадка проведения работ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Объекты  МУП УИС:</w:t>
            </w:r>
          </w:p>
          <w:p w:rsidR="00215F5B" w:rsidRPr="00215F5B" w:rsidRDefault="00215F5B" w:rsidP="00215F5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- Котельная № 1, ул. Центральная , 80 (2 пробы); </w:t>
            </w:r>
          </w:p>
          <w:p w:rsidR="00215F5B" w:rsidRPr="00215F5B" w:rsidRDefault="00215F5B" w:rsidP="00215F5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- Котельная № 27, ул. Менделеева, 132а (1 проба); </w:t>
            </w:r>
          </w:p>
          <w:p w:rsidR="00215F5B" w:rsidRPr="00215F5B" w:rsidRDefault="00215F5B" w:rsidP="00215F5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- Котельная № 39, ул. Бакунина,4 (1 проба); </w:t>
            </w:r>
          </w:p>
          <w:p w:rsidR="00215F5B" w:rsidRPr="00215F5B" w:rsidRDefault="00215F5B" w:rsidP="00215F5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Котельная № 5, ул. Таллинская, 7а (1 проба).</w:t>
            </w:r>
          </w:p>
          <w:p w:rsidR="00215F5B" w:rsidRPr="00215F5B" w:rsidRDefault="00215F5B" w:rsidP="00215F5B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Итого: 50 проб.</w:t>
            </w:r>
          </w:p>
        </w:tc>
      </w:tr>
      <w:tr w:rsidR="00215F5B" w:rsidRPr="00215F5B" w:rsidTr="00215F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МУП УИС </w:t>
            </w:r>
          </w:p>
        </w:tc>
      </w:tr>
      <w:tr w:rsidR="00215F5B" w:rsidRPr="00215F5B" w:rsidTr="00215F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Периодичность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Ежемесячно</w:t>
            </w:r>
          </w:p>
        </w:tc>
      </w:tr>
      <w:tr w:rsidR="00215F5B" w:rsidRPr="00215F5B" w:rsidTr="00215F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Срок выполнения работ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С марта по декабрь 2024 г.</w:t>
            </w:r>
          </w:p>
        </w:tc>
      </w:tr>
      <w:tr w:rsidR="00215F5B" w:rsidRPr="00215F5B" w:rsidTr="00215F5B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Объем работ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1. Производить оперативный выезд сотрудника исполнителя на объект МУП УИС для отбора проб сточной воды с необходимым для этого инвентарем после поступления обращения заказчика в любой форме.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2. Осуществлять выезд на отбор проб на объекты МУП УИС и транспортировку проб сточной воды в лабораторию транспортом исполнителя.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3. Выполнять химический анализ проб сточной воды с пределом обнаружения, необходимых для определения концентраций следующих загрязняющих веществ:</w:t>
            </w:r>
          </w:p>
          <w:tbl>
            <w:tblPr>
              <w:tblW w:w="570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5"/>
              <w:gridCol w:w="2950"/>
              <w:gridCol w:w="2126"/>
            </w:tblGrid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Определяемое загрязняющее вещество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Предел обнаружения, мг/дм3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ХПК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БПК полное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Взвешенные вещества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Аммоний-ион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0,05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Нефтепродукты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0,05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АПАВ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0,025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Фенол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0,002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Железо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Медь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0,001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Цинк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Хром трехвалентный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Хром шестивалентный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 xml:space="preserve">0,01 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Никель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 xml:space="preserve">0,002 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Кадмий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 xml:space="preserve">0,0001 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Свинец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0,002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Сульфат-анион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Хлорид-анион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Фосфаты (по фосфору)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0,05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Сухой остаток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Алюминий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Марганец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Формальдегид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0,04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Хлороформ (трихлорметан)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0,002</w:t>
                  </w:r>
                </w:p>
              </w:tc>
            </w:tr>
            <w:tr w:rsidR="00215F5B" w:rsidRPr="00215F5B" w:rsidTr="009D6E42"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Тетрахлорметан (четыреххлористый углерод)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215F5B">
                    <w:rPr>
                      <w:sz w:val="20"/>
                      <w:szCs w:val="20"/>
                    </w:rPr>
                    <w:t>0,0006</w:t>
                  </w:r>
                </w:p>
                <w:p w:rsidR="00215F5B" w:rsidRPr="00215F5B" w:rsidRDefault="00215F5B" w:rsidP="00215F5B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4. Оформлять протоколы количественного химического анализа (КХА) в соответствии с требованиями действующего законодательства и с пределом обнаружения, указанного в п.3.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5. Представлять Заказчику протоколы КХА не позднее 30 рабочих дней со дня отбора проб сточной воды любым доступным способом.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6. При проведении контроля сточных вод представителями контролирующих органов производить совместно отбор параллельных проб сточных вод в порядке, предусмотренном Правилами осуществления контроля состава и свойств сточных вод и о внесении изменений и признании утратившими силу некоторых актов </w:t>
            </w:r>
            <w:r w:rsidRPr="00215F5B">
              <w:rPr>
                <w:sz w:val="20"/>
                <w:szCs w:val="20"/>
                <w:lang w:eastAsia="ar-SA"/>
              </w:rPr>
              <w:lastRenderedPageBreak/>
              <w:t>Правительства Российской Федерации, утвержденными постановлением Правительства РФ от 22 мая 2020 г. № 728. Также, предоставлять результаты анализов параллельной пробы в соответствии с требованиями  постановления Правительства РФ от 22 мая 2020 г. № 728.</w:t>
            </w:r>
          </w:p>
        </w:tc>
      </w:tr>
      <w:tr w:rsidR="00215F5B" w:rsidRPr="00215F5B" w:rsidTr="00215F5B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Характеристика оказываемых услуг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Оказание лабораторных исследований сточной воды должны осуществляться в соответствии с действующим Законодательством Российской Федерации: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 - Постановление правительства РФ от 29.07.2013 №644 «Об утверждении правил холодного водоснабжения и водоотведения и о внесении изменений в некоторые акты правительства РФ;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 - Федеральный закон от 10.01.2002 г. № 7-ФЗ «Об охране окружающей среды;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- Постановление Правительства РФ от 22 мая 2020 г.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Федерации».</w:t>
            </w:r>
          </w:p>
        </w:tc>
      </w:tr>
      <w:tr w:rsidR="00215F5B" w:rsidRPr="00215F5B" w:rsidTr="00215F5B">
        <w:trPr>
          <w:trHeight w:val="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Требования к участнику закупочной процедуры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Организация-исполнитель должна предоставить аттестат аккредитации с областью аккредитации на право выполнения данных видов работ в соответствии с Федеральным Законом № 416 от 07.12.2011г. «О водоснабжении и водоотведении», предоставить подтверждающие документы о наличии в штате квалифицированного персонала.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Также, при привлечении Исполнителем экспертов, не являющихся его штатными сотрудниками, необходимо  предоставить документы, подтверждающие их квалификацию и права выполнения ими данного вида работ (аттестат аккредитации с областью аккредитации).</w:t>
            </w:r>
          </w:p>
        </w:tc>
      </w:tr>
      <w:tr w:rsidR="00215F5B" w:rsidRPr="00215F5B" w:rsidTr="00215F5B">
        <w:trPr>
          <w:trHeight w:val="8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Особые условия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1. Для осуществления доступа на объекты МУП УИС перед началом работ Исполнитель должен представить список работников с указанием должности занятых на объекте.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shd w:val="clear" w:color="auto" w:fill="FFFF0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 xml:space="preserve">2.Отбор проб сточной воды производит представитель Исполнителя в присутствии представителя Заказчика -  ответственного лица от МУП УИС, на которого </w:t>
            </w:r>
            <w:r w:rsidRPr="00215F5B">
              <w:rPr>
                <w:bCs/>
                <w:sz w:val="20"/>
                <w:szCs w:val="20"/>
                <w:lang w:eastAsia="ar-SA"/>
              </w:rPr>
              <w:t>возложены функции по содержанию колодцев и обеспечению доступа к месту отбора проб сточной воды или лицо, его замещающее на период отсутствия.</w:t>
            </w:r>
            <w:r w:rsidRPr="00215F5B">
              <w:rPr>
                <w:sz w:val="20"/>
                <w:szCs w:val="20"/>
                <w:shd w:val="clear" w:color="auto" w:fill="FFFF00"/>
                <w:lang w:eastAsia="ar-SA"/>
              </w:rPr>
              <w:t xml:space="preserve"> </w:t>
            </w:r>
          </w:p>
          <w:p w:rsidR="00215F5B" w:rsidRPr="00215F5B" w:rsidRDefault="00215F5B" w:rsidP="00215F5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15F5B">
              <w:rPr>
                <w:sz w:val="20"/>
                <w:szCs w:val="20"/>
                <w:lang w:eastAsia="ar-SA"/>
              </w:rPr>
              <w:t>3.  При отборе проб сточной воды Исполнитель составляет трехсторонний акт  с подписями  представителей ГУП РБ «Уфаводоканал» и МУП УИС.</w:t>
            </w:r>
          </w:p>
        </w:tc>
      </w:tr>
    </w:tbl>
    <w:p w:rsidR="00215F5B" w:rsidRPr="00215F5B" w:rsidRDefault="00215F5B" w:rsidP="00215F5B">
      <w:pPr>
        <w:suppressAutoHyphens/>
        <w:rPr>
          <w:sz w:val="20"/>
          <w:szCs w:val="20"/>
          <w:lang w:eastAsia="ar-SA"/>
        </w:rPr>
      </w:pPr>
    </w:p>
    <w:p w:rsidR="00215F5B" w:rsidRPr="00215F5B" w:rsidRDefault="00215F5B" w:rsidP="00215F5B">
      <w:pPr>
        <w:suppressAutoHyphens/>
        <w:rPr>
          <w:sz w:val="20"/>
          <w:szCs w:val="20"/>
          <w:lang w:eastAsia="ar-SA"/>
        </w:rPr>
      </w:pPr>
    </w:p>
    <w:p w:rsidR="00215F5B" w:rsidRPr="00215F5B" w:rsidRDefault="00215F5B" w:rsidP="00215F5B">
      <w:pPr>
        <w:suppressAutoHyphens/>
        <w:rPr>
          <w:sz w:val="20"/>
          <w:szCs w:val="20"/>
          <w:lang w:eastAsia="ar-SA"/>
        </w:rPr>
      </w:pPr>
      <w:r w:rsidRPr="00215F5B">
        <w:rPr>
          <w:sz w:val="20"/>
          <w:szCs w:val="20"/>
          <w:lang w:eastAsia="ar-SA"/>
        </w:rPr>
        <w:t>Ведущий инженер сектора экологии ОЭК ПТС</w:t>
      </w:r>
      <w:r w:rsidRPr="00215F5B">
        <w:rPr>
          <w:sz w:val="20"/>
          <w:szCs w:val="20"/>
          <w:lang w:eastAsia="ar-SA"/>
        </w:rPr>
        <w:tab/>
        <w:t xml:space="preserve">                                                 Н.С. Якупова </w:t>
      </w:r>
    </w:p>
    <w:p w:rsidR="00215F5B" w:rsidRPr="00215F5B" w:rsidRDefault="00215F5B" w:rsidP="00215F5B">
      <w:pPr>
        <w:suppressAutoHyphens/>
        <w:rPr>
          <w:sz w:val="20"/>
          <w:szCs w:val="20"/>
          <w:lang w:eastAsia="ar-SA"/>
        </w:rPr>
      </w:pPr>
      <w:r w:rsidRPr="00215F5B">
        <w:rPr>
          <w:sz w:val="20"/>
          <w:szCs w:val="20"/>
          <w:lang w:eastAsia="ar-SA"/>
        </w:rPr>
        <w:t>Тел. 89373075665</w:t>
      </w:r>
    </w:p>
    <w:p w:rsidR="00215F5B" w:rsidRPr="00215F5B" w:rsidRDefault="00215F5B" w:rsidP="00215F5B">
      <w:pPr>
        <w:suppressAutoHyphens/>
        <w:rPr>
          <w:sz w:val="20"/>
          <w:szCs w:val="20"/>
          <w:lang w:eastAsia="ar-SA"/>
        </w:rPr>
      </w:pPr>
    </w:p>
    <w:p w:rsidR="00215F5B" w:rsidRPr="00215F5B" w:rsidRDefault="00215F5B" w:rsidP="00215F5B">
      <w:pPr>
        <w:suppressAutoHyphens/>
        <w:rPr>
          <w:sz w:val="20"/>
          <w:szCs w:val="20"/>
          <w:lang w:eastAsia="ar-SA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EA3D97" w:rsidRDefault="00EA3D97" w:rsidP="007C1D02">
      <w:pPr>
        <w:spacing w:line="25" w:lineRule="atLeast"/>
        <w:rPr>
          <w:sz w:val="20"/>
          <w:szCs w:val="20"/>
        </w:rPr>
      </w:pPr>
    </w:p>
    <w:p w:rsidR="00EA3D97" w:rsidRDefault="00EA3D97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215F5B" w:rsidRDefault="00215F5B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3E04EC" w:rsidRDefault="003E04EC" w:rsidP="003E04EC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260245">
        <w:rPr>
          <w:sz w:val="20"/>
          <w:szCs w:val="20"/>
          <w:highlight w:val="yellow"/>
        </w:rPr>
        <w:t>НДС в том числе</w:t>
      </w:r>
      <w:r w:rsidR="00260245">
        <w:rPr>
          <w:sz w:val="20"/>
          <w:szCs w:val="20"/>
        </w:rPr>
        <w:t xml:space="preserve"> </w:t>
      </w:r>
      <w:r w:rsidR="00260245">
        <w:rPr>
          <w:i/>
          <w:sz w:val="20"/>
          <w:szCs w:val="20"/>
        </w:rPr>
        <w:t>или</w:t>
      </w:r>
      <w:r w:rsidR="00260245">
        <w:rPr>
          <w:sz w:val="20"/>
          <w:szCs w:val="20"/>
        </w:rPr>
        <w:t xml:space="preserve"> </w:t>
      </w:r>
      <w:r w:rsidR="00260245">
        <w:rPr>
          <w:sz w:val="20"/>
          <w:szCs w:val="20"/>
          <w:highlight w:val="yellow"/>
        </w:rPr>
        <w:t>не облагается на основании __________</w:t>
      </w:r>
      <w:r w:rsidR="00260245">
        <w:rPr>
          <w:i/>
          <w:sz w:val="20"/>
          <w:szCs w:val="20"/>
          <w:highlight w:val="yellow"/>
        </w:rPr>
        <w:t>.</w:t>
      </w:r>
    </w:p>
    <w:p w:rsidR="007326E9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456D05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3F50C0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6E3F9F">
        <w:rPr>
          <w:i/>
          <w:sz w:val="20"/>
          <w:szCs w:val="20"/>
        </w:rPr>
        <w:tab/>
      </w:r>
      <w:r w:rsidR="00C46808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4F2823" w:rsidRDefault="004F2823" w:rsidP="000A0EDA">
      <w:pPr>
        <w:spacing w:line="25" w:lineRule="atLeast"/>
        <w:rPr>
          <w:sz w:val="20"/>
          <w:szCs w:val="20"/>
        </w:rPr>
      </w:pPr>
    </w:p>
    <w:p w:rsidR="004F2823" w:rsidRDefault="004F2823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0A0EDA" w:rsidTr="000A0EDA">
        <w:trPr>
          <w:trHeight w:val="360"/>
        </w:trPr>
        <w:tc>
          <w:tcPr>
            <w:tcW w:w="4854" w:type="dxa"/>
          </w:tcPr>
          <w:p w:rsidR="000A0EDA" w:rsidRDefault="000A0EDA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0A0EDA" w:rsidRDefault="000A0EDA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  <w:p w:rsidR="000A0EDA" w:rsidRPr="000A0EDA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uiszakupki</w:t>
            </w:r>
            <w:r w:rsidRPr="000A0EDA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0A0E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0A0EDA" w:rsidTr="000A0EDA">
        <w:trPr>
          <w:trHeight w:val="360"/>
        </w:trPr>
        <w:tc>
          <w:tcPr>
            <w:tcW w:w="4854" w:type="dxa"/>
          </w:tcPr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М. Г. Петров</w:t>
            </w:r>
          </w:p>
          <w:p w:rsidR="000A0EDA" w:rsidRDefault="000A0EDA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(подпись)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3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1670">
      <w:rPr>
        <w:rStyle w:val="a8"/>
        <w:noProof/>
      </w:rPr>
      <w:t>4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278C7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2EED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15F5B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2823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501A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C623A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661F"/>
    <w:rsid w:val="00A74560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14B7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A3D97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5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Заголовок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2957</Words>
  <Characters>20203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17</cp:revision>
  <cp:lastPrinted>2019-05-31T04:11:00Z</cp:lastPrinted>
  <dcterms:created xsi:type="dcterms:W3CDTF">2023-03-16T08:17:00Z</dcterms:created>
  <dcterms:modified xsi:type="dcterms:W3CDTF">2024-02-13T04:15:00Z</dcterms:modified>
</cp:coreProperties>
</file>