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AA8EBDB" w14:textId="77777777" w:rsidR="00AA46BF" w:rsidRPr="00FC0CA5" w:rsidRDefault="00AA46BF" w:rsidP="00AA46BF">
      <w:pPr>
        <w:ind w:left="4395" w:hanging="11"/>
        <w:rPr>
          <w:szCs w:val="28"/>
        </w:rPr>
      </w:pPr>
      <w:r w:rsidRPr="00FC0CA5">
        <w:rPr>
          <w:szCs w:val="28"/>
        </w:rPr>
        <w:t>Председатель закупочной комиссии</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1CAFAE39" w14:textId="77777777" w:rsidR="00431C96" w:rsidRPr="00431C96" w:rsidRDefault="00431C96" w:rsidP="00431C96">
            <w:pPr>
              <w:pStyle w:val="Tableheader"/>
              <w:widowControl w:val="0"/>
              <w:spacing w:line="276" w:lineRule="auto"/>
              <w:rPr>
                <w:snapToGrid w:val="0"/>
                <w:sz w:val="26"/>
                <w:szCs w:val="26"/>
                <w:u w:val="single"/>
              </w:rPr>
            </w:pPr>
            <w:r w:rsidRPr="00431C96">
              <w:rPr>
                <w:snapToGrid w:val="0"/>
                <w:sz w:val="26"/>
                <w:szCs w:val="26"/>
                <w:u w:val="single"/>
              </w:rPr>
              <w:t xml:space="preserve">Наименование (полное и сокращенное): </w:t>
            </w:r>
          </w:p>
          <w:p w14:paraId="4E4E7F1C" w14:textId="7DD3275E" w:rsidR="0092129B" w:rsidRPr="0092129B" w:rsidRDefault="0092129B" w:rsidP="00431C96">
            <w:pPr>
              <w:pStyle w:val="Tableheader"/>
              <w:widowControl w:val="0"/>
              <w:ind w:left="773"/>
              <w:rPr>
                <w:b w:val="0"/>
                <w:snapToGrid w:val="0"/>
                <w:sz w:val="26"/>
                <w:szCs w:val="26"/>
                <w:u w:val="single"/>
              </w:rPr>
            </w:pPr>
            <w:r w:rsidRPr="0092129B">
              <w:rPr>
                <w:b w:val="0"/>
                <w:snapToGrid w:val="0"/>
                <w:sz w:val="26"/>
                <w:szCs w:val="26"/>
                <w:u w:val="single"/>
              </w:rPr>
              <w:t>Акционерное общество «Метафракс Кемикалс» (АО «Метафракс Кемикалс»)</w:t>
            </w:r>
          </w:p>
          <w:p w14:paraId="346F2160" w14:textId="77777777" w:rsidR="0092129B" w:rsidRPr="0092129B" w:rsidRDefault="0092129B" w:rsidP="0092129B">
            <w:pPr>
              <w:pStyle w:val="Tableheader"/>
              <w:widowControl w:val="0"/>
              <w:rPr>
                <w:b w:val="0"/>
                <w:snapToGrid w:val="0"/>
                <w:sz w:val="26"/>
                <w:szCs w:val="26"/>
                <w:u w:val="single"/>
              </w:rPr>
            </w:pPr>
            <w:r w:rsidRPr="0092129B">
              <w:rPr>
                <w:b w:val="0"/>
                <w:snapToGrid w:val="0"/>
                <w:sz w:val="26"/>
                <w:szCs w:val="26"/>
                <w:u w:val="single"/>
              </w:rPr>
              <w:t>Место нахождения: Российская Федерация, Пермский край, г. Губаха, ул. Заводская 1</w:t>
            </w:r>
          </w:p>
          <w:p w14:paraId="26602F4D" w14:textId="4833BEDF" w:rsidR="0092129B" w:rsidRDefault="0092129B" w:rsidP="0092129B">
            <w:pPr>
              <w:pStyle w:val="Tableheader"/>
              <w:widowControl w:val="0"/>
              <w:rPr>
                <w:b w:val="0"/>
                <w:snapToGrid w:val="0"/>
                <w:sz w:val="26"/>
                <w:szCs w:val="26"/>
                <w:u w:val="single"/>
              </w:rPr>
            </w:pPr>
            <w:r w:rsidRPr="0092129B">
              <w:rPr>
                <w:b w:val="0"/>
                <w:snapToGrid w:val="0"/>
                <w:sz w:val="26"/>
                <w:szCs w:val="26"/>
                <w:u w:val="single"/>
              </w:rPr>
              <w:t>Почтовый адрес: 618250, Пермский край, г. Губаха, ул. Заводская 1</w:t>
            </w:r>
          </w:p>
          <w:p w14:paraId="53F9F5E5" w14:textId="77777777" w:rsidR="00431C96" w:rsidRPr="00431C96" w:rsidRDefault="00431C96" w:rsidP="00431C96">
            <w:pPr>
              <w:pStyle w:val="Tableheader"/>
              <w:widowControl w:val="0"/>
              <w:spacing w:line="276" w:lineRule="auto"/>
              <w:rPr>
                <w:snapToGrid w:val="0"/>
                <w:sz w:val="26"/>
                <w:szCs w:val="26"/>
                <w:u w:val="single"/>
              </w:rPr>
            </w:pPr>
            <w:r w:rsidRPr="00431C96">
              <w:rPr>
                <w:snapToGrid w:val="0"/>
                <w:sz w:val="26"/>
                <w:szCs w:val="26"/>
                <w:u w:val="single"/>
              </w:rPr>
              <w:t xml:space="preserve">Наименование (полное и сокращенное): </w:t>
            </w:r>
          </w:p>
          <w:p w14:paraId="042E520C" w14:textId="777BC5B5" w:rsidR="00095679" w:rsidRDefault="00095679" w:rsidP="00431C96">
            <w:pPr>
              <w:pStyle w:val="Tableheader"/>
              <w:widowControl w:val="0"/>
              <w:ind w:left="773"/>
              <w:rPr>
                <w:b w:val="0"/>
                <w:snapToGrid w:val="0"/>
                <w:sz w:val="26"/>
                <w:szCs w:val="26"/>
                <w:u w:val="single"/>
              </w:rPr>
            </w:pPr>
            <w:r w:rsidRPr="00095679">
              <w:rPr>
                <w:b w:val="0"/>
                <w:snapToGrid w:val="0"/>
                <w:sz w:val="26"/>
                <w:szCs w:val="26"/>
                <w:u w:val="single"/>
              </w:rPr>
              <w:t>Общество с ограниченной ответственностью "</w:t>
            </w:r>
            <w:r>
              <w:rPr>
                <w:b w:val="0"/>
                <w:snapToGrid w:val="0"/>
                <w:sz w:val="26"/>
                <w:szCs w:val="26"/>
                <w:u w:val="single"/>
              </w:rPr>
              <w:t>М</w:t>
            </w:r>
            <w:r w:rsidRPr="00095679">
              <w:rPr>
                <w:b w:val="0"/>
                <w:snapToGrid w:val="0"/>
                <w:sz w:val="26"/>
                <w:szCs w:val="26"/>
                <w:u w:val="single"/>
              </w:rPr>
              <w:t>етадинеа"</w:t>
            </w:r>
            <w:r w:rsidRPr="0092129B">
              <w:rPr>
                <w:b w:val="0"/>
                <w:snapToGrid w:val="0"/>
                <w:sz w:val="26"/>
                <w:szCs w:val="26"/>
                <w:u w:val="single"/>
              </w:rPr>
              <w:t xml:space="preserve"> (</w:t>
            </w:r>
            <w:r>
              <w:rPr>
                <w:b w:val="0"/>
                <w:snapToGrid w:val="0"/>
                <w:sz w:val="26"/>
                <w:szCs w:val="26"/>
                <w:u w:val="single"/>
              </w:rPr>
              <w:t>ОО</w:t>
            </w:r>
            <w:r w:rsidRPr="0092129B">
              <w:rPr>
                <w:b w:val="0"/>
                <w:snapToGrid w:val="0"/>
                <w:sz w:val="26"/>
                <w:szCs w:val="26"/>
                <w:u w:val="single"/>
              </w:rPr>
              <w:t>О «</w:t>
            </w:r>
            <w:r>
              <w:rPr>
                <w:b w:val="0"/>
                <w:snapToGrid w:val="0"/>
                <w:sz w:val="26"/>
                <w:szCs w:val="26"/>
                <w:u w:val="single"/>
              </w:rPr>
              <w:t>Метадинеа</w:t>
            </w:r>
            <w:r w:rsidRPr="0092129B">
              <w:rPr>
                <w:b w:val="0"/>
                <w:snapToGrid w:val="0"/>
                <w:sz w:val="26"/>
                <w:szCs w:val="26"/>
                <w:u w:val="single"/>
              </w:rPr>
              <w:t>»)</w:t>
            </w:r>
          </w:p>
          <w:p w14:paraId="7F43DFE3" w14:textId="7B214C50" w:rsidR="00095679" w:rsidRPr="0092129B" w:rsidRDefault="00095679" w:rsidP="00095679">
            <w:pPr>
              <w:pStyle w:val="Tableheader"/>
              <w:widowControl w:val="0"/>
              <w:rPr>
                <w:b w:val="0"/>
                <w:snapToGrid w:val="0"/>
                <w:sz w:val="26"/>
                <w:szCs w:val="26"/>
                <w:u w:val="single"/>
              </w:rPr>
            </w:pPr>
            <w:r w:rsidRPr="0092129B">
              <w:rPr>
                <w:b w:val="0"/>
                <w:snapToGrid w:val="0"/>
                <w:sz w:val="26"/>
                <w:szCs w:val="26"/>
                <w:u w:val="single"/>
              </w:rPr>
              <w:t xml:space="preserve">Место нахождения: </w:t>
            </w:r>
            <w:r>
              <w:rPr>
                <w:b w:val="0"/>
                <w:snapToGrid w:val="0"/>
                <w:sz w:val="26"/>
                <w:szCs w:val="26"/>
                <w:u w:val="single"/>
              </w:rPr>
              <w:t xml:space="preserve">Московская область, </w:t>
            </w:r>
            <w:r w:rsidRPr="00095679">
              <w:rPr>
                <w:b w:val="0"/>
                <w:snapToGrid w:val="0"/>
                <w:sz w:val="26"/>
                <w:szCs w:val="26"/>
                <w:u w:val="single"/>
              </w:rPr>
              <w:t>г. Орехово-зуево, ул. Дзержинского, д. 34, офис 305</w:t>
            </w:r>
          </w:p>
          <w:p w14:paraId="69F0FD66" w14:textId="315CDDD7" w:rsidR="00095679" w:rsidRDefault="00095679" w:rsidP="00095679">
            <w:pPr>
              <w:pStyle w:val="Tableheader"/>
              <w:widowControl w:val="0"/>
              <w:rPr>
                <w:b w:val="0"/>
                <w:snapToGrid w:val="0"/>
                <w:sz w:val="26"/>
                <w:szCs w:val="26"/>
                <w:u w:val="single"/>
              </w:rPr>
            </w:pPr>
            <w:r w:rsidRPr="0092129B">
              <w:rPr>
                <w:b w:val="0"/>
                <w:snapToGrid w:val="0"/>
                <w:sz w:val="26"/>
                <w:szCs w:val="26"/>
                <w:u w:val="single"/>
              </w:rPr>
              <w:t xml:space="preserve">Почтовый адрес: </w:t>
            </w:r>
            <w:r w:rsidRPr="00095679">
              <w:rPr>
                <w:b w:val="0"/>
                <w:snapToGrid w:val="0"/>
                <w:sz w:val="26"/>
                <w:szCs w:val="26"/>
                <w:u w:val="single"/>
              </w:rPr>
              <w:t>142603</w:t>
            </w:r>
            <w:r>
              <w:rPr>
                <w:b w:val="0"/>
                <w:snapToGrid w:val="0"/>
                <w:sz w:val="26"/>
                <w:szCs w:val="26"/>
                <w:u w:val="single"/>
              </w:rPr>
              <w:t xml:space="preserve">, </w:t>
            </w:r>
            <w:r w:rsidRPr="00095679">
              <w:rPr>
                <w:b w:val="0"/>
                <w:snapToGrid w:val="0"/>
                <w:sz w:val="26"/>
                <w:szCs w:val="26"/>
                <w:u w:val="single"/>
              </w:rPr>
              <w:t>г. Орехово-зуево, ул. Дзержинского, д. 34, офис 305</w:t>
            </w:r>
          </w:p>
          <w:p w14:paraId="184848A3" w14:textId="77777777" w:rsidR="00431C96" w:rsidRPr="00431C96" w:rsidRDefault="00431C96" w:rsidP="00431C96">
            <w:pPr>
              <w:pStyle w:val="Tableheader"/>
              <w:widowControl w:val="0"/>
              <w:spacing w:line="276" w:lineRule="auto"/>
              <w:rPr>
                <w:snapToGrid w:val="0"/>
                <w:sz w:val="26"/>
                <w:szCs w:val="26"/>
                <w:u w:val="single"/>
              </w:rPr>
            </w:pPr>
            <w:r w:rsidRPr="00431C96">
              <w:rPr>
                <w:snapToGrid w:val="0"/>
                <w:sz w:val="26"/>
                <w:szCs w:val="26"/>
                <w:u w:val="single"/>
              </w:rPr>
              <w:t xml:space="preserve">Наименование (полное и сокращенное): </w:t>
            </w:r>
          </w:p>
          <w:p w14:paraId="52B75D1E" w14:textId="5684183C" w:rsidR="00095679" w:rsidRDefault="00095679" w:rsidP="00431C96">
            <w:pPr>
              <w:pStyle w:val="Tableheader"/>
              <w:widowControl w:val="0"/>
              <w:ind w:left="720"/>
              <w:rPr>
                <w:b w:val="0"/>
                <w:snapToGrid w:val="0"/>
                <w:sz w:val="26"/>
                <w:szCs w:val="26"/>
                <w:u w:val="single"/>
              </w:rPr>
            </w:pPr>
            <w:r>
              <w:rPr>
                <w:b w:val="0"/>
                <w:snapToGrid w:val="0"/>
                <w:sz w:val="26"/>
                <w:szCs w:val="26"/>
                <w:u w:val="single"/>
              </w:rPr>
              <w:t>Общество с</w:t>
            </w:r>
            <w:r w:rsidRPr="00095679">
              <w:rPr>
                <w:b w:val="0"/>
                <w:snapToGrid w:val="0"/>
                <w:sz w:val="26"/>
                <w:szCs w:val="26"/>
                <w:u w:val="single"/>
              </w:rPr>
              <w:t xml:space="preserve"> Ограниченной Ответственностью "Метафракс Трейдинг"</w:t>
            </w:r>
            <w:r w:rsidR="00431C96">
              <w:rPr>
                <w:b w:val="0"/>
                <w:snapToGrid w:val="0"/>
                <w:sz w:val="26"/>
                <w:szCs w:val="26"/>
                <w:u w:val="single"/>
              </w:rPr>
              <w:t xml:space="preserve"> (ООО </w:t>
            </w:r>
            <w:r w:rsidR="00543730">
              <w:rPr>
                <w:b w:val="0"/>
                <w:snapToGrid w:val="0"/>
                <w:sz w:val="26"/>
                <w:szCs w:val="26"/>
                <w:u w:val="single"/>
              </w:rPr>
              <w:t>«</w:t>
            </w:r>
            <w:r w:rsidR="00431C96">
              <w:rPr>
                <w:b w:val="0"/>
                <w:snapToGrid w:val="0"/>
                <w:sz w:val="26"/>
                <w:szCs w:val="26"/>
                <w:u w:val="single"/>
              </w:rPr>
              <w:t>Метафракс Трейдинг»)</w:t>
            </w:r>
          </w:p>
          <w:p w14:paraId="78C0FEB1" w14:textId="48311D8A" w:rsidR="00095679" w:rsidRPr="0092129B" w:rsidRDefault="00095679" w:rsidP="00095679">
            <w:pPr>
              <w:pStyle w:val="Tableheader"/>
              <w:widowControl w:val="0"/>
              <w:rPr>
                <w:b w:val="0"/>
                <w:snapToGrid w:val="0"/>
                <w:sz w:val="26"/>
                <w:szCs w:val="26"/>
                <w:u w:val="single"/>
              </w:rPr>
            </w:pPr>
            <w:r w:rsidRPr="0092129B">
              <w:rPr>
                <w:b w:val="0"/>
                <w:snapToGrid w:val="0"/>
                <w:sz w:val="26"/>
                <w:szCs w:val="26"/>
                <w:u w:val="single"/>
              </w:rPr>
              <w:t xml:space="preserve">Место нахождения: </w:t>
            </w:r>
            <w:r>
              <w:rPr>
                <w:b w:val="0"/>
                <w:snapToGrid w:val="0"/>
                <w:sz w:val="26"/>
                <w:szCs w:val="26"/>
                <w:u w:val="single"/>
              </w:rPr>
              <w:t>г</w:t>
            </w:r>
            <w:r w:rsidRPr="00095679">
              <w:rPr>
                <w:b w:val="0"/>
                <w:snapToGrid w:val="0"/>
                <w:sz w:val="26"/>
                <w:szCs w:val="26"/>
                <w:u w:val="single"/>
              </w:rPr>
              <w:t xml:space="preserve">. Пермь, </w:t>
            </w:r>
            <w:r>
              <w:rPr>
                <w:b w:val="0"/>
                <w:snapToGrid w:val="0"/>
                <w:sz w:val="26"/>
                <w:szCs w:val="26"/>
                <w:u w:val="single"/>
              </w:rPr>
              <w:t>ул. Советская, д</w:t>
            </w:r>
            <w:r w:rsidRPr="00095679">
              <w:rPr>
                <w:b w:val="0"/>
                <w:snapToGrid w:val="0"/>
                <w:sz w:val="26"/>
                <w:szCs w:val="26"/>
                <w:u w:val="single"/>
              </w:rPr>
              <w:t>.67</w:t>
            </w:r>
          </w:p>
          <w:p w14:paraId="4AA3AF40" w14:textId="11A524FE" w:rsidR="00095679" w:rsidRDefault="00095679" w:rsidP="00095679">
            <w:pPr>
              <w:pStyle w:val="Tableheader"/>
              <w:widowControl w:val="0"/>
              <w:rPr>
                <w:b w:val="0"/>
                <w:snapToGrid w:val="0"/>
                <w:sz w:val="26"/>
                <w:szCs w:val="26"/>
                <w:u w:val="single"/>
              </w:rPr>
            </w:pPr>
            <w:r w:rsidRPr="0092129B">
              <w:rPr>
                <w:b w:val="0"/>
                <w:snapToGrid w:val="0"/>
                <w:sz w:val="26"/>
                <w:szCs w:val="26"/>
                <w:u w:val="single"/>
              </w:rPr>
              <w:t xml:space="preserve">Почтовый адрес: </w:t>
            </w:r>
            <w:r>
              <w:rPr>
                <w:b w:val="0"/>
                <w:snapToGrid w:val="0"/>
                <w:sz w:val="26"/>
                <w:szCs w:val="26"/>
                <w:u w:val="single"/>
              </w:rPr>
              <w:t>614000, г. Пермь, ул. Советская, д</w:t>
            </w:r>
            <w:r w:rsidRPr="00095679">
              <w:rPr>
                <w:b w:val="0"/>
                <w:snapToGrid w:val="0"/>
                <w:sz w:val="26"/>
                <w:szCs w:val="26"/>
                <w:u w:val="single"/>
              </w:rPr>
              <w:t>.67</w:t>
            </w:r>
          </w:p>
          <w:p w14:paraId="7E12F91C" w14:textId="77777777" w:rsidR="00431C96" w:rsidRPr="00431C96" w:rsidRDefault="00431C96" w:rsidP="00431C96">
            <w:pPr>
              <w:pStyle w:val="Tableheader"/>
              <w:widowControl w:val="0"/>
              <w:spacing w:line="276" w:lineRule="auto"/>
              <w:rPr>
                <w:snapToGrid w:val="0"/>
                <w:sz w:val="26"/>
                <w:szCs w:val="26"/>
                <w:u w:val="single"/>
              </w:rPr>
            </w:pPr>
            <w:r w:rsidRPr="00431C96">
              <w:rPr>
                <w:snapToGrid w:val="0"/>
                <w:sz w:val="26"/>
                <w:szCs w:val="26"/>
                <w:u w:val="single"/>
              </w:rPr>
              <w:t xml:space="preserve">Наименование (полное и сокращенное): </w:t>
            </w:r>
          </w:p>
          <w:p w14:paraId="0788F07B" w14:textId="26502F5D" w:rsidR="00095679" w:rsidRDefault="009A1ACA" w:rsidP="00431C96">
            <w:pPr>
              <w:pStyle w:val="Tableheader"/>
              <w:widowControl w:val="0"/>
              <w:ind w:left="720"/>
              <w:rPr>
                <w:b w:val="0"/>
                <w:snapToGrid w:val="0"/>
                <w:sz w:val="26"/>
                <w:szCs w:val="26"/>
                <w:u w:val="single"/>
              </w:rPr>
            </w:pPr>
            <w:r>
              <w:rPr>
                <w:b w:val="0"/>
                <w:snapToGrid w:val="0"/>
                <w:sz w:val="26"/>
                <w:szCs w:val="26"/>
                <w:u w:val="single"/>
              </w:rPr>
              <w:t>Общество с Ограниченной Ответственностью "М</w:t>
            </w:r>
            <w:r w:rsidRPr="009A1ACA">
              <w:rPr>
                <w:b w:val="0"/>
                <w:snapToGrid w:val="0"/>
                <w:sz w:val="26"/>
                <w:szCs w:val="26"/>
                <w:u w:val="single"/>
              </w:rPr>
              <w:t>етатрансстрой"</w:t>
            </w:r>
            <w:r w:rsidR="00431C96">
              <w:rPr>
                <w:b w:val="0"/>
                <w:snapToGrid w:val="0"/>
                <w:sz w:val="26"/>
                <w:szCs w:val="26"/>
                <w:u w:val="single"/>
              </w:rPr>
              <w:t xml:space="preserve"> (ООО «Метатрансстрой»)</w:t>
            </w:r>
          </w:p>
          <w:p w14:paraId="59D56350" w14:textId="5DC0538E" w:rsidR="009A1ACA" w:rsidRPr="0092129B" w:rsidRDefault="009A1ACA" w:rsidP="009A1ACA">
            <w:pPr>
              <w:pStyle w:val="Tableheader"/>
              <w:widowControl w:val="0"/>
              <w:rPr>
                <w:b w:val="0"/>
                <w:snapToGrid w:val="0"/>
                <w:sz w:val="26"/>
                <w:szCs w:val="26"/>
                <w:u w:val="single"/>
              </w:rPr>
            </w:pPr>
            <w:r w:rsidRPr="0092129B">
              <w:rPr>
                <w:b w:val="0"/>
                <w:snapToGrid w:val="0"/>
                <w:sz w:val="26"/>
                <w:szCs w:val="26"/>
                <w:u w:val="single"/>
              </w:rPr>
              <w:t xml:space="preserve">Место нахождения: </w:t>
            </w:r>
            <w:r>
              <w:rPr>
                <w:b w:val="0"/>
                <w:snapToGrid w:val="0"/>
                <w:sz w:val="26"/>
                <w:szCs w:val="26"/>
                <w:u w:val="single"/>
              </w:rPr>
              <w:t>Пермский край, г</w:t>
            </w:r>
            <w:r w:rsidRPr="009A1ACA">
              <w:rPr>
                <w:b w:val="0"/>
                <w:snapToGrid w:val="0"/>
                <w:sz w:val="26"/>
                <w:szCs w:val="26"/>
                <w:u w:val="single"/>
              </w:rPr>
              <w:t>. Г</w:t>
            </w:r>
            <w:r>
              <w:rPr>
                <w:b w:val="0"/>
                <w:snapToGrid w:val="0"/>
                <w:sz w:val="26"/>
                <w:szCs w:val="26"/>
                <w:u w:val="single"/>
              </w:rPr>
              <w:t>убаха</w:t>
            </w:r>
            <w:r w:rsidRPr="009A1ACA">
              <w:rPr>
                <w:b w:val="0"/>
                <w:snapToGrid w:val="0"/>
                <w:sz w:val="26"/>
                <w:szCs w:val="26"/>
                <w:u w:val="single"/>
              </w:rPr>
              <w:t xml:space="preserve">, </w:t>
            </w:r>
            <w:r>
              <w:rPr>
                <w:b w:val="0"/>
                <w:snapToGrid w:val="0"/>
                <w:sz w:val="26"/>
                <w:szCs w:val="26"/>
                <w:u w:val="single"/>
              </w:rPr>
              <w:t>ул.</w:t>
            </w:r>
            <w:r w:rsidRPr="009A1ACA">
              <w:rPr>
                <w:b w:val="0"/>
                <w:snapToGrid w:val="0"/>
                <w:sz w:val="26"/>
                <w:szCs w:val="26"/>
                <w:u w:val="single"/>
              </w:rPr>
              <w:t xml:space="preserve"> С</w:t>
            </w:r>
            <w:r>
              <w:rPr>
                <w:b w:val="0"/>
                <w:snapToGrid w:val="0"/>
                <w:sz w:val="26"/>
                <w:szCs w:val="26"/>
                <w:u w:val="single"/>
              </w:rPr>
              <w:t>уворова</w:t>
            </w:r>
            <w:r w:rsidRPr="009A1ACA">
              <w:rPr>
                <w:b w:val="0"/>
                <w:snapToGrid w:val="0"/>
                <w:sz w:val="26"/>
                <w:szCs w:val="26"/>
                <w:u w:val="single"/>
              </w:rPr>
              <w:t xml:space="preserve">, </w:t>
            </w:r>
            <w:r w:rsidR="005E4CEE">
              <w:rPr>
                <w:b w:val="0"/>
                <w:snapToGrid w:val="0"/>
                <w:sz w:val="26"/>
                <w:szCs w:val="26"/>
                <w:u w:val="single"/>
              </w:rPr>
              <w:t>д. 5</w:t>
            </w:r>
            <w:r w:rsidRPr="009A1ACA">
              <w:rPr>
                <w:b w:val="0"/>
                <w:snapToGrid w:val="0"/>
                <w:sz w:val="26"/>
                <w:szCs w:val="26"/>
                <w:u w:val="single"/>
              </w:rPr>
              <w:t>А</w:t>
            </w:r>
          </w:p>
          <w:p w14:paraId="6A4FD578" w14:textId="1B419C66" w:rsidR="009A1ACA" w:rsidRDefault="009A1ACA" w:rsidP="009A1ACA">
            <w:pPr>
              <w:pStyle w:val="Tableheader"/>
              <w:widowControl w:val="0"/>
              <w:rPr>
                <w:b w:val="0"/>
                <w:snapToGrid w:val="0"/>
                <w:sz w:val="26"/>
                <w:szCs w:val="26"/>
                <w:u w:val="single"/>
              </w:rPr>
            </w:pPr>
            <w:r w:rsidRPr="0092129B">
              <w:rPr>
                <w:b w:val="0"/>
                <w:snapToGrid w:val="0"/>
                <w:sz w:val="26"/>
                <w:szCs w:val="26"/>
                <w:u w:val="single"/>
              </w:rPr>
              <w:t xml:space="preserve">Почтовый адрес: </w:t>
            </w:r>
            <w:r w:rsidR="005E4CEE" w:rsidRPr="005E4CEE">
              <w:rPr>
                <w:b w:val="0"/>
                <w:snapToGrid w:val="0"/>
                <w:sz w:val="26"/>
                <w:szCs w:val="26"/>
                <w:u w:val="single"/>
              </w:rPr>
              <w:t>618250, Пермский край, г. Губаха, ул. Суворова, д. 5А</w:t>
            </w:r>
          </w:p>
          <w:p w14:paraId="605CE406" w14:textId="352FBA7F" w:rsidR="00572087" w:rsidRDefault="00572087" w:rsidP="00572087">
            <w:pPr>
              <w:pStyle w:val="Tableheader"/>
              <w:widowControl w:val="0"/>
              <w:rPr>
                <w:b w:val="0"/>
                <w:snapToGrid w:val="0"/>
                <w:sz w:val="26"/>
                <w:szCs w:val="26"/>
                <w:u w:val="single"/>
              </w:rPr>
            </w:pPr>
            <w:r w:rsidRPr="00431C96">
              <w:rPr>
                <w:snapToGrid w:val="0"/>
                <w:sz w:val="26"/>
                <w:szCs w:val="26"/>
                <w:u w:val="single"/>
              </w:rPr>
              <w:lastRenderedPageBreak/>
              <w:t>Наименование (полное и сокращенное):</w:t>
            </w:r>
          </w:p>
          <w:p w14:paraId="3F19B186" w14:textId="63DC7E1D" w:rsidR="005E4CEE" w:rsidRDefault="005E4CEE" w:rsidP="00572087">
            <w:pPr>
              <w:pStyle w:val="Tableheader"/>
              <w:widowControl w:val="0"/>
              <w:ind w:left="720"/>
              <w:rPr>
                <w:b w:val="0"/>
                <w:snapToGrid w:val="0"/>
                <w:sz w:val="26"/>
                <w:szCs w:val="26"/>
                <w:u w:val="single"/>
              </w:rPr>
            </w:pPr>
            <w:r w:rsidRPr="005E4CEE">
              <w:rPr>
                <w:b w:val="0"/>
                <w:snapToGrid w:val="0"/>
                <w:sz w:val="26"/>
                <w:szCs w:val="26"/>
                <w:u w:val="single"/>
              </w:rPr>
              <w:t>Акционерное Общество</w:t>
            </w:r>
            <w:r w:rsidR="00572087">
              <w:rPr>
                <w:b w:val="0"/>
                <w:snapToGrid w:val="0"/>
                <w:sz w:val="26"/>
                <w:szCs w:val="26"/>
                <w:u w:val="single"/>
              </w:rPr>
              <w:t xml:space="preserve"> «</w:t>
            </w:r>
            <w:r w:rsidRPr="005E4CEE">
              <w:rPr>
                <w:b w:val="0"/>
                <w:snapToGrid w:val="0"/>
                <w:sz w:val="26"/>
                <w:szCs w:val="26"/>
                <w:u w:val="single"/>
              </w:rPr>
              <w:t>Карболит</w:t>
            </w:r>
            <w:r w:rsidR="00572087">
              <w:rPr>
                <w:b w:val="0"/>
                <w:snapToGrid w:val="0"/>
                <w:sz w:val="26"/>
                <w:szCs w:val="26"/>
                <w:u w:val="single"/>
              </w:rPr>
              <w:t>» (АО «Карболит»)</w:t>
            </w:r>
          </w:p>
          <w:p w14:paraId="389BD004" w14:textId="51E4B82E" w:rsidR="005E4CEE" w:rsidRPr="0092129B" w:rsidRDefault="005E4CEE" w:rsidP="005E4CEE">
            <w:pPr>
              <w:pStyle w:val="Tableheader"/>
              <w:widowControl w:val="0"/>
              <w:rPr>
                <w:b w:val="0"/>
                <w:snapToGrid w:val="0"/>
                <w:sz w:val="26"/>
                <w:szCs w:val="26"/>
                <w:u w:val="single"/>
              </w:rPr>
            </w:pPr>
            <w:r w:rsidRPr="0092129B">
              <w:rPr>
                <w:b w:val="0"/>
                <w:snapToGrid w:val="0"/>
                <w:sz w:val="26"/>
                <w:szCs w:val="26"/>
                <w:u w:val="single"/>
              </w:rPr>
              <w:t xml:space="preserve">Место нахождения: </w:t>
            </w:r>
            <w:r w:rsidRPr="005E4CEE">
              <w:rPr>
                <w:b w:val="0"/>
                <w:snapToGrid w:val="0"/>
                <w:sz w:val="26"/>
                <w:szCs w:val="26"/>
                <w:u w:val="single"/>
              </w:rPr>
              <w:t>Московская область, город Орехово-Зуево, ул. Дзержинского, д.34</w:t>
            </w:r>
          </w:p>
          <w:p w14:paraId="212094BF" w14:textId="1DC7DF93" w:rsidR="005E4CEE" w:rsidRDefault="005E4CEE" w:rsidP="005E4CEE">
            <w:pPr>
              <w:pStyle w:val="Tableheader"/>
              <w:widowControl w:val="0"/>
              <w:rPr>
                <w:b w:val="0"/>
                <w:snapToGrid w:val="0"/>
                <w:sz w:val="26"/>
                <w:szCs w:val="26"/>
                <w:u w:val="single"/>
              </w:rPr>
            </w:pPr>
            <w:r w:rsidRPr="0092129B">
              <w:rPr>
                <w:b w:val="0"/>
                <w:snapToGrid w:val="0"/>
                <w:sz w:val="26"/>
                <w:szCs w:val="26"/>
                <w:u w:val="single"/>
              </w:rPr>
              <w:t xml:space="preserve">Почтовый адрес: </w:t>
            </w:r>
            <w:r w:rsidRPr="005E4CEE">
              <w:rPr>
                <w:b w:val="0"/>
                <w:snapToGrid w:val="0"/>
                <w:sz w:val="26"/>
                <w:szCs w:val="26"/>
                <w:u w:val="single"/>
              </w:rPr>
              <w:t>142603, Московская область, город Орехово-Зуево, ул. Дзержинского, д.34</w:t>
            </w:r>
          </w:p>
          <w:p w14:paraId="0CB9CBF0" w14:textId="77777777" w:rsidR="009A1ACA" w:rsidRPr="0092129B" w:rsidRDefault="009A1ACA" w:rsidP="009A1ACA">
            <w:pPr>
              <w:pStyle w:val="Tableheader"/>
              <w:widowControl w:val="0"/>
              <w:ind w:left="720"/>
              <w:rPr>
                <w:b w:val="0"/>
                <w:snapToGrid w:val="0"/>
                <w:sz w:val="26"/>
                <w:szCs w:val="26"/>
                <w:u w:val="single"/>
              </w:rPr>
            </w:pPr>
          </w:p>
          <w:p w14:paraId="53036521" w14:textId="77777777" w:rsidR="0092129B" w:rsidRPr="0092129B" w:rsidRDefault="0092129B" w:rsidP="0092129B">
            <w:pPr>
              <w:pStyle w:val="Tableheader"/>
              <w:widowControl w:val="0"/>
              <w:rPr>
                <w:b w:val="0"/>
                <w:snapToGrid w:val="0"/>
                <w:sz w:val="26"/>
                <w:szCs w:val="26"/>
                <w:u w:val="single"/>
              </w:rPr>
            </w:pPr>
            <w:r w:rsidRPr="0092129B">
              <w:rPr>
                <w:b w:val="0"/>
                <w:snapToGrid w:val="0"/>
                <w:sz w:val="26"/>
                <w:szCs w:val="26"/>
                <w:u w:val="single"/>
              </w:rPr>
              <w:t>Адрес электронной почты: ZalimovRR@metafrax.ru</w:t>
            </w:r>
          </w:p>
          <w:p w14:paraId="2B2C086B" w14:textId="444B79C1" w:rsidR="00DB7BCB" w:rsidRPr="00DB7BCB" w:rsidRDefault="0092129B" w:rsidP="0092129B">
            <w:pPr>
              <w:widowControl w:val="0"/>
              <w:tabs>
                <w:tab w:val="left" w:pos="426"/>
              </w:tabs>
              <w:spacing w:after="120"/>
              <w:rPr>
                <w:rFonts w:eastAsia="Lucida Sans Unicode"/>
                <w:i/>
                <w:kern w:val="1"/>
                <w:shd w:val="clear" w:color="auto" w:fill="FFFF99"/>
              </w:rPr>
            </w:pPr>
            <w:r w:rsidRPr="0092129B">
              <w:rPr>
                <w:u w:val="single"/>
              </w:rPr>
              <w:t>Контактный телефон: 8(912) 481-27-29</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020657F0" w14:textId="77777777" w:rsidR="0092129B" w:rsidRPr="0092129B" w:rsidRDefault="0092129B" w:rsidP="0092129B">
            <w:pPr>
              <w:pStyle w:val="Tableheader"/>
              <w:widowControl w:val="0"/>
              <w:rPr>
                <w:b w:val="0"/>
                <w:snapToGrid w:val="0"/>
                <w:sz w:val="26"/>
                <w:szCs w:val="26"/>
                <w:u w:val="single"/>
              </w:rPr>
            </w:pPr>
            <w:r w:rsidRPr="0092129B">
              <w:rPr>
                <w:b w:val="0"/>
                <w:snapToGrid w:val="0"/>
                <w:sz w:val="26"/>
                <w:szCs w:val="26"/>
                <w:u w:val="single"/>
              </w:rPr>
              <w:t>Акционерное общество «Метафракс Кемикалс» (АО «Метафракс Кемикалс»)</w:t>
            </w:r>
          </w:p>
          <w:p w14:paraId="48684D15" w14:textId="77777777" w:rsidR="0092129B" w:rsidRPr="0092129B" w:rsidRDefault="0092129B" w:rsidP="0092129B">
            <w:pPr>
              <w:pStyle w:val="Tableheader"/>
              <w:widowControl w:val="0"/>
              <w:rPr>
                <w:b w:val="0"/>
                <w:snapToGrid w:val="0"/>
                <w:sz w:val="26"/>
                <w:szCs w:val="26"/>
                <w:u w:val="single"/>
              </w:rPr>
            </w:pPr>
            <w:r w:rsidRPr="0092129B">
              <w:rPr>
                <w:b w:val="0"/>
                <w:snapToGrid w:val="0"/>
                <w:sz w:val="26"/>
                <w:szCs w:val="26"/>
                <w:u w:val="single"/>
              </w:rPr>
              <w:t>Место нахождения: Российская Федерация, Пермский край, г. Губаха, ул. Заводская 1</w:t>
            </w:r>
          </w:p>
          <w:p w14:paraId="6461EFA0" w14:textId="77777777" w:rsidR="0092129B" w:rsidRPr="0092129B" w:rsidRDefault="0092129B" w:rsidP="0092129B">
            <w:pPr>
              <w:pStyle w:val="Tableheader"/>
              <w:widowControl w:val="0"/>
              <w:rPr>
                <w:b w:val="0"/>
                <w:snapToGrid w:val="0"/>
                <w:sz w:val="26"/>
                <w:szCs w:val="26"/>
                <w:u w:val="single"/>
              </w:rPr>
            </w:pPr>
            <w:r w:rsidRPr="0092129B">
              <w:rPr>
                <w:b w:val="0"/>
                <w:snapToGrid w:val="0"/>
                <w:sz w:val="26"/>
                <w:szCs w:val="26"/>
                <w:u w:val="single"/>
              </w:rPr>
              <w:t>Почтовый адрес: 618250, Пермский край, г. Губаха, ул. Заводская 1</w:t>
            </w:r>
          </w:p>
          <w:p w14:paraId="1C32CB88" w14:textId="7CE56FB4" w:rsidR="0092129B" w:rsidRPr="0092129B" w:rsidRDefault="0092129B" w:rsidP="0092129B">
            <w:pPr>
              <w:pStyle w:val="Tableheader"/>
              <w:widowControl w:val="0"/>
              <w:rPr>
                <w:b w:val="0"/>
                <w:snapToGrid w:val="0"/>
                <w:sz w:val="26"/>
                <w:szCs w:val="26"/>
                <w:u w:val="single"/>
              </w:rPr>
            </w:pPr>
            <w:r w:rsidRPr="0092129B">
              <w:rPr>
                <w:b w:val="0"/>
                <w:snapToGrid w:val="0"/>
                <w:sz w:val="26"/>
                <w:szCs w:val="26"/>
                <w:u w:val="single"/>
              </w:rPr>
              <w:t>А</w:t>
            </w:r>
            <w:r>
              <w:rPr>
                <w:b w:val="0"/>
                <w:snapToGrid w:val="0"/>
                <w:sz w:val="26"/>
                <w:szCs w:val="26"/>
                <w:u w:val="single"/>
              </w:rPr>
              <w:t>дрес электронной почты: Zalimov</w:t>
            </w:r>
            <w:r w:rsidRPr="0092129B">
              <w:rPr>
                <w:b w:val="0"/>
                <w:snapToGrid w:val="0"/>
                <w:sz w:val="26"/>
                <w:szCs w:val="26"/>
                <w:u w:val="single"/>
              </w:rPr>
              <w:t>RR@metafrax.ru</w:t>
            </w:r>
          </w:p>
          <w:p w14:paraId="381E35DF" w14:textId="63B6E44A" w:rsidR="00DB7BCB" w:rsidRPr="00DB7BCB" w:rsidRDefault="0092129B" w:rsidP="0092129B">
            <w:pPr>
              <w:widowControl w:val="0"/>
              <w:tabs>
                <w:tab w:val="left" w:pos="426"/>
              </w:tabs>
              <w:spacing w:after="120"/>
              <w:rPr>
                <w:rFonts w:eastAsia="Lucida Sans Unicode"/>
                <w:i/>
                <w:kern w:val="1"/>
                <w:shd w:val="clear" w:color="auto" w:fill="FFFF99"/>
              </w:rPr>
            </w:pPr>
            <w:r w:rsidRPr="0092129B">
              <w:rPr>
                <w:u w:val="single"/>
              </w:rPr>
              <w:t>Контактный телефон: 8(912) 481-27-29</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95900B7"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2129B" w:rsidRPr="0092129B">
              <w:rPr>
                <w:b w:val="0"/>
                <w:sz w:val="26"/>
                <w:szCs w:val="26"/>
              </w:rPr>
              <w:t>8(912) 481-27-29</w:t>
            </w:r>
          </w:p>
          <w:p w14:paraId="08C9C0D7" w14:textId="0DF8769D"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r w:rsidR="0092129B" w:rsidRPr="0092129B">
              <w:rPr>
                <w:lang w:val="en-US"/>
              </w:rPr>
              <w:t>ZalimovRR</w:t>
            </w:r>
            <w:r w:rsidR="0092129B" w:rsidRPr="0092129B">
              <w:t>@</w:t>
            </w:r>
            <w:r w:rsidR="0092129B" w:rsidRPr="0092129B">
              <w:rPr>
                <w:lang w:val="en-US"/>
              </w:rPr>
              <w:t>metafrax</w:t>
            </w:r>
            <w:r w:rsidR="0092129B" w:rsidRPr="0092129B">
              <w:t>.</w:t>
            </w:r>
            <w:r w:rsidR="0092129B" w:rsidRPr="0092129B">
              <w:rPr>
                <w:lang w:val="en-US"/>
              </w:rPr>
              <w:t>ru</w:t>
            </w:r>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9"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1C23EACC" w:rsidR="00E0204B" w:rsidRPr="005E1346" w:rsidRDefault="005E4CEE" w:rsidP="00572087">
            <w:pPr>
              <w:pStyle w:val="Tableheader"/>
              <w:widowControl w:val="0"/>
              <w:rPr>
                <w:b w:val="0"/>
                <w:color w:val="000000"/>
                <w:sz w:val="26"/>
                <w:szCs w:val="26"/>
              </w:rPr>
            </w:pPr>
            <w:r w:rsidRPr="005E4CEE">
              <w:rPr>
                <w:b w:val="0"/>
                <w:color w:val="000000"/>
                <w:sz w:val="26"/>
                <w:szCs w:val="26"/>
              </w:rPr>
              <w:t>Оказание услуг в сфере информационных технологий по абонентскому обс</w:t>
            </w:r>
            <w:r w:rsidR="00572087">
              <w:rPr>
                <w:b w:val="0"/>
                <w:color w:val="000000"/>
                <w:sz w:val="26"/>
                <w:szCs w:val="26"/>
              </w:rPr>
              <w:t>луживанию информационных систем</w:t>
            </w:r>
            <w:r w:rsidRPr="005E4CEE">
              <w:rPr>
                <w:b w:val="0"/>
                <w:color w:val="000000"/>
                <w:sz w:val="26"/>
                <w:szCs w:val="26"/>
              </w:rPr>
              <w:t>,</w:t>
            </w:r>
            <w:r w:rsidR="00572087">
              <w:rPr>
                <w:b w:val="0"/>
                <w:color w:val="000000"/>
                <w:sz w:val="26"/>
                <w:szCs w:val="26"/>
              </w:rPr>
              <w:t xml:space="preserve"> </w:t>
            </w:r>
            <w:r w:rsidRPr="005E4CEE">
              <w:rPr>
                <w:b w:val="0"/>
                <w:color w:val="000000"/>
                <w:sz w:val="26"/>
                <w:szCs w:val="26"/>
              </w:rPr>
              <w:t>ИТ</w:t>
            </w:r>
            <w:r w:rsidR="00572087">
              <w:rPr>
                <w:b w:val="0"/>
                <w:color w:val="000000"/>
                <w:sz w:val="26"/>
                <w:szCs w:val="26"/>
              </w:rPr>
              <w:t>-</w:t>
            </w:r>
            <w:r w:rsidRPr="005E4CEE">
              <w:rPr>
                <w:b w:val="0"/>
                <w:color w:val="000000"/>
                <w:sz w:val="26"/>
                <w:szCs w:val="26"/>
              </w:rPr>
              <w:t>инфраструктуры и техн</w:t>
            </w:r>
            <w:r>
              <w:rPr>
                <w:b w:val="0"/>
                <w:color w:val="000000"/>
                <w:sz w:val="26"/>
                <w:szCs w:val="26"/>
              </w:rPr>
              <w:t>ической поддержки пользователей</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99D3831" w14:textId="77777777" w:rsidR="00543730" w:rsidRDefault="0092129B" w:rsidP="00543730">
            <w:pPr>
              <w:widowControl w:val="0"/>
              <w:tabs>
                <w:tab w:val="left" w:pos="426"/>
              </w:tabs>
              <w:spacing w:after="120"/>
            </w:pPr>
            <w:r>
              <w:t>НМЦ составляет</w:t>
            </w:r>
            <w:r w:rsidR="00705621" w:rsidRPr="00705621">
              <w:t xml:space="preserve"> </w:t>
            </w:r>
            <w:r w:rsidRPr="0092129B">
              <w:t>1</w:t>
            </w:r>
            <w:r w:rsidR="00543730">
              <w:t> 842 475 680</w:t>
            </w:r>
            <w:r>
              <w:t>,00</w:t>
            </w:r>
            <w:r w:rsidR="00515CBC">
              <w:t xml:space="preserve"> </w:t>
            </w:r>
            <w:r w:rsidR="00D63C63">
              <w:t>руб.</w:t>
            </w:r>
            <w:r w:rsidR="00705621">
              <w:t xml:space="preserve"> с учетом</w:t>
            </w:r>
            <w:r w:rsidR="00D63C63">
              <w:t xml:space="preserve"> </w:t>
            </w:r>
            <w:r w:rsidR="00DB779D" w:rsidRPr="00DB779D">
              <w:t>НДС</w:t>
            </w:r>
            <w:r w:rsidR="00543730">
              <w:t>, в том числе:</w:t>
            </w:r>
          </w:p>
          <w:p w14:paraId="6785A230" w14:textId="3590BDF7" w:rsidR="00291A34" w:rsidRDefault="00543730" w:rsidP="00543730">
            <w:pPr>
              <w:widowControl w:val="0"/>
              <w:tabs>
                <w:tab w:val="left" w:pos="426"/>
              </w:tabs>
              <w:spacing w:after="120"/>
              <w:ind w:firstLine="489"/>
            </w:pPr>
            <w:r w:rsidRPr="00543730">
              <w:t>НМЦ</w:t>
            </w:r>
            <w:r>
              <w:t xml:space="preserve"> </w:t>
            </w:r>
            <w:r w:rsidRPr="00543730">
              <w:t>АО «Метафракс Кемикалс»</w:t>
            </w:r>
            <w:r>
              <w:t xml:space="preserve"> - 1 669 455 360,00 руб. с НДС;</w:t>
            </w:r>
          </w:p>
          <w:p w14:paraId="0CD48F57" w14:textId="7692088E" w:rsidR="00543730" w:rsidRDefault="00543730" w:rsidP="00543730">
            <w:pPr>
              <w:widowControl w:val="0"/>
              <w:tabs>
                <w:tab w:val="left" w:pos="426"/>
              </w:tabs>
              <w:spacing w:after="120"/>
              <w:ind w:firstLine="489"/>
            </w:pPr>
            <w:r>
              <w:t xml:space="preserve">НМЦ </w:t>
            </w:r>
            <w:r w:rsidRPr="00543730">
              <w:t>ООО «Метадинеа»</w:t>
            </w:r>
            <w:r>
              <w:t xml:space="preserve"> - 108 172 800,00 руб. с НДС;</w:t>
            </w:r>
          </w:p>
          <w:p w14:paraId="5B5F18A2" w14:textId="6CEF692C" w:rsidR="00543730" w:rsidRDefault="00543730" w:rsidP="00543730">
            <w:pPr>
              <w:widowControl w:val="0"/>
              <w:tabs>
                <w:tab w:val="left" w:pos="426"/>
              </w:tabs>
              <w:spacing w:after="120"/>
              <w:ind w:firstLine="489"/>
            </w:pPr>
            <w:r>
              <w:t xml:space="preserve">НМЦ </w:t>
            </w:r>
            <w:r w:rsidRPr="00543730">
              <w:t xml:space="preserve">ООО </w:t>
            </w:r>
            <w:r>
              <w:t>«</w:t>
            </w:r>
            <w:r w:rsidRPr="00543730">
              <w:t>Метафракс Трейдинг»</w:t>
            </w:r>
            <w:r>
              <w:t xml:space="preserve"> - 28 931 040,00 руб. с НДС;</w:t>
            </w:r>
          </w:p>
          <w:p w14:paraId="6EFD3C45" w14:textId="7CD99E06" w:rsidR="00543730" w:rsidRDefault="00543730" w:rsidP="00543730">
            <w:pPr>
              <w:widowControl w:val="0"/>
              <w:tabs>
                <w:tab w:val="left" w:pos="426"/>
              </w:tabs>
              <w:spacing w:after="120"/>
              <w:ind w:firstLine="489"/>
            </w:pPr>
            <w:r>
              <w:t xml:space="preserve">НМЦ </w:t>
            </w:r>
            <w:r w:rsidRPr="00543730">
              <w:t>ООО «Метатрансстрой»</w:t>
            </w:r>
            <w:r>
              <w:t xml:space="preserve"> - 10 108 800,00 руб. с НДС;</w:t>
            </w:r>
          </w:p>
          <w:p w14:paraId="43903920" w14:textId="1FFEAA84" w:rsidR="00543730" w:rsidRDefault="00543730" w:rsidP="00543730">
            <w:pPr>
              <w:widowControl w:val="0"/>
              <w:tabs>
                <w:tab w:val="left" w:pos="426"/>
              </w:tabs>
              <w:spacing w:after="120"/>
              <w:ind w:firstLine="489"/>
            </w:pPr>
            <w:r>
              <w:t xml:space="preserve">НМЦ </w:t>
            </w:r>
            <w:r w:rsidRPr="00543730">
              <w:t>АО «Карболит»</w:t>
            </w:r>
            <w:r>
              <w:t xml:space="preserve"> - 25 807 680,00 руб. с НДС.</w:t>
            </w:r>
          </w:p>
          <w:p w14:paraId="4F7901E9" w14:textId="77777777" w:rsidR="00543730" w:rsidRDefault="00543730" w:rsidP="00543730">
            <w:pPr>
              <w:widowControl w:val="0"/>
              <w:tabs>
                <w:tab w:val="left" w:pos="426"/>
              </w:tabs>
              <w:spacing w:after="120"/>
            </w:pPr>
          </w:p>
          <w:p w14:paraId="2232D706" w14:textId="2353F909" w:rsidR="00543730" w:rsidRPr="00543730" w:rsidRDefault="00543730" w:rsidP="00543730">
            <w:pPr>
              <w:widowControl w:val="0"/>
              <w:tabs>
                <w:tab w:val="left" w:pos="426"/>
              </w:tabs>
              <w:spacing w:after="120"/>
            </w:pP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74CD190C" w:rsidR="006C03D6" w:rsidRPr="00DB7BCB" w:rsidRDefault="006C03D6" w:rsidP="000E44F2">
            <w:pPr>
              <w:widowControl w:val="0"/>
              <w:spacing w:after="120"/>
            </w:pPr>
            <w:r w:rsidRPr="00C45505">
              <w:t>«</w:t>
            </w:r>
            <w:r w:rsidR="0092129B">
              <w:t>2</w:t>
            </w:r>
            <w:r w:rsidR="007C7A56">
              <w:t>1</w:t>
            </w:r>
            <w:r w:rsidRPr="00DB7BCB">
              <w:t xml:space="preserve">» </w:t>
            </w:r>
            <w:r w:rsidR="00705621">
              <w:t>июня</w:t>
            </w:r>
            <w:r w:rsidR="00890AB2">
              <w:t xml:space="preserve"> 202</w:t>
            </w:r>
            <w:r w:rsidR="00D63C63">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3668365D" w:rsidR="006C03D6" w:rsidRPr="00DB7BCB" w:rsidRDefault="006C03D6" w:rsidP="007C7A56">
            <w:pPr>
              <w:pStyle w:val="Tableheader"/>
              <w:widowControl w:val="0"/>
              <w:spacing w:after="120"/>
              <w:rPr>
                <w:b w:val="0"/>
                <w:snapToGrid w:val="0"/>
                <w:sz w:val="26"/>
                <w:szCs w:val="26"/>
              </w:rPr>
            </w:pPr>
            <w:r w:rsidRPr="00DB7BCB">
              <w:rPr>
                <w:b w:val="0"/>
                <w:sz w:val="26"/>
                <w:szCs w:val="26"/>
              </w:rPr>
              <w:t>«</w:t>
            </w:r>
            <w:r w:rsidR="0092129B">
              <w:rPr>
                <w:b w:val="0"/>
                <w:sz w:val="26"/>
                <w:szCs w:val="26"/>
              </w:rPr>
              <w:t>2</w:t>
            </w:r>
            <w:r w:rsidR="007C7A56">
              <w:rPr>
                <w:b w:val="0"/>
                <w:sz w:val="26"/>
                <w:szCs w:val="26"/>
              </w:rPr>
              <w:t>8</w:t>
            </w:r>
            <w:r w:rsidRPr="00DB7BCB">
              <w:rPr>
                <w:b w:val="0"/>
                <w:sz w:val="26"/>
                <w:szCs w:val="26"/>
              </w:rPr>
              <w:t xml:space="preserve">» </w:t>
            </w:r>
            <w:r w:rsidR="000B1D78">
              <w:rPr>
                <w:b w:val="0"/>
                <w:sz w:val="26"/>
                <w:szCs w:val="26"/>
              </w:rPr>
              <w:t>июня</w:t>
            </w:r>
            <w:r w:rsidR="00EC3466">
              <w:rPr>
                <w:b w:val="0"/>
                <w:sz w:val="26"/>
                <w:szCs w:val="26"/>
              </w:rPr>
              <w:t xml:space="preserve"> </w:t>
            </w:r>
            <w:r w:rsidR="00890AB2">
              <w:rPr>
                <w:b w:val="0"/>
                <w:sz w:val="26"/>
                <w:szCs w:val="26"/>
              </w:rPr>
              <w:t>202</w:t>
            </w:r>
            <w:r w:rsidR="00D63C63">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4A56F157"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D23AA0">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w:t>
            </w:r>
            <w:r w:rsidRPr="00BE7609">
              <w:rPr>
                <w:b w:val="0"/>
                <w:snapToGrid w:val="0"/>
                <w:sz w:val="26"/>
                <w:szCs w:val="26"/>
              </w:rPr>
              <w:lastRenderedPageBreak/>
              <w:t xml:space="preserve">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Default="002802C0" w:rsidP="002802C0">
      <w:pPr>
        <w:jc w:val="left"/>
        <w:rPr>
          <w:rStyle w:val="aff0"/>
          <w:b w:val="0"/>
          <w:snapToGrid/>
        </w:rPr>
        <w:sectPr w:rsidR="002802C0" w:rsidSect="00EE79D8">
          <w:footerReference w:type="default" r:id="rId10"/>
          <w:footerReference w:type="first" r:id="rId11"/>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06582148" w14:textId="77777777" w:rsidR="00FB168B" w:rsidRPr="00FC0CA5" w:rsidRDefault="00FB168B" w:rsidP="00FB168B">
      <w:pPr>
        <w:ind w:left="4395" w:hanging="11"/>
        <w:rPr>
          <w:szCs w:val="28"/>
        </w:rPr>
      </w:pPr>
      <w:r w:rsidRPr="00FC0CA5">
        <w:rPr>
          <w:szCs w:val="28"/>
        </w:rPr>
        <w:t>Председатель закупочной комиссии</w:t>
      </w:r>
    </w:p>
    <w:p w14:paraId="7E0171B6" w14:textId="77777777" w:rsidR="00FB168B" w:rsidRPr="00917CB6" w:rsidRDefault="00FB168B" w:rsidP="00B80681">
      <w:pPr>
        <w:rPr>
          <w:szCs w:val="28"/>
        </w:rPr>
      </w:pPr>
    </w:p>
    <w:p w14:paraId="1712C882" w14:textId="77777777" w:rsidR="00FB168B" w:rsidRPr="000124C3" w:rsidRDefault="00FB168B" w:rsidP="000124C3">
      <w:pPr>
        <w:rPr>
          <w:iCs/>
        </w:rPr>
      </w:pPr>
      <w:bookmarkStart w:id="4" w:name="_GoBack"/>
      <w:bookmarkEnd w:id="4"/>
    </w:p>
    <w:p w14:paraId="46A2E7F0" w14:textId="6E131F17" w:rsidR="00EC5F37" w:rsidRPr="000124C3" w:rsidRDefault="00EC5F37" w:rsidP="000124C3">
      <w:pPr>
        <w:rPr>
          <w:iCs/>
        </w:rPr>
      </w:pP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5" w:name="_Toc518119232"/>
      <w:r>
        <w:rPr>
          <w:b/>
          <w:sz w:val="36"/>
        </w:rPr>
        <w:t>Документац</w:t>
      </w:r>
      <w:r w:rsidR="00EC5F37" w:rsidRPr="00C55B01">
        <w:rPr>
          <w:b/>
          <w:sz w:val="36"/>
        </w:rPr>
        <w:t>ия</w:t>
      </w:r>
      <w:bookmarkEnd w:id="5"/>
      <w:r w:rsidR="0047225C" w:rsidRPr="00C55B01">
        <w:rPr>
          <w:b/>
          <w:sz w:val="36"/>
        </w:rPr>
        <w:t xml:space="preserve"> о закупке</w:t>
      </w:r>
    </w:p>
    <w:p w14:paraId="54AC6264" w14:textId="77777777" w:rsidR="00EC5F37" w:rsidRPr="00C55B01" w:rsidRDefault="00EC5F37"/>
    <w:p w14:paraId="5305EA1D" w14:textId="05A2771D" w:rsidR="00515CBC" w:rsidRPr="00515CBC" w:rsidRDefault="00DF7C95" w:rsidP="00515CBC">
      <w:pPr>
        <w:jc w:val="center"/>
        <w:rPr>
          <w:snapToGrid/>
          <w:color w:val="000000"/>
        </w:rPr>
      </w:pPr>
      <w:r>
        <w:br/>
      </w:r>
      <w:r w:rsidRPr="00DF7C95">
        <w:t>КОНКУРЕНТНЫЙ ОТБОР В ЭЛЕКТРОННОЙ ФОРМЕ</w:t>
      </w:r>
      <w:r>
        <w:br/>
      </w:r>
      <w:r w:rsidRPr="00DF7C95">
        <w:t>(С И</w:t>
      </w:r>
      <w:r>
        <w:t>С</w:t>
      </w:r>
      <w:r w:rsidRPr="00DF7C95">
        <w:t>ПОЛЬЗОВАНИЕМ ФУНКЦИОНАЛА ЭП)</w:t>
      </w:r>
      <w:r>
        <w:t xml:space="preserve"> /</w:t>
      </w:r>
      <w:r>
        <w:br/>
      </w:r>
      <w:r>
        <w:br/>
      </w:r>
      <w:r w:rsidRPr="00C55B01">
        <w:t xml:space="preserve">НА ПРАВО ЗАКЛЮЧЕНИЯ </w:t>
      </w:r>
      <w:r w:rsidR="00B533CB" w:rsidRPr="00C55B01">
        <w:t>ДОГОВ</w:t>
      </w:r>
      <w:r w:rsidR="0018249A" w:rsidRPr="00C55B01">
        <w:t>О</w:t>
      </w:r>
      <w:r w:rsidR="00CF62C1" w:rsidRPr="00C55B01">
        <w:t xml:space="preserve">РА НА </w:t>
      </w:r>
      <w:r w:rsidR="00705621" w:rsidRPr="00705621">
        <w:rPr>
          <w:snapToGrid/>
          <w:color w:val="000000"/>
          <w:sz w:val="22"/>
          <w:szCs w:val="22"/>
        </w:rPr>
        <w:t xml:space="preserve"> </w:t>
      </w:r>
      <w:r w:rsidR="00447723" w:rsidRPr="00447723">
        <w:rPr>
          <w:snapToGrid/>
          <w:color w:val="000000"/>
        </w:rPr>
        <w:t>ОКАЗАНИЕ УСЛУГ В СФЕРЕ ИНФОРМАЦИОННЫХ ТЕХНОЛОГИЙ ПО АБОНЕНТСКОМУ ОБСЛУЖИВАНИЮ ИНФОРМАЦИОННЫХ СИСТЕМ, ИТ-ИНФРАСТРУКТУРЫ И ТЕХНИЧЕКОЙ ПОДДЕРЖКИ ПОЛЬЗОВАТЕЛЕЙ ДЛЯ НУЖД  АО "МЕТАФРАКС КЕМИКАЛС"</w:t>
      </w:r>
      <w:r w:rsidR="003211C8">
        <w:rPr>
          <w:snapToGrid/>
          <w:color w:val="000000"/>
        </w:rPr>
        <w:t>, ООО «МЕТАДИНЕА», ООО «МЕТАФРАКС ТРЕЙДИНГ», ООО «МЕТАТРАНССТРОЙ», АО «КАРБОЛИТ»</w:t>
      </w:r>
    </w:p>
    <w:p w14:paraId="7F674A79" w14:textId="7430A350" w:rsidR="006125E4" w:rsidRPr="006125E4" w:rsidRDefault="006125E4" w:rsidP="006125E4">
      <w:pPr>
        <w:jc w:val="center"/>
        <w:rPr>
          <w:snapToGrid/>
          <w:color w:val="000000"/>
          <w:sz w:val="22"/>
          <w:szCs w:val="22"/>
        </w:rPr>
      </w:pPr>
    </w:p>
    <w:p w14:paraId="0672E890" w14:textId="0A81974F" w:rsidR="006125E4" w:rsidRPr="006125E4" w:rsidRDefault="006125E4" w:rsidP="006125E4">
      <w:pPr>
        <w:jc w:val="center"/>
        <w:rPr>
          <w:snapToGrid/>
          <w:color w:val="000000"/>
          <w:sz w:val="22"/>
          <w:szCs w:val="22"/>
        </w:rPr>
      </w:pPr>
    </w:p>
    <w:p w14:paraId="7E7718B7" w14:textId="784860C4" w:rsidR="00705621" w:rsidRPr="00705621" w:rsidRDefault="00705621" w:rsidP="00705621">
      <w:pPr>
        <w:jc w:val="center"/>
        <w:rPr>
          <w:snapToGrid/>
          <w:color w:val="000000"/>
          <w:sz w:val="22"/>
          <w:szCs w:val="22"/>
        </w:rPr>
      </w:pPr>
    </w:p>
    <w:p w14:paraId="122AEAC9" w14:textId="5976499D" w:rsidR="00D63C63" w:rsidRDefault="00D63C63" w:rsidP="00D63C63">
      <w:pPr>
        <w:suppressAutoHyphens/>
        <w:jc w:val="center"/>
        <w:rPr>
          <w:caps/>
        </w:rPr>
      </w:pP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F0DB529" w:rsidR="00D23AA0" w:rsidRDefault="00080BA6">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D23AA0">
          <w:rPr>
            <w:webHidden/>
          </w:rPr>
          <w:t>1</w:t>
        </w:r>
        <w:r w:rsidR="000519F6">
          <w:rPr>
            <w:webHidden/>
          </w:rPr>
          <w:t>1</w:t>
        </w:r>
        <w:r w:rsidR="00D23AA0">
          <w:rPr>
            <w:webHidden/>
          </w:rPr>
          <w:fldChar w:fldCharType="end"/>
        </w:r>
      </w:hyperlink>
    </w:p>
    <w:p w14:paraId="1DB7F17A" w14:textId="619FE857" w:rsidR="00D23AA0" w:rsidRDefault="00080BA6">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D23AA0">
          <w:rPr>
            <w:webHidden/>
          </w:rPr>
          <w:t>1</w:t>
        </w:r>
        <w:r w:rsidR="000519F6">
          <w:rPr>
            <w:webHidden/>
          </w:rPr>
          <w:t>4</w:t>
        </w:r>
        <w:r w:rsidR="00D23AA0">
          <w:rPr>
            <w:webHidden/>
          </w:rPr>
          <w:fldChar w:fldCharType="end"/>
        </w:r>
      </w:hyperlink>
    </w:p>
    <w:p w14:paraId="34B7A592" w14:textId="5DF57809"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04579A20" w14:textId="04579186"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D23AA0">
          <w:rPr>
            <w:webHidden/>
          </w:rPr>
          <w:t>1</w:t>
        </w:r>
        <w:r w:rsidR="000519F6">
          <w:rPr>
            <w:webHidden/>
            <w:lang w:val="ru-RU"/>
          </w:rPr>
          <w:t>4</w:t>
        </w:r>
        <w:r w:rsidR="00D23AA0">
          <w:rPr>
            <w:webHidden/>
          </w:rPr>
          <w:fldChar w:fldCharType="end"/>
        </w:r>
      </w:hyperlink>
    </w:p>
    <w:p w14:paraId="2FC06710" w14:textId="29BCC11B" w:rsidR="00D23AA0" w:rsidRDefault="00080BA6">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944F896"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0519F6">
          <w:rPr>
            <w:webHidden/>
            <w:lang w:val="ru-RU"/>
          </w:rPr>
          <w:t>18</w:t>
        </w:r>
        <w:r w:rsidR="00D23AA0">
          <w:rPr>
            <w:webHidden/>
          </w:rPr>
          <w:fldChar w:fldCharType="end"/>
        </w:r>
      </w:hyperlink>
    </w:p>
    <w:p w14:paraId="12F81EF1" w14:textId="6437FBA9"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0519F6">
          <w:rPr>
            <w:webHidden/>
          </w:rPr>
          <w:t>1</w:t>
        </w:r>
        <w:r w:rsidR="000519F6">
          <w:rPr>
            <w:webHidden/>
            <w:lang w:val="ru-RU"/>
          </w:rPr>
          <w:t>8</w:t>
        </w:r>
        <w:r w:rsidR="00D23AA0">
          <w:rPr>
            <w:webHidden/>
          </w:rPr>
          <w:fldChar w:fldCharType="end"/>
        </w:r>
      </w:hyperlink>
    </w:p>
    <w:p w14:paraId="53C7C5F0" w14:textId="298E6543"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0519F6">
          <w:rPr>
            <w:webHidden/>
            <w:lang w:val="ru-RU"/>
          </w:rPr>
          <w:t>19</w:t>
        </w:r>
        <w:r w:rsidR="00D23AA0">
          <w:rPr>
            <w:webHidden/>
          </w:rPr>
          <w:fldChar w:fldCharType="end"/>
        </w:r>
      </w:hyperlink>
    </w:p>
    <w:p w14:paraId="3201767C" w14:textId="38F85AAA"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0519F6">
          <w:rPr>
            <w:webHidden/>
          </w:rPr>
          <w:t>1</w:t>
        </w:r>
        <w:r w:rsidR="000519F6">
          <w:rPr>
            <w:webHidden/>
            <w:lang w:val="ru-RU"/>
          </w:rPr>
          <w:t>9</w:t>
        </w:r>
        <w:r w:rsidR="00D23AA0">
          <w:rPr>
            <w:webHidden/>
          </w:rPr>
          <w:fldChar w:fldCharType="end"/>
        </w:r>
      </w:hyperlink>
    </w:p>
    <w:p w14:paraId="7D2B34E8" w14:textId="22A86139"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D23AA0">
          <w:rPr>
            <w:webHidden/>
          </w:rPr>
          <w:t>2</w:t>
        </w:r>
        <w:r w:rsidR="000519F6">
          <w:rPr>
            <w:webHidden/>
            <w:lang w:val="ru-RU"/>
          </w:rPr>
          <w:t>0</w:t>
        </w:r>
        <w:r w:rsidR="00D23AA0">
          <w:rPr>
            <w:webHidden/>
          </w:rPr>
          <w:fldChar w:fldCharType="end"/>
        </w:r>
      </w:hyperlink>
    </w:p>
    <w:p w14:paraId="7D999B84" w14:textId="32E200C4"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D23AA0">
          <w:rPr>
            <w:webHidden/>
          </w:rPr>
          <w:t>2</w:t>
        </w:r>
        <w:r w:rsidR="000519F6">
          <w:rPr>
            <w:webHidden/>
            <w:lang w:val="ru-RU"/>
          </w:rPr>
          <w:t>1</w:t>
        </w:r>
        <w:r w:rsidR="00D23AA0">
          <w:rPr>
            <w:webHidden/>
          </w:rPr>
          <w:fldChar w:fldCharType="end"/>
        </w:r>
      </w:hyperlink>
    </w:p>
    <w:p w14:paraId="08F0253F" w14:textId="5CC3A44F" w:rsidR="00D23AA0" w:rsidRDefault="00080BA6">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080BA6">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080BA6">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4030E641" w:rsidR="00D23AA0" w:rsidRDefault="00080BA6">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43D85257" w14:textId="651D1A78" w:rsidR="00D23AA0" w:rsidRDefault="00080BA6">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CDBAF52" w14:textId="1DAF766C" w:rsidR="00D23AA0" w:rsidRDefault="00080BA6">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72E1B3DA" w14:textId="24929186" w:rsidR="00D23AA0" w:rsidRDefault="00080BA6">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D23AA0">
          <w:rPr>
            <w:webHidden/>
          </w:rPr>
          <w:t>3</w:t>
        </w:r>
        <w:r w:rsidR="000519F6">
          <w:rPr>
            <w:webHidden/>
          </w:rPr>
          <w:t>1</w:t>
        </w:r>
        <w:r w:rsidR="00D23AA0">
          <w:rPr>
            <w:webHidden/>
          </w:rPr>
          <w:fldChar w:fldCharType="end"/>
        </w:r>
      </w:hyperlink>
    </w:p>
    <w:p w14:paraId="57BDB4F2" w14:textId="003EE82A" w:rsidR="00D23AA0" w:rsidRDefault="00080BA6">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080BA6">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080BA6">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080BA6">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080BA6">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080BA6">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080BA6">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2186F9A5"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D23AA0">
          <w:rPr>
            <w:webHidden/>
          </w:rPr>
          <w:t>4</w:t>
        </w:r>
        <w:r w:rsidR="00487EDB">
          <w:rPr>
            <w:webHidden/>
            <w:lang w:val="ru-RU"/>
          </w:rPr>
          <w:t>1</w:t>
        </w:r>
        <w:r w:rsidR="00D23AA0">
          <w:rPr>
            <w:webHidden/>
          </w:rPr>
          <w:fldChar w:fldCharType="end"/>
        </w:r>
      </w:hyperlink>
    </w:p>
    <w:p w14:paraId="5E3C20F3" w14:textId="47BCC034"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080BA6">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080BA6">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080BA6">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080BA6">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080BA6">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080BA6">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52E1B5B4"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D23AA0">
          <w:rPr>
            <w:webHidden/>
          </w:rPr>
          <w:t>5</w:t>
        </w:r>
        <w:r w:rsidR="00487EDB">
          <w:rPr>
            <w:webHidden/>
            <w:lang w:val="ru-RU"/>
          </w:rPr>
          <w:t>1</w:t>
        </w:r>
        <w:r w:rsidR="00D23AA0">
          <w:rPr>
            <w:webHidden/>
          </w:rPr>
          <w:fldChar w:fldCharType="end"/>
        </w:r>
      </w:hyperlink>
    </w:p>
    <w:p w14:paraId="35CB5FFF" w14:textId="4168B46B"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080BA6">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2C9218A3"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D23AA0">
          <w:rPr>
            <w:webHidden/>
          </w:rPr>
          <w:t>6</w:t>
        </w:r>
        <w:r w:rsidR="00C72019">
          <w:rPr>
            <w:webHidden/>
            <w:lang w:val="ru-RU"/>
          </w:rPr>
          <w:t>1</w:t>
        </w:r>
        <w:r w:rsidR="00D23AA0">
          <w:rPr>
            <w:webHidden/>
          </w:rPr>
          <w:fldChar w:fldCharType="end"/>
        </w:r>
      </w:hyperlink>
    </w:p>
    <w:p w14:paraId="6254EF35" w14:textId="3E5722C2"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080BA6">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080BA6">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080BA6">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080BA6">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080BA6">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080BA6">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080BA6">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080BA6">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080BA6">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080BA6">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080BA6">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080BA6">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080BA6">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080BA6">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080BA6">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080BA6">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080BA6">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080BA6">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080BA6">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080BA6">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080BA6">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080BA6">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080BA6">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080BA6">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080BA6">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080BA6">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5C56B146"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5</w:t>
        </w:r>
        <w:r w:rsidR="00D23AA0">
          <w:rPr>
            <w:webHidden/>
          </w:rPr>
          <w:fldChar w:fldCharType="end"/>
        </w:r>
      </w:hyperlink>
    </w:p>
    <w:p w14:paraId="1ACD896C" w14:textId="0583FEF4" w:rsidR="00D23AA0" w:rsidRDefault="00080BA6">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D23AA0">
          <w:rPr>
            <w:webHidden/>
          </w:rPr>
          <w:t>1</w:t>
        </w:r>
        <w:r w:rsidR="00B22BA7">
          <w:rPr>
            <w:webHidden/>
          </w:rPr>
          <w:t>0</w:t>
        </w:r>
        <w:r w:rsidR="008A0A9E">
          <w:rPr>
            <w:webHidden/>
          </w:rPr>
          <w:t>6</w:t>
        </w:r>
        <w:r w:rsidR="00D23AA0">
          <w:rPr>
            <w:webHidden/>
          </w:rPr>
          <w:fldChar w:fldCharType="end"/>
        </w:r>
      </w:hyperlink>
    </w:p>
    <w:p w14:paraId="5A1DB7D2" w14:textId="40537462" w:rsidR="00D23AA0" w:rsidRDefault="00080BA6">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6</w:t>
        </w:r>
        <w:r w:rsidR="00D23AA0">
          <w:rPr>
            <w:webHidden/>
          </w:rPr>
          <w:fldChar w:fldCharType="end"/>
        </w:r>
      </w:hyperlink>
    </w:p>
    <w:p w14:paraId="4121C6FC" w14:textId="71256088" w:rsidR="00D23AA0" w:rsidRDefault="00080BA6">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D23AA0">
          <w:rPr>
            <w:webHidden/>
          </w:rPr>
          <w:t>1</w:t>
        </w:r>
        <w:r w:rsidR="00B22BA7">
          <w:rPr>
            <w:webHidden/>
          </w:rPr>
          <w:t>0</w:t>
        </w:r>
        <w:r w:rsidR="008A0A9E">
          <w:rPr>
            <w:webHidden/>
          </w:rPr>
          <w:t>7</w:t>
        </w:r>
        <w:r w:rsidR="00D23AA0">
          <w:rPr>
            <w:webHidden/>
          </w:rPr>
          <w:fldChar w:fldCharType="end"/>
        </w:r>
      </w:hyperlink>
    </w:p>
    <w:p w14:paraId="47DB8744" w14:textId="0D317536"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D23AA0">
          <w:rPr>
            <w:webHidden/>
          </w:rPr>
          <w:t>1</w:t>
        </w:r>
        <w:r w:rsidR="00B22BA7">
          <w:rPr>
            <w:webHidden/>
            <w:lang w:val="ru-RU"/>
          </w:rPr>
          <w:t>0</w:t>
        </w:r>
        <w:r w:rsidR="008A0A9E">
          <w:rPr>
            <w:webHidden/>
            <w:lang w:val="ru-RU"/>
          </w:rPr>
          <w:t>7</w:t>
        </w:r>
        <w:r w:rsidR="00D23AA0">
          <w:rPr>
            <w:webHidden/>
          </w:rPr>
          <w:fldChar w:fldCharType="end"/>
        </w:r>
      </w:hyperlink>
    </w:p>
    <w:p w14:paraId="4BE10DC0" w14:textId="5A8D4D57"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D23AA0">
          <w:rPr>
            <w:webHidden/>
          </w:rPr>
          <w:t>1</w:t>
        </w:r>
        <w:r w:rsidR="008A0A9E">
          <w:rPr>
            <w:webHidden/>
            <w:lang w:val="ru-RU"/>
          </w:rPr>
          <w:t>10</w:t>
        </w:r>
        <w:r w:rsidR="00D23AA0">
          <w:rPr>
            <w:webHidden/>
          </w:rPr>
          <w:fldChar w:fldCharType="end"/>
        </w:r>
      </w:hyperlink>
    </w:p>
    <w:p w14:paraId="13D9549F" w14:textId="381930CC"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3</w:t>
        </w:r>
        <w:r w:rsidR="00D23AA0">
          <w:rPr>
            <w:webHidden/>
          </w:rPr>
          <w:fldChar w:fldCharType="end"/>
        </w:r>
      </w:hyperlink>
    </w:p>
    <w:p w14:paraId="13901162" w14:textId="763D33FD"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D23AA0">
          <w:rPr>
            <w:webHidden/>
          </w:rPr>
          <w:t>1</w:t>
        </w:r>
        <w:r w:rsidR="00B22BA7">
          <w:rPr>
            <w:webHidden/>
            <w:lang w:val="ru-RU"/>
          </w:rPr>
          <w:t>1</w:t>
        </w:r>
        <w:r w:rsidR="008A0A9E">
          <w:rPr>
            <w:webHidden/>
            <w:lang w:val="ru-RU"/>
          </w:rPr>
          <w:t>4</w:t>
        </w:r>
        <w:r w:rsidR="00D23AA0">
          <w:rPr>
            <w:webHidden/>
          </w:rPr>
          <w:fldChar w:fldCharType="end"/>
        </w:r>
      </w:hyperlink>
    </w:p>
    <w:p w14:paraId="18F7AA3B" w14:textId="7BCD5104" w:rsidR="00D23AA0" w:rsidRDefault="00080BA6">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D23AA0">
          <w:rPr>
            <w:webHidden/>
          </w:rPr>
          <w:t>1</w:t>
        </w:r>
        <w:r w:rsidR="00B22BA7">
          <w:rPr>
            <w:webHidden/>
            <w:lang w:val="ru-RU"/>
          </w:rPr>
          <w:t>1</w:t>
        </w:r>
        <w:r w:rsidR="009A4BE5">
          <w:rPr>
            <w:webHidden/>
            <w:lang w:val="ru-RU"/>
          </w:rPr>
          <w:t>5</w:t>
        </w:r>
        <w:r w:rsidR="00D23AA0">
          <w:rPr>
            <w:webHidden/>
          </w:rPr>
          <w:fldChar w:fldCharType="end"/>
        </w:r>
      </w:hyperlink>
    </w:p>
    <w:p w14:paraId="704A53CD" w14:textId="742F56C0" w:rsidR="00D23AA0" w:rsidRDefault="00080BA6">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D23AA0">
          <w:rPr>
            <w:webHidden/>
          </w:rPr>
          <w:t>1</w:t>
        </w:r>
        <w:r w:rsidR="00B22BA7">
          <w:rPr>
            <w:webHidden/>
          </w:rPr>
          <w:t>1</w:t>
        </w:r>
        <w:r w:rsidR="009A4BE5">
          <w:rPr>
            <w:webHidden/>
          </w:rPr>
          <w:t>7</w:t>
        </w:r>
        <w:r w:rsidR="00D23AA0">
          <w:rPr>
            <w:webHidden/>
          </w:rPr>
          <w:fldChar w:fldCharType="end"/>
        </w:r>
      </w:hyperlink>
    </w:p>
    <w:p w14:paraId="6E7DCC6A" w14:textId="438CEBDE" w:rsidR="00D23AA0" w:rsidRDefault="00080BA6">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D23AA0">
          <w:rPr>
            <w:webHidden/>
          </w:rPr>
          <w:t>1</w:t>
        </w:r>
        <w:r w:rsidR="00B22BA7">
          <w:rPr>
            <w:webHidden/>
          </w:rPr>
          <w:t>1</w:t>
        </w:r>
        <w:r w:rsidR="009A4BE5">
          <w:rPr>
            <w:webHidden/>
          </w:rPr>
          <w:t>9</w:t>
        </w:r>
        <w:r w:rsidR="00D23AA0">
          <w:rPr>
            <w:webHidden/>
          </w:rPr>
          <w:fldChar w:fldCharType="end"/>
        </w:r>
      </w:hyperlink>
    </w:p>
    <w:p w14:paraId="6B1802E7" w14:textId="2CB08C16" w:rsidR="00D23AA0" w:rsidRDefault="00080BA6">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D23AA0">
          <w:rPr>
            <w:webHidden/>
          </w:rPr>
          <w:t>1</w:t>
        </w:r>
        <w:r w:rsidR="009A4BE5">
          <w:rPr>
            <w:webHidden/>
          </w:rPr>
          <w:t>22</w:t>
        </w:r>
        <w:r w:rsidR="00D23AA0">
          <w:rPr>
            <w:webHidden/>
          </w:rPr>
          <w:fldChar w:fldCharType="end"/>
        </w:r>
      </w:hyperlink>
    </w:p>
    <w:p w14:paraId="133456A0" w14:textId="71606D0B" w:rsidR="00D23AA0" w:rsidRDefault="00080BA6">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D23AA0">
          <w:rPr>
            <w:webHidden/>
          </w:rPr>
          <w:t>1</w:t>
        </w:r>
        <w:r w:rsidR="00B22BA7">
          <w:rPr>
            <w:webHidden/>
          </w:rPr>
          <w:t>2</w:t>
        </w:r>
        <w:r w:rsidR="009A4BE5">
          <w:rPr>
            <w:webHidden/>
          </w:rPr>
          <w:t>5</w:t>
        </w:r>
        <w:r w:rsidR="00D23AA0">
          <w:rPr>
            <w:webHidden/>
          </w:rPr>
          <w:fldChar w:fldCharType="end"/>
        </w:r>
      </w:hyperlink>
    </w:p>
    <w:p w14:paraId="59EBF198" w14:textId="6B3AB6C8" w:rsidR="00D23AA0" w:rsidRDefault="00080BA6">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D23AA0">
          <w:rPr>
            <w:webHidden/>
          </w:rPr>
          <w:t>1</w:t>
        </w:r>
        <w:r w:rsidR="00B22BA7">
          <w:rPr>
            <w:webHidden/>
          </w:rPr>
          <w:t>2</w:t>
        </w:r>
        <w:r w:rsidR="009A4BE5">
          <w:rPr>
            <w:webHidden/>
          </w:rPr>
          <w:t>6</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6" w:name="_Ref514366976"/>
      <w:bookmarkStart w:id="7" w:name="_Toc843239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09FB0AFD" w:rsidR="006D4A7A" w:rsidRPr="00BA04C6" w:rsidRDefault="006D4A7A" w:rsidP="006D4A7A">
            <w:pPr>
              <w:tabs>
                <w:tab w:val="left" w:pos="2977"/>
                <w:tab w:val="left" w:pos="3544"/>
              </w:tabs>
              <w:rPr>
                <w:b/>
              </w:rPr>
            </w:pPr>
            <w:bookmarkStart w:id="25" w:name="_Hlk73007918"/>
            <w:r w:rsidRPr="00BA04C6">
              <w:t xml:space="preserve">Положение о закупке </w:t>
            </w:r>
            <w:r>
              <w:t xml:space="preserve">продукции для нужд </w:t>
            </w:r>
            <w:r w:rsidR="00701BF6">
              <w:t>АО</w:t>
            </w:r>
            <w:r w:rsidR="00161893">
              <w:t> </w:t>
            </w:r>
            <w:r w:rsidR="00701BF6">
              <w:t>«</w:t>
            </w:r>
            <w:r w:rsidR="0092129B">
              <w:t>МФК</w:t>
            </w:r>
            <w:r w:rsidR="00701BF6">
              <w:t>»</w:t>
            </w:r>
            <w:bookmarkEnd w:id="25"/>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0A069CA4"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w:t>
            </w:r>
            <w:r w:rsidR="0092129B">
              <w:t>Метафракс Кемикалс</w:t>
            </w:r>
            <w:r w:rsidR="008227A2" w:rsidRPr="008227A2">
              <w:t>»</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6" w:name="_Toc84323956"/>
      <w:r w:rsidRPr="00376A79">
        <w:rPr>
          <w:rFonts w:ascii="Times New Roman" w:hAnsi="Times New Roman"/>
          <w:sz w:val="28"/>
          <w:szCs w:val="28"/>
        </w:rPr>
        <w:lastRenderedPageBreak/>
        <w:t>ТЕРМИНЫ И ОПРЕДЕЛЕНИЯ</w:t>
      </w:r>
      <w:bookmarkEnd w:id="8"/>
      <w:bookmarkEnd w:id="26"/>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28B34E24"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w:t>
      </w:r>
      <w:r w:rsidR="0092129B">
        <w:rPr>
          <w:rFonts w:eastAsia="Calibri"/>
          <w:snapToGrid/>
          <w:lang w:eastAsia="en-US"/>
        </w:rPr>
        <w:t>Метафракс Кемикалс</w:t>
      </w:r>
      <w:r w:rsidRPr="00147276">
        <w:rPr>
          <w:rFonts w:eastAsia="Calibri"/>
          <w:snapToGrid/>
          <w:lang w:eastAsia="en-US"/>
        </w:rPr>
        <w:t>»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7"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3" w:history="1">
        <w:r w:rsidRPr="0098085A">
          <w:rPr>
            <w:rFonts w:eastAsia="Calibri"/>
            <w:snapToGrid/>
            <w:lang w:eastAsia="en-US"/>
          </w:rPr>
          <w:t>http://www.zakupki.gov.ru</w:t>
        </w:r>
      </w:hyperlink>
      <w:r w:rsidRPr="0098085A">
        <w:rPr>
          <w:rFonts w:eastAsia="Calibri"/>
          <w:snapToGrid/>
          <w:lang w:eastAsia="en-US"/>
        </w:rPr>
        <w:t>).</w:t>
      </w:r>
    </w:p>
    <w:p w14:paraId="154BBB52" w14:textId="0C7C1DF9"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w:t>
      </w:r>
      <w:r w:rsidR="0092129B">
        <w:rPr>
          <w:rFonts w:eastAsia="Calibri"/>
          <w:snapToGrid/>
          <w:lang w:eastAsia="en-US"/>
        </w:rPr>
        <w:t>Метафракс Кемикалс</w:t>
      </w:r>
      <w:r w:rsidR="0098085A" w:rsidRPr="0098085A">
        <w:rPr>
          <w:rFonts w:eastAsia="Calibri"/>
          <w:snapToGrid/>
          <w:lang w:eastAsia="en-US"/>
        </w:rPr>
        <w:t>»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8"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9" w:name="_Hlk69807615"/>
      <w:bookmarkEnd w:id="28"/>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9"/>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7"/>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30"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30"/>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4"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5"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F01ECF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92129B">
        <w:t>МФК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432395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728E5AB" w14:textId="77777777" w:rsidR="00D11474" w:rsidRPr="00BA04C6" w:rsidRDefault="00D11474" w:rsidP="00D11474">
      <w:pPr>
        <w:pStyle w:val="2"/>
        <w:ind w:left="1134"/>
        <w:rPr>
          <w:sz w:val="28"/>
        </w:rPr>
      </w:pPr>
      <w:bookmarkStart w:id="41" w:name="_Toc84323958"/>
      <w:r w:rsidRPr="00BA04C6">
        <w:rPr>
          <w:sz w:val="28"/>
        </w:rPr>
        <w:t>Статус настоящего раздела</w:t>
      </w:r>
      <w:bookmarkEnd w:id="41"/>
    </w:p>
    <w:p w14:paraId="06FF9EC0" w14:textId="7C203080"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D23AA0">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D23AA0">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8432395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3F55854A" w:rsidR="00301CD5" w:rsidRPr="000815E0" w:rsidRDefault="00447723" w:rsidP="00447723">
            <w:pPr>
              <w:spacing w:after="120"/>
              <w:rPr>
                <w:rStyle w:val="aff0"/>
                <w:b w:val="0"/>
                <w:i w:val="0"/>
                <w:shd w:val="clear" w:color="auto" w:fill="auto"/>
              </w:rPr>
            </w:pPr>
            <w:r w:rsidRPr="00447723">
              <w:t>Оказание услуг в сфере информационных технологий по абонентскому обслуживанию информационных систем, ИТ-инфраструктуры и техничекой поддержки пользователей для нужд  АО "Метафракс Кемикалс"</w:t>
            </w:r>
            <w:r w:rsidR="003211C8">
              <w:t>, ООО «Метадинеа», ООО «Метафракс Трейдинг», ООО «Метатрансстрой», АО «Карболит».</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863DF5">
        <w:trPr>
          <w:trHeight w:val="98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98826" w14:textId="77777777" w:rsidR="003211C8" w:rsidRPr="003211C8" w:rsidRDefault="003211C8" w:rsidP="003211C8">
            <w:pPr>
              <w:pStyle w:val="Tableheader"/>
              <w:spacing w:before="0"/>
              <w:jc w:val="left"/>
              <w:rPr>
                <w:snapToGrid w:val="0"/>
                <w:sz w:val="26"/>
                <w:szCs w:val="26"/>
              </w:rPr>
            </w:pPr>
            <w:r w:rsidRPr="003211C8">
              <w:rPr>
                <w:snapToGrid w:val="0"/>
                <w:sz w:val="26"/>
                <w:szCs w:val="26"/>
              </w:rPr>
              <w:t xml:space="preserve">Наименование (полное и сокращенное): </w:t>
            </w:r>
          </w:p>
          <w:p w14:paraId="18290388"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Акционерное общество «Метафракс Кемикалс» (АО «Метафракс Кемикалс»)</w:t>
            </w:r>
          </w:p>
          <w:p w14:paraId="78793745"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lastRenderedPageBreak/>
              <w:t>Место нахождения: Российская Федерация, Пермский край, г. Губаха, ул. Заводская 1</w:t>
            </w:r>
          </w:p>
          <w:p w14:paraId="5D4A3B1D"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Почтовый адрес: 618250, Пермский край, г. Губаха, ул. Заводская 1</w:t>
            </w:r>
          </w:p>
          <w:p w14:paraId="03CABADB" w14:textId="77777777" w:rsidR="003211C8" w:rsidRPr="003211C8" w:rsidRDefault="003211C8" w:rsidP="003211C8">
            <w:pPr>
              <w:pStyle w:val="Tableheader"/>
              <w:spacing w:before="0"/>
              <w:jc w:val="left"/>
              <w:rPr>
                <w:snapToGrid w:val="0"/>
                <w:sz w:val="26"/>
                <w:szCs w:val="26"/>
              </w:rPr>
            </w:pPr>
            <w:r w:rsidRPr="003211C8">
              <w:rPr>
                <w:snapToGrid w:val="0"/>
                <w:sz w:val="26"/>
                <w:szCs w:val="26"/>
              </w:rPr>
              <w:t xml:space="preserve">Наименование (полное и сокращенное): </w:t>
            </w:r>
          </w:p>
          <w:p w14:paraId="136F0594"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Общество с ограниченной ответственностью "Метадинеа" (ООО «Метадинеа»)</w:t>
            </w:r>
          </w:p>
          <w:p w14:paraId="2535C414"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Место нахождения: Московская область, г. Орехово-зуево, ул. Дзержинского, д. 34, офис 305</w:t>
            </w:r>
          </w:p>
          <w:p w14:paraId="1AAFE76B"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Почтовый адрес: 142603, г. Орехово-зуево, ул. Дзержинского, д. 34, офис 305</w:t>
            </w:r>
          </w:p>
          <w:p w14:paraId="694DB787" w14:textId="77777777" w:rsidR="003211C8" w:rsidRPr="003211C8" w:rsidRDefault="003211C8" w:rsidP="003211C8">
            <w:pPr>
              <w:pStyle w:val="Tableheader"/>
              <w:spacing w:before="0"/>
              <w:jc w:val="left"/>
              <w:rPr>
                <w:snapToGrid w:val="0"/>
                <w:sz w:val="26"/>
                <w:szCs w:val="26"/>
              </w:rPr>
            </w:pPr>
            <w:r w:rsidRPr="003211C8">
              <w:rPr>
                <w:snapToGrid w:val="0"/>
                <w:sz w:val="26"/>
                <w:szCs w:val="26"/>
              </w:rPr>
              <w:t xml:space="preserve">Наименование (полное и сокращенное): </w:t>
            </w:r>
          </w:p>
          <w:p w14:paraId="6586B711"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Общество с Ограниченной Ответственностью "Метафракс Трейдинг" (ООО «Метафракс Трейдинг»)</w:t>
            </w:r>
          </w:p>
          <w:p w14:paraId="7C29FF22"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Место нахождения: г. Пермь, ул. Советская, д.67</w:t>
            </w:r>
          </w:p>
          <w:p w14:paraId="722DB422"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Почтовый адрес: 614000, г. Пермь, ул. Советская, д.67</w:t>
            </w:r>
          </w:p>
          <w:p w14:paraId="5E64750F" w14:textId="77777777" w:rsidR="003211C8" w:rsidRPr="003211C8" w:rsidRDefault="003211C8" w:rsidP="003211C8">
            <w:pPr>
              <w:pStyle w:val="Tableheader"/>
              <w:spacing w:before="0"/>
              <w:jc w:val="left"/>
              <w:rPr>
                <w:snapToGrid w:val="0"/>
                <w:sz w:val="26"/>
                <w:szCs w:val="26"/>
              </w:rPr>
            </w:pPr>
            <w:r w:rsidRPr="003211C8">
              <w:rPr>
                <w:snapToGrid w:val="0"/>
                <w:sz w:val="26"/>
                <w:szCs w:val="26"/>
              </w:rPr>
              <w:t xml:space="preserve">Наименование (полное и сокращенное): </w:t>
            </w:r>
          </w:p>
          <w:p w14:paraId="4EEBB244"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Общество с Ограниченной Ответственностью "Метатрансстрой" (ООО «Метатрансстрой»)</w:t>
            </w:r>
          </w:p>
          <w:p w14:paraId="4322B12C"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Место нахождения: Пермский край, г. Губаха, ул. Суворова, д. 5А</w:t>
            </w:r>
          </w:p>
          <w:p w14:paraId="24F3AFFD"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Почтовый адрес: 618250, Пермский край, г. Губаха, ул. Суворова, д. 5А</w:t>
            </w:r>
          </w:p>
          <w:p w14:paraId="33B34FEF" w14:textId="77777777" w:rsidR="003211C8" w:rsidRPr="003211C8" w:rsidRDefault="003211C8" w:rsidP="003211C8">
            <w:pPr>
              <w:pStyle w:val="Tableheader"/>
              <w:spacing w:before="0"/>
              <w:jc w:val="left"/>
              <w:rPr>
                <w:snapToGrid w:val="0"/>
                <w:sz w:val="26"/>
                <w:szCs w:val="26"/>
              </w:rPr>
            </w:pPr>
            <w:r w:rsidRPr="003211C8">
              <w:rPr>
                <w:snapToGrid w:val="0"/>
                <w:sz w:val="26"/>
                <w:szCs w:val="26"/>
              </w:rPr>
              <w:t>Наименование (полное и сокращенное):</w:t>
            </w:r>
          </w:p>
          <w:p w14:paraId="010E4132"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Акционерное Общество «Карболит» (АО «Карболит»)</w:t>
            </w:r>
          </w:p>
          <w:p w14:paraId="1AE7C593"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Место нахождения: Московская область, город Орехово-Зуево, ул. Дзержинского, д.34</w:t>
            </w:r>
          </w:p>
          <w:p w14:paraId="48936AE6"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Почтовый адрес: 142603, Московская область, город Орехово-Зуево, ул. Дзержинского, д.34</w:t>
            </w:r>
          </w:p>
          <w:p w14:paraId="5A78DE5F" w14:textId="77777777" w:rsidR="003211C8" w:rsidRPr="003211C8" w:rsidRDefault="003211C8" w:rsidP="003211C8">
            <w:pPr>
              <w:pStyle w:val="Tableheader"/>
              <w:spacing w:before="0"/>
              <w:jc w:val="left"/>
              <w:rPr>
                <w:b w:val="0"/>
                <w:snapToGrid w:val="0"/>
                <w:sz w:val="26"/>
                <w:szCs w:val="26"/>
              </w:rPr>
            </w:pPr>
          </w:p>
          <w:p w14:paraId="69F7B861" w14:textId="77777777" w:rsidR="003211C8" w:rsidRPr="003211C8" w:rsidRDefault="003211C8" w:rsidP="003211C8">
            <w:pPr>
              <w:pStyle w:val="Tableheader"/>
              <w:spacing w:before="0"/>
              <w:jc w:val="left"/>
              <w:rPr>
                <w:b w:val="0"/>
                <w:snapToGrid w:val="0"/>
                <w:sz w:val="26"/>
                <w:szCs w:val="26"/>
              </w:rPr>
            </w:pPr>
            <w:r w:rsidRPr="003211C8">
              <w:rPr>
                <w:b w:val="0"/>
                <w:snapToGrid w:val="0"/>
                <w:sz w:val="26"/>
                <w:szCs w:val="26"/>
              </w:rPr>
              <w:t>Адрес электронной почты: ZalimovRR@metafrax.ru</w:t>
            </w:r>
          </w:p>
          <w:p w14:paraId="42B661EE" w14:textId="5F694138" w:rsidR="00D11474" w:rsidRPr="00970AF4" w:rsidRDefault="003211C8" w:rsidP="003211C8">
            <w:pPr>
              <w:pStyle w:val="Tableheader"/>
              <w:spacing w:before="0"/>
              <w:jc w:val="left"/>
              <w:rPr>
                <w:rStyle w:val="aff0"/>
                <w:i w:val="0"/>
                <w:snapToGrid w:val="0"/>
                <w:sz w:val="26"/>
                <w:szCs w:val="26"/>
                <w:shd w:val="clear" w:color="auto" w:fill="auto"/>
              </w:rPr>
            </w:pPr>
            <w:r w:rsidRPr="003211C8">
              <w:rPr>
                <w:b w:val="0"/>
                <w:snapToGrid w:val="0"/>
                <w:sz w:val="26"/>
                <w:szCs w:val="26"/>
              </w:rPr>
              <w:t>Контактный телефон: 8(912) 481-27-29</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7012E3" w14:textId="77777777" w:rsidR="00447723" w:rsidRPr="00447723" w:rsidRDefault="00447723" w:rsidP="00447723">
            <w:pPr>
              <w:pStyle w:val="Tableheader"/>
              <w:spacing w:before="0"/>
              <w:jc w:val="left"/>
              <w:rPr>
                <w:b w:val="0"/>
                <w:snapToGrid w:val="0"/>
                <w:sz w:val="26"/>
                <w:szCs w:val="26"/>
              </w:rPr>
            </w:pPr>
            <w:r w:rsidRPr="00447723">
              <w:rPr>
                <w:b w:val="0"/>
                <w:snapToGrid w:val="0"/>
                <w:sz w:val="26"/>
                <w:szCs w:val="26"/>
              </w:rPr>
              <w:t>Акционерное общество «Метафракс Кемикалс» (АО «Метафракс Кемикалс»)</w:t>
            </w:r>
          </w:p>
          <w:p w14:paraId="17917C3D" w14:textId="77777777" w:rsidR="00447723" w:rsidRPr="00447723" w:rsidRDefault="00447723" w:rsidP="00447723">
            <w:pPr>
              <w:pStyle w:val="Tableheader"/>
              <w:spacing w:before="0"/>
              <w:jc w:val="left"/>
              <w:rPr>
                <w:b w:val="0"/>
                <w:snapToGrid w:val="0"/>
                <w:sz w:val="26"/>
                <w:szCs w:val="26"/>
              </w:rPr>
            </w:pPr>
            <w:r w:rsidRPr="00447723">
              <w:rPr>
                <w:b w:val="0"/>
                <w:snapToGrid w:val="0"/>
                <w:sz w:val="26"/>
                <w:szCs w:val="26"/>
              </w:rPr>
              <w:t>Место нахождения: Российская Федерация, Пермский край, г. Губаха, ул. Заводская 1</w:t>
            </w:r>
          </w:p>
          <w:p w14:paraId="4357E79B" w14:textId="77777777" w:rsidR="00447723" w:rsidRPr="00447723" w:rsidRDefault="00447723" w:rsidP="00447723">
            <w:pPr>
              <w:pStyle w:val="Tableheader"/>
              <w:spacing w:before="0"/>
              <w:jc w:val="left"/>
              <w:rPr>
                <w:b w:val="0"/>
                <w:snapToGrid w:val="0"/>
                <w:sz w:val="26"/>
                <w:szCs w:val="26"/>
              </w:rPr>
            </w:pPr>
            <w:r w:rsidRPr="00447723">
              <w:rPr>
                <w:b w:val="0"/>
                <w:snapToGrid w:val="0"/>
                <w:sz w:val="26"/>
                <w:szCs w:val="26"/>
              </w:rPr>
              <w:t>Почтовый адрес: 618250, Пермский край, г. Губаха, ул. Заводская 1</w:t>
            </w:r>
          </w:p>
          <w:p w14:paraId="1E5D0F09" w14:textId="77777777" w:rsidR="00447723" w:rsidRPr="00447723" w:rsidRDefault="00447723" w:rsidP="00447723">
            <w:pPr>
              <w:pStyle w:val="Tableheader"/>
              <w:spacing w:before="0"/>
              <w:jc w:val="left"/>
              <w:rPr>
                <w:b w:val="0"/>
                <w:snapToGrid w:val="0"/>
                <w:sz w:val="26"/>
                <w:szCs w:val="26"/>
              </w:rPr>
            </w:pPr>
            <w:r w:rsidRPr="00447723">
              <w:rPr>
                <w:b w:val="0"/>
                <w:snapToGrid w:val="0"/>
                <w:sz w:val="26"/>
                <w:szCs w:val="26"/>
              </w:rPr>
              <w:t>Адрес электронной почты: Zalimovrr@metafrax.ru</w:t>
            </w:r>
          </w:p>
          <w:p w14:paraId="011D4457" w14:textId="73168B0F" w:rsidR="00AC3685" w:rsidRPr="00BA04C6" w:rsidRDefault="00447723" w:rsidP="00447723">
            <w:pPr>
              <w:pStyle w:val="Tableheader"/>
              <w:spacing w:after="120"/>
              <w:rPr>
                <w:rStyle w:val="aff0"/>
                <w:b/>
              </w:rPr>
            </w:pPr>
            <w:r w:rsidRPr="00447723">
              <w:rPr>
                <w:b w:val="0"/>
                <w:snapToGrid w:val="0"/>
                <w:sz w:val="26"/>
                <w:szCs w:val="26"/>
              </w:rPr>
              <w:t>Контактный телефон: 8(912) 481-27-29</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635682E6"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47723" w:rsidRPr="00447723">
              <w:rPr>
                <w:b w:val="0"/>
                <w:sz w:val="26"/>
                <w:szCs w:val="26"/>
                <w:u w:val="single"/>
              </w:rPr>
              <w:t>8(912) 481-27-29</w:t>
            </w:r>
          </w:p>
          <w:p w14:paraId="2560F721" w14:textId="489416BB"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r w:rsidR="00447723" w:rsidRPr="00447723">
              <w:rPr>
                <w:b w:val="0"/>
                <w:snapToGrid w:val="0"/>
                <w:sz w:val="26"/>
                <w:szCs w:val="26"/>
              </w:rPr>
              <w:t>Zalimovrr@metafrax.ru</w:t>
            </w:r>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 xml:space="preserve">Официальный источник размещения </w:t>
            </w:r>
            <w:r>
              <w:rPr>
                <w:sz w:val="26"/>
                <w:szCs w:val="26"/>
              </w:rPr>
              <w:lastRenderedPageBreak/>
              <w:t>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lastRenderedPageBreak/>
              <w:t>Официальным источником информации о ходе проведения закупки является</w:t>
            </w:r>
            <w:r w:rsidRPr="00A274F9">
              <w:t>:</w:t>
            </w:r>
            <w:r>
              <w:t xml:space="preserve"> </w:t>
            </w:r>
          </w:p>
          <w:p w14:paraId="12713A88" w14:textId="6B1D4C7A"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lastRenderedPageBreak/>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6"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66593AFA" w:rsidR="00D11474" w:rsidRPr="00BA04C6" w:rsidRDefault="00447723" w:rsidP="007C7A56">
            <w:pPr>
              <w:rPr>
                <w:rStyle w:val="aff0"/>
                <w:b w:val="0"/>
                <w:snapToGrid/>
              </w:rPr>
            </w:pPr>
            <w:r>
              <w:t>2</w:t>
            </w:r>
            <w:r w:rsidR="007C7A56">
              <w:t>1</w:t>
            </w:r>
            <w:r w:rsidR="00C676D0">
              <w:t>.</w:t>
            </w:r>
            <w:r w:rsidR="00705621">
              <w:t>06</w:t>
            </w:r>
            <w:r w:rsidR="00133900" w:rsidRPr="00B655ED">
              <w:t>.</w:t>
            </w:r>
            <w:r w:rsidR="00B655ED" w:rsidRPr="00B655ED">
              <w:t>20</w:t>
            </w:r>
            <w:r w:rsidR="00890AB2">
              <w:t>2</w:t>
            </w:r>
            <w:r w:rsidR="00D63C63">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7" w:name="_Ref78974798"/>
          </w:p>
        </w:tc>
        <w:bookmarkEnd w:id="57"/>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9EF833" w14:textId="5692FC50" w:rsidR="00291A34" w:rsidRDefault="00981B79" w:rsidP="003211C8">
            <w:pPr>
              <w:tabs>
                <w:tab w:val="left" w:pos="426"/>
              </w:tabs>
              <w:spacing w:after="120"/>
              <w:rPr>
                <w:u w:val="single"/>
              </w:rPr>
            </w:pPr>
            <w:r w:rsidRPr="00EC747E">
              <w:t xml:space="preserve">НМЦ </w:t>
            </w:r>
            <w:r w:rsidR="006967D2" w:rsidRPr="00EC747E">
              <w:t xml:space="preserve">составляет </w:t>
            </w:r>
            <w:r w:rsidR="006967D2" w:rsidRPr="00705621">
              <w:rPr>
                <w:u w:val="single"/>
              </w:rPr>
              <w:t>1</w:t>
            </w:r>
            <w:r w:rsidR="003211C8">
              <w:rPr>
                <w:u w:val="single"/>
              </w:rPr>
              <w:t> 842 475 680,00</w:t>
            </w:r>
            <w:r w:rsidR="00515CBC">
              <w:rPr>
                <w:u w:val="single"/>
              </w:rPr>
              <w:t xml:space="preserve"> </w:t>
            </w:r>
            <w:r w:rsidR="00D63C63">
              <w:rPr>
                <w:u w:val="single"/>
              </w:rPr>
              <w:t xml:space="preserve">руб. </w:t>
            </w:r>
            <w:r w:rsidR="00705621">
              <w:rPr>
                <w:u w:val="single"/>
              </w:rPr>
              <w:t xml:space="preserve">с учетом </w:t>
            </w:r>
            <w:r w:rsidR="00DB779D" w:rsidRPr="00DB779D">
              <w:rPr>
                <w:u w:val="single"/>
              </w:rPr>
              <w:t>НДС</w:t>
            </w:r>
            <w:r w:rsidR="006967D2">
              <w:rPr>
                <w:u w:val="single"/>
              </w:rPr>
              <w:t>, в том числе:</w:t>
            </w:r>
          </w:p>
          <w:p w14:paraId="1CF059D0" w14:textId="77777777" w:rsidR="006967D2" w:rsidRDefault="006967D2" w:rsidP="006967D2">
            <w:pPr>
              <w:widowControl w:val="0"/>
              <w:tabs>
                <w:tab w:val="left" w:pos="426"/>
              </w:tabs>
              <w:spacing w:after="120"/>
              <w:ind w:firstLine="489"/>
            </w:pPr>
            <w:r w:rsidRPr="00543730">
              <w:t>НМЦ</w:t>
            </w:r>
            <w:r>
              <w:t xml:space="preserve"> </w:t>
            </w:r>
            <w:r w:rsidRPr="00543730">
              <w:t>АО «Метафракс Кемикалс»</w:t>
            </w:r>
            <w:r>
              <w:t xml:space="preserve"> - 1 669 455 360,00 руб. с НДС;</w:t>
            </w:r>
          </w:p>
          <w:p w14:paraId="4BB25335" w14:textId="77777777" w:rsidR="006967D2" w:rsidRDefault="006967D2" w:rsidP="006967D2">
            <w:pPr>
              <w:widowControl w:val="0"/>
              <w:tabs>
                <w:tab w:val="left" w:pos="426"/>
              </w:tabs>
              <w:spacing w:after="120"/>
              <w:ind w:firstLine="489"/>
            </w:pPr>
            <w:r>
              <w:t xml:space="preserve">НМЦ </w:t>
            </w:r>
            <w:r w:rsidRPr="00543730">
              <w:t>ООО «Метадинеа»</w:t>
            </w:r>
            <w:r>
              <w:t xml:space="preserve"> - 108 172 800,00 руб. с НДС;</w:t>
            </w:r>
          </w:p>
          <w:p w14:paraId="132EFF82" w14:textId="77777777" w:rsidR="006967D2" w:rsidRDefault="006967D2" w:rsidP="006967D2">
            <w:pPr>
              <w:widowControl w:val="0"/>
              <w:tabs>
                <w:tab w:val="left" w:pos="426"/>
              </w:tabs>
              <w:spacing w:after="120"/>
              <w:ind w:firstLine="489"/>
            </w:pPr>
            <w:r>
              <w:t xml:space="preserve">НМЦ </w:t>
            </w:r>
            <w:r w:rsidRPr="00543730">
              <w:t xml:space="preserve">ООО </w:t>
            </w:r>
            <w:r>
              <w:t>«</w:t>
            </w:r>
            <w:r w:rsidRPr="00543730">
              <w:t>Метафракс Трейдинг»</w:t>
            </w:r>
            <w:r>
              <w:t xml:space="preserve"> - 28 931 040,00 руб. с НДС;</w:t>
            </w:r>
          </w:p>
          <w:p w14:paraId="0D0CDD3F" w14:textId="77777777" w:rsidR="006967D2" w:rsidRDefault="006967D2" w:rsidP="006967D2">
            <w:pPr>
              <w:widowControl w:val="0"/>
              <w:tabs>
                <w:tab w:val="left" w:pos="426"/>
              </w:tabs>
              <w:spacing w:after="120"/>
              <w:ind w:firstLine="489"/>
            </w:pPr>
            <w:r>
              <w:t xml:space="preserve">НМЦ </w:t>
            </w:r>
            <w:r w:rsidRPr="00543730">
              <w:t>ООО «Метатрансстрой»</w:t>
            </w:r>
            <w:r>
              <w:t xml:space="preserve"> - 10 108 800,00 руб. с НДС;</w:t>
            </w:r>
          </w:p>
          <w:p w14:paraId="1B5640AB" w14:textId="41906426" w:rsidR="006967D2" w:rsidRPr="006967D2" w:rsidRDefault="006967D2" w:rsidP="006967D2">
            <w:pPr>
              <w:tabs>
                <w:tab w:val="left" w:pos="605"/>
              </w:tabs>
              <w:spacing w:after="120"/>
              <w:ind w:firstLine="489"/>
              <w:rPr>
                <w:rStyle w:val="aff0"/>
                <w:b w:val="0"/>
                <w:i w:val="0"/>
                <w:shd w:val="clear" w:color="auto" w:fill="auto"/>
              </w:rPr>
            </w:pPr>
            <w:r>
              <w:t xml:space="preserve">НМЦ </w:t>
            </w:r>
            <w:r w:rsidRPr="00543730">
              <w:t>АО «Карболит»</w:t>
            </w:r>
            <w:r>
              <w:t xml:space="preserve"> - 25 807 680,00 руб. с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DBC47D3" w14:textId="77686BDB" w:rsidR="006125E4" w:rsidRPr="006967D2" w:rsidRDefault="00447723" w:rsidP="006125E4">
            <w:pPr>
              <w:pStyle w:val="Tabletext"/>
              <w:rPr>
                <w:sz w:val="26"/>
                <w:szCs w:val="26"/>
              </w:rPr>
            </w:pPr>
            <w:r w:rsidRPr="006967D2">
              <w:rPr>
                <w:sz w:val="26"/>
                <w:szCs w:val="26"/>
              </w:rPr>
              <w:t>Не т</w:t>
            </w:r>
            <w:r w:rsidR="006125E4" w:rsidRPr="006967D2">
              <w:rPr>
                <w:sz w:val="26"/>
                <w:szCs w:val="26"/>
              </w:rPr>
              <w:t>ребуется</w:t>
            </w:r>
          </w:p>
          <w:p w14:paraId="049E0482" w14:textId="38AACA0E" w:rsidR="003232C6" w:rsidRPr="00447723" w:rsidRDefault="006125E4" w:rsidP="006125E4">
            <w:pPr>
              <w:pStyle w:val="Tabletext"/>
              <w:rPr>
                <w:sz w:val="26"/>
                <w:szCs w:val="26"/>
                <w:highlight w:val="yellow"/>
              </w:rPr>
            </w:pPr>
            <w:r w:rsidRPr="006967D2">
              <w:rPr>
                <w:sz w:val="26"/>
                <w:szCs w:val="26"/>
              </w:rPr>
              <w:t>ВНИМАНИЕ!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C15A37D" w:rsidR="00B93723" w:rsidRPr="00327F57" w:rsidRDefault="00195B96" w:rsidP="00B93723">
            <w:pPr>
              <w:pStyle w:val="Tabletext"/>
              <w:jc w:val="left"/>
              <w:rPr>
                <w:rStyle w:val="aff0"/>
                <w:b w:val="0"/>
                <w:i w:val="0"/>
                <w:iCs/>
                <w:snapToGrid w:val="0"/>
                <w:sz w:val="26"/>
              </w:rPr>
            </w:pPr>
            <w:r w:rsidRPr="00327F57">
              <w:rPr>
                <w:snapToGrid w:val="0"/>
                <w:sz w:val="26"/>
              </w:rPr>
              <w:t>Обеспечение исполнения договора проектом договора (приложении № 2 к 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42BEB618"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Pr="00D23AA0">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50B37AE3"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1F66E943"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0A212C">
              <w:rPr>
                <w:sz w:val="26"/>
                <w:szCs w:val="26"/>
              </w:rPr>
              <w:t>2</w:t>
            </w:r>
            <w:r w:rsidR="007C7A56">
              <w:rPr>
                <w:sz w:val="26"/>
                <w:szCs w:val="26"/>
              </w:rPr>
              <w:t>8</w:t>
            </w:r>
            <w:r w:rsidRPr="00503AA4">
              <w:rPr>
                <w:sz w:val="26"/>
                <w:szCs w:val="26"/>
              </w:rPr>
              <w:t xml:space="preserve">» </w:t>
            </w:r>
            <w:r w:rsidR="000B1D78">
              <w:rPr>
                <w:sz w:val="26"/>
                <w:szCs w:val="26"/>
              </w:rPr>
              <w:t>июня</w:t>
            </w:r>
            <w:r>
              <w:rPr>
                <w:sz w:val="26"/>
                <w:szCs w:val="26"/>
              </w:rPr>
              <w:t xml:space="preserve"> 202</w:t>
            </w:r>
            <w:r w:rsidR="00D63C63">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0BE5C7E7"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5" w:name="_Ref71900940"/>
            <w:bookmarkStart w:id="66" w:name="_Ref389823218"/>
            <w:r>
              <w:t xml:space="preserve"> </w:t>
            </w:r>
            <w:bookmarkEnd w:id="65"/>
          </w:p>
        </w:tc>
        <w:bookmarkEnd w:id="66"/>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0661B860" w:rsidR="00B93723" w:rsidRPr="00BA04C6" w:rsidRDefault="00B93723" w:rsidP="00B93723">
            <w:pPr>
              <w:spacing w:after="120"/>
            </w:pPr>
            <w:r w:rsidRPr="00BA04C6">
              <w:t>«</w:t>
            </w:r>
            <w:r w:rsidR="00447723">
              <w:t>2</w:t>
            </w:r>
            <w:r w:rsidR="007C7A56">
              <w:t>1</w:t>
            </w:r>
            <w:r w:rsidRPr="00BA04C6">
              <w:t>»</w:t>
            </w:r>
            <w:r w:rsidR="00705621">
              <w:t xml:space="preserve"> июня</w:t>
            </w:r>
            <w:r w:rsidR="001B0B6C">
              <w:t xml:space="preserve"> </w:t>
            </w:r>
            <w:r>
              <w:t>202</w:t>
            </w:r>
            <w:r w:rsidR="00D63C63">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4809F8FF" w:rsidR="00B93723" w:rsidRPr="003A4D98" w:rsidRDefault="00B93723" w:rsidP="007C7A56">
            <w:pPr>
              <w:pStyle w:val="Tabletext"/>
              <w:spacing w:after="120"/>
              <w:rPr>
                <w:rStyle w:val="aff0"/>
                <w:b w:val="0"/>
                <w:i w:val="0"/>
                <w:snapToGrid w:val="0"/>
                <w:sz w:val="26"/>
                <w:szCs w:val="26"/>
                <w:shd w:val="clear" w:color="auto" w:fill="auto"/>
              </w:rPr>
            </w:pPr>
            <w:r w:rsidRPr="00BA04C6">
              <w:rPr>
                <w:sz w:val="26"/>
                <w:szCs w:val="26"/>
              </w:rPr>
              <w:t>«</w:t>
            </w:r>
            <w:r w:rsidR="000A212C">
              <w:rPr>
                <w:sz w:val="26"/>
                <w:szCs w:val="26"/>
              </w:rPr>
              <w:t>2</w:t>
            </w:r>
            <w:r w:rsidR="007C7A56">
              <w:rPr>
                <w:sz w:val="26"/>
                <w:szCs w:val="26"/>
              </w:rPr>
              <w:t>8</w:t>
            </w:r>
            <w:r w:rsidR="00A72380" w:rsidRPr="00503AA4">
              <w:rPr>
                <w:sz w:val="26"/>
                <w:szCs w:val="26"/>
              </w:rPr>
              <w:t xml:space="preserve">» </w:t>
            </w:r>
            <w:r w:rsidR="000B1D78">
              <w:rPr>
                <w:sz w:val="26"/>
                <w:szCs w:val="26"/>
              </w:rPr>
              <w:t>июня</w:t>
            </w:r>
            <w:r w:rsidR="00A72380">
              <w:rPr>
                <w:sz w:val="26"/>
                <w:szCs w:val="26"/>
              </w:rPr>
              <w:t xml:space="preserve"> </w:t>
            </w:r>
            <w:r>
              <w:rPr>
                <w:sz w:val="26"/>
                <w:szCs w:val="26"/>
              </w:rPr>
              <w:t>202</w:t>
            </w:r>
            <w:r w:rsidR="00D63C63">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0C30D03D"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23AA0">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BA04C6" w:rsidRDefault="00B93723" w:rsidP="00B93723">
            <w:r w:rsidRPr="00BA04C6">
              <w:t xml:space="preserve">Дата </w:t>
            </w:r>
            <w:r>
              <w:t xml:space="preserve">окончания </w:t>
            </w:r>
            <w:r w:rsidRPr="00BA04C6">
              <w:t>рассмотрения заявок:</w:t>
            </w:r>
          </w:p>
          <w:p w14:paraId="5E787C13" w14:textId="70363FBD" w:rsidR="00B93723" w:rsidRPr="00BA04C6" w:rsidRDefault="00B93723" w:rsidP="00447723">
            <w:pPr>
              <w:pStyle w:val="Tabletext"/>
              <w:spacing w:after="120"/>
              <w:rPr>
                <w:sz w:val="26"/>
                <w:szCs w:val="26"/>
              </w:rPr>
            </w:pPr>
            <w:r w:rsidRPr="00AD5255">
              <w:rPr>
                <w:snapToGrid w:val="0"/>
                <w:sz w:val="26"/>
                <w:szCs w:val="26"/>
              </w:rPr>
              <w:t>«</w:t>
            </w:r>
            <w:r w:rsidR="000A212C">
              <w:rPr>
                <w:snapToGrid w:val="0"/>
                <w:sz w:val="26"/>
                <w:szCs w:val="26"/>
              </w:rPr>
              <w:t>0</w:t>
            </w:r>
            <w:r w:rsidR="00447723">
              <w:rPr>
                <w:snapToGrid w:val="0"/>
                <w:sz w:val="26"/>
                <w:szCs w:val="26"/>
              </w:rPr>
              <w:t>3</w:t>
            </w:r>
            <w:r w:rsidRPr="00AD5255">
              <w:rPr>
                <w:snapToGrid w:val="0"/>
                <w:sz w:val="26"/>
                <w:szCs w:val="26"/>
              </w:rPr>
              <w:t>»</w:t>
            </w:r>
            <w:r w:rsidR="00D42BA1">
              <w:rPr>
                <w:snapToGrid w:val="0"/>
                <w:sz w:val="26"/>
                <w:szCs w:val="26"/>
              </w:rPr>
              <w:t xml:space="preserve"> </w:t>
            </w:r>
            <w:r w:rsidR="000A212C">
              <w:rPr>
                <w:sz w:val="26"/>
                <w:szCs w:val="26"/>
              </w:rPr>
              <w:t>июл</w:t>
            </w:r>
            <w:r w:rsidR="00D63C63">
              <w:rPr>
                <w:sz w:val="26"/>
                <w:szCs w:val="26"/>
              </w:rPr>
              <w:t>я</w:t>
            </w:r>
            <w:r w:rsidR="000D127E" w:rsidRPr="00AD5255">
              <w:rPr>
                <w:snapToGrid w:val="0"/>
                <w:sz w:val="26"/>
                <w:szCs w:val="26"/>
              </w:rPr>
              <w:t xml:space="preserve"> </w:t>
            </w:r>
            <w:r w:rsidRPr="00AD5255">
              <w:rPr>
                <w:snapToGrid w:val="0"/>
                <w:sz w:val="26"/>
                <w:szCs w:val="26"/>
              </w:rPr>
              <w:t>20</w:t>
            </w:r>
            <w:r>
              <w:rPr>
                <w:snapToGrid w:val="0"/>
                <w:sz w:val="26"/>
                <w:szCs w:val="26"/>
              </w:rPr>
              <w:t>2</w:t>
            </w:r>
            <w:r w:rsidR="001922DF">
              <w:rPr>
                <w:snapToGrid w:val="0"/>
                <w:sz w:val="26"/>
                <w:szCs w:val="26"/>
              </w:rPr>
              <w:t>4</w:t>
            </w:r>
            <w:r w:rsidRPr="00AD5255">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BA04C6" w:rsidRDefault="00B93723" w:rsidP="00B93723">
            <w:r w:rsidRPr="00BA04C6">
              <w:t>Дата подведения итогов закупки:</w:t>
            </w:r>
          </w:p>
          <w:p w14:paraId="14B62139" w14:textId="277F8D47" w:rsidR="00B93723" w:rsidRPr="007B0C48" w:rsidRDefault="000A212C" w:rsidP="00DC542A">
            <w:pPr>
              <w:pStyle w:val="Tabletext"/>
              <w:spacing w:after="120"/>
              <w:rPr>
                <w:i/>
                <w:snapToGrid w:val="0"/>
                <w:sz w:val="26"/>
                <w:szCs w:val="26"/>
                <w:shd w:val="clear" w:color="auto" w:fill="FFFF99"/>
              </w:rPr>
            </w:pPr>
            <w:r>
              <w:rPr>
                <w:snapToGrid w:val="0"/>
                <w:sz w:val="26"/>
                <w:szCs w:val="26"/>
              </w:rPr>
              <w:t>«</w:t>
            </w:r>
            <w:r w:rsidR="00DC542A">
              <w:rPr>
                <w:snapToGrid w:val="0"/>
                <w:sz w:val="26"/>
                <w:szCs w:val="26"/>
              </w:rPr>
              <w:t>10</w:t>
            </w:r>
            <w:r w:rsidR="00B93723" w:rsidRPr="00AD5255">
              <w:rPr>
                <w:snapToGrid w:val="0"/>
                <w:sz w:val="26"/>
                <w:szCs w:val="26"/>
              </w:rPr>
              <w:t>»</w:t>
            </w:r>
            <w:r w:rsidR="00D42BA1">
              <w:rPr>
                <w:snapToGrid w:val="0"/>
                <w:sz w:val="26"/>
                <w:szCs w:val="26"/>
              </w:rPr>
              <w:t xml:space="preserve"> </w:t>
            </w:r>
            <w:r w:rsidR="00705621">
              <w:rPr>
                <w:sz w:val="26"/>
                <w:szCs w:val="26"/>
              </w:rPr>
              <w:t>июл</w:t>
            </w:r>
            <w:r w:rsidR="00D63C63">
              <w:rPr>
                <w:sz w:val="26"/>
                <w:szCs w:val="26"/>
              </w:rPr>
              <w:t>я</w:t>
            </w:r>
            <w:r w:rsidR="000D127E" w:rsidRPr="00AD5255">
              <w:rPr>
                <w:snapToGrid w:val="0"/>
                <w:sz w:val="26"/>
                <w:szCs w:val="26"/>
              </w:rPr>
              <w:t xml:space="preserve"> </w:t>
            </w:r>
            <w:r w:rsidR="00B93723" w:rsidRPr="00AD5255">
              <w:rPr>
                <w:snapToGrid w:val="0"/>
                <w:sz w:val="26"/>
                <w:szCs w:val="26"/>
              </w:rPr>
              <w:t>20</w:t>
            </w:r>
            <w:r w:rsidR="00B93723">
              <w:rPr>
                <w:snapToGrid w:val="0"/>
                <w:sz w:val="26"/>
                <w:szCs w:val="26"/>
              </w:rPr>
              <w:t>2</w:t>
            </w:r>
            <w:r w:rsidR="005E1346">
              <w:rPr>
                <w:snapToGrid w:val="0"/>
                <w:sz w:val="26"/>
                <w:szCs w:val="26"/>
              </w:rPr>
              <w:t>4</w:t>
            </w:r>
            <w:r w:rsidR="00B93723">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6967D2" w:rsidRDefault="00974FD0" w:rsidP="00974FD0">
            <w:pPr>
              <w:rPr>
                <w:i/>
                <w:shd w:val="clear" w:color="auto" w:fill="FFFF99"/>
              </w:rPr>
            </w:pPr>
            <w:r w:rsidRPr="006967D2">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BA04C6" w:rsidRDefault="00B93723" w:rsidP="00B93723">
            <w:pPr>
              <w:pStyle w:val="Tabletext"/>
              <w:jc w:val="left"/>
              <w:rPr>
                <w:sz w:val="26"/>
                <w:szCs w:val="26"/>
              </w:rPr>
            </w:pPr>
            <w:r>
              <w:rPr>
                <w:sz w:val="26"/>
                <w:szCs w:val="26"/>
              </w:rPr>
              <w:t>Адрес</w:t>
            </w:r>
            <w:r w:rsidRPr="00BA04C6">
              <w:rPr>
                <w:sz w:val="26"/>
                <w:szCs w:val="26"/>
              </w:rPr>
              <w:t xml:space="preserve"> подачи </w:t>
            </w:r>
            <w:r>
              <w:rPr>
                <w:sz w:val="26"/>
                <w:szCs w:val="26"/>
              </w:rPr>
              <w:t xml:space="preserve">победителем </w:t>
            </w:r>
            <w:r w:rsidRPr="00BA04C6">
              <w:rPr>
                <w:sz w:val="26"/>
                <w:szCs w:val="26"/>
              </w:rPr>
              <w:t>документов в</w:t>
            </w:r>
            <w:r>
              <w:rPr>
                <w:sz w:val="26"/>
                <w:szCs w:val="26"/>
              </w:rPr>
              <w:t> </w:t>
            </w:r>
            <w:r w:rsidRPr="00BA04C6">
              <w:rPr>
                <w:sz w:val="26"/>
                <w:szCs w:val="26"/>
              </w:rPr>
              <w:t xml:space="preserve">отношении цепочки собственников, </w:t>
            </w:r>
            <w:r w:rsidRPr="00BA04C6">
              <w:rPr>
                <w:sz w:val="26"/>
                <w:szCs w:val="26"/>
              </w:rPr>
              <w:lastRenderedPageBreak/>
              <w:t>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50EE9BB8" w:rsidR="00B93723" w:rsidRPr="00111A7E" w:rsidRDefault="00B93723" w:rsidP="00DC542A">
            <w:pPr>
              <w:pStyle w:val="Tableheader"/>
              <w:spacing w:after="120"/>
              <w:rPr>
                <w:rStyle w:val="aff0"/>
                <w:i w:val="0"/>
                <w:snapToGrid w:val="0"/>
                <w:sz w:val="26"/>
                <w:szCs w:val="26"/>
                <w:shd w:val="clear" w:color="auto" w:fill="auto"/>
              </w:rPr>
            </w:pPr>
            <w:r>
              <w:rPr>
                <w:b w:val="0"/>
                <w:snapToGrid w:val="0"/>
                <w:sz w:val="26"/>
                <w:szCs w:val="26"/>
              </w:rPr>
              <w:lastRenderedPageBreak/>
              <w:t>Адрес электронной почты</w:t>
            </w:r>
            <w:r w:rsidRPr="004B2B98">
              <w:rPr>
                <w:b w:val="0"/>
                <w:snapToGrid w:val="0"/>
                <w:sz w:val="26"/>
                <w:szCs w:val="26"/>
              </w:rPr>
              <w:t xml:space="preserve">: </w:t>
            </w:r>
            <w:hyperlink r:id="rId17" w:history="1">
              <w:r w:rsidR="00CA5CE3" w:rsidRPr="00C977D7">
                <w:rPr>
                  <w:rStyle w:val="af0"/>
                  <w:b w:val="0"/>
                  <w:snapToGrid w:val="0"/>
                  <w:sz w:val="26"/>
                  <w:szCs w:val="26"/>
                  <w:lang w:val="en-US"/>
                </w:rPr>
                <w:t>ZalimovRR</w:t>
              </w:r>
              <w:r w:rsidR="00CA5CE3" w:rsidRPr="00C977D7">
                <w:rPr>
                  <w:rStyle w:val="af0"/>
                  <w:b w:val="0"/>
                  <w:snapToGrid w:val="0"/>
                  <w:sz w:val="26"/>
                  <w:szCs w:val="26"/>
                </w:rPr>
                <w:t>@m</w:t>
              </w:r>
              <w:r w:rsidR="00CA5CE3" w:rsidRPr="00C977D7">
                <w:rPr>
                  <w:rStyle w:val="af0"/>
                  <w:b w:val="0"/>
                  <w:snapToGrid w:val="0"/>
                  <w:sz w:val="26"/>
                  <w:szCs w:val="26"/>
                  <w:lang w:val="en-US"/>
                </w:rPr>
                <w:t>etafrax</w:t>
              </w:r>
              <w:r w:rsidR="00CA5CE3" w:rsidRPr="00C977D7">
                <w:rPr>
                  <w:rStyle w:val="af0"/>
                  <w:b w:val="0"/>
                  <w:snapToGrid w:val="0"/>
                  <w:sz w:val="26"/>
                  <w:szCs w:val="26"/>
                </w:rPr>
                <w:t>.ru</w:t>
              </w:r>
            </w:hyperlink>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2D535475"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D23AA0">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D23AA0">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00F76427" w:rsidRPr="00BA04C6">
        <w:t>.</w:t>
      </w:r>
    </w:p>
    <w:p w14:paraId="4459EF3C" w14:textId="2F1C39BB"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D23AA0">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D23AA0">
        <w:t>4</w:t>
      </w:r>
      <w:r w:rsidR="00137091">
        <w:fldChar w:fldCharType="end"/>
      </w:r>
      <w:r>
        <w:t xml:space="preserve"> – </w:t>
      </w:r>
      <w:r w:rsidR="007F57C9">
        <w:fldChar w:fldCharType="begin"/>
      </w:r>
      <w:r>
        <w:instrText xml:space="preserve"> REF _Ref418863007 \r \h </w:instrText>
      </w:r>
      <w:r w:rsidR="007F57C9">
        <w:fldChar w:fldCharType="separate"/>
      </w:r>
      <w:r w:rsidR="00D23AA0">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D23AA0">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D23AA0">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AA7C451"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D23AA0">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D23AA0">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4AAD9756"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3A498346"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2FE7CA55"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D23AA0">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230C405"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D23AA0">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144CAB70"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D23AA0">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004C1CD7"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D23AA0">
        <w:t>1.2.1</w:t>
      </w:r>
      <w:r w:rsidR="007F57C9">
        <w:fldChar w:fldCharType="end"/>
      </w:r>
      <w:r>
        <w:t xml:space="preserve"> и </w:t>
      </w:r>
      <w:r w:rsidR="007F57C9">
        <w:fldChar w:fldCharType="begin"/>
      </w:r>
      <w:r>
        <w:instrText xml:space="preserve"> REF _Ref514509589 \r \h </w:instrText>
      </w:r>
      <w:r w:rsidR="007F57C9">
        <w:fldChar w:fldCharType="separate"/>
      </w:r>
      <w:r w:rsidR="00D23AA0">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D23AA0">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676B8C8"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49F2FA63"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D23AA0">
        <w:t>10.1</w:t>
      </w:r>
      <w:r w:rsidR="00137091">
        <w:fldChar w:fldCharType="end"/>
      </w:r>
      <w:r w:rsidR="001B3F5D">
        <w:t>)</w:t>
      </w:r>
      <w:r w:rsidRPr="006A292F">
        <w:t>.</w:t>
      </w:r>
    </w:p>
    <w:p w14:paraId="6576D137" w14:textId="1705CEF2" w:rsidR="00866DB1" w:rsidRPr="006A292F" w:rsidRDefault="0013233A" w:rsidP="00D11474">
      <w:pPr>
        <w:pStyle w:val="a5"/>
      </w:pPr>
      <w:r>
        <w:t xml:space="preserve">Наличие у участника положительного статуса о прохождении аккредитации, срок </w:t>
      </w:r>
      <w:r w:rsidR="006967D2">
        <w:t>действие которого на момент окончания подачи заявок</w:t>
      </w:r>
      <w:r>
        <w:t xml:space="preserve">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D23AA0">
        <w:t>7.2</w:t>
      </w:r>
      <w:r>
        <w:fldChar w:fldCharType="end"/>
      </w:r>
      <w:r>
        <w:t>).</w:t>
      </w:r>
    </w:p>
    <w:p w14:paraId="4EB860A1" w14:textId="2428BFF8"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5FC6936A"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32D75F86"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D23AA0">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234F338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D23AA0">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1E00FEC7"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F25F6E">
        <w:t>)</w:t>
      </w:r>
      <w:r w:rsidR="003662F4">
        <w:t>.</w:t>
      </w:r>
      <w:bookmarkEnd w:id="141"/>
    </w:p>
    <w:p w14:paraId="66E6C933" w14:textId="1596D704"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251A3D3C"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2EEFB4F2"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D23AA0">
        <w:t>3.3</w:t>
      </w:r>
      <w:r w:rsidR="00137091">
        <w:fldChar w:fldCharType="end"/>
      </w:r>
      <w:r w:rsidRPr="006A292F">
        <w:t>).</w:t>
      </w:r>
    </w:p>
    <w:p w14:paraId="60563143" w14:textId="63C6A207"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D23AA0">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59E10103"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D23AA0">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11A493BD"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D23AA0">
        <w:t>3.3.3</w:t>
      </w:r>
      <w:r w:rsidR="00137091">
        <w:fldChar w:fldCharType="end"/>
      </w:r>
      <w:r w:rsidRPr="006A292F">
        <w:t>–</w:t>
      </w:r>
      <w:r w:rsidR="007F57C9">
        <w:fldChar w:fldCharType="begin"/>
      </w:r>
      <w:r w:rsidR="000121DD">
        <w:instrText xml:space="preserve"> REF _Ref514540600 \r \h </w:instrText>
      </w:r>
      <w:r w:rsidR="007F57C9">
        <w:fldChar w:fldCharType="separate"/>
      </w:r>
      <w:r w:rsidR="00D23AA0">
        <w:t>3.3.7</w:t>
      </w:r>
      <w:r w:rsidR="007F57C9">
        <w:fldChar w:fldCharType="end"/>
      </w:r>
      <w:r w:rsidRPr="006A292F">
        <w:t>.</w:t>
      </w:r>
    </w:p>
    <w:p w14:paraId="5DED270F" w14:textId="73D88D8B"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D23AA0">
        <w:t>10.4</w:t>
      </w:r>
      <w:r w:rsidR="007F57C9">
        <w:fldChar w:fldCharType="end"/>
      </w:r>
      <w:r w:rsidRPr="00337484">
        <w:t>.</w:t>
      </w:r>
    </w:p>
    <w:p w14:paraId="6E004F60" w14:textId="04A47786"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D23AA0">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3A99F7AE"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D23AA0">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6D28A11"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D23AA0">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1D7E0725"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D23AA0">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3E3AC95B"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D23AA0">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D23AA0">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3445F09C"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D23AA0">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D23AA0">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D23AA0" w:rsidRPr="00D23AA0">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D23AA0">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3D2C0E3E"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D23AA0">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D23AA0">
        <w:t>1.2.25</w:t>
      </w:r>
      <w:r w:rsidR="00137091">
        <w:fldChar w:fldCharType="end"/>
      </w:r>
      <w:bookmarkEnd w:id="156"/>
      <w:r w:rsidR="00B627B1">
        <w:t>.</w:t>
      </w:r>
    </w:p>
    <w:p w14:paraId="7F425914" w14:textId="3AB8A9D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D23AA0">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519905DA"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D23AA0">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02509BC1"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D23AA0">
        <w:t>4.2</w:t>
      </w:r>
      <w:r w:rsidR="00137091">
        <w:fldChar w:fldCharType="end"/>
      </w:r>
      <w:r w:rsidR="00EC5F37" w:rsidRPr="00FC0CA5">
        <w:t>);</w:t>
      </w:r>
    </w:p>
    <w:p w14:paraId="5AE6F8FC" w14:textId="70D94603"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D23AA0">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D23AA0">
        <w:t>4.4</w:t>
      </w:r>
      <w:r w:rsidR="007F57C9">
        <w:fldChar w:fldCharType="end"/>
      </w:r>
      <w:r w:rsidR="00EC5F37" w:rsidRPr="00FC0CA5">
        <w:t>);</w:t>
      </w:r>
    </w:p>
    <w:p w14:paraId="69EAB6CF" w14:textId="27A318DE"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D23AA0">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D23AA0">
        <w:t>4.7</w:t>
      </w:r>
      <w:r w:rsidR="007F57C9">
        <w:fldChar w:fldCharType="end"/>
      </w:r>
      <w:r w:rsidR="0025413C" w:rsidRPr="00FC0CA5">
        <w:t>);</w:t>
      </w:r>
    </w:p>
    <w:p w14:paraId="6C74062D" w14:textId="42B5AF9C"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D23AA0">
        <w:t>4.8</w:t>
      </w:r>
      <w:r w:rsidR="007F57C9">
        <w:fldChar w:fldCharType="end"/>
      </w:r>
      <w:r w:rsidR="00EC5F37" w:rsidRPr="00FC0CA5">
        <w:t>);</w:t>
      </w:r>
    </w:p>
    <w:p w14:paraId="3A1DEA87" w14:textId="4FDA2D00"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D23AA0">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D23AA0">
        <w:t>4.10</w:t>
      </w:r>
      <w:r w:rsidR="006343C2">
        <w:fldChar w:fldCharType="end"/>
      </w:r>
      <w:r w:rsidR="00EC5F37" w:rsidRPr="00FC0CA5">
        <w:t>);</w:t>
      </w:r>
    </w:p>
    <w:p w14:paraId="1BD33F28" w14:textId="324EB45A"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D23AA0">
        <w:t>4.11</w:t>
      </w:r>
      <w:r w:rsidR="0089128B">
        <w:fldChar w:fldCharType="end"/>
      </w:r>
      <w:r w:rsidR="00C44A5F">
        <w:t>);</w:t>
      </w:r>
    </w:p>
    <w:p w14:paraId="28BB1263" w14:textId="427F32F1"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D23AA0">
        <w:t>4.12</w:t>
      </w:r>
      <w:r w:rsidR="0089128B">
        <w:fldChar w:fldCharType="end"/>
      </w:r>
      <w:r w:rsidR="001B3984" w:rsidRPr="00FC0CA5">
        <w:t>);</w:t>
      </w:r>
    </w:p>
    <w:p w14:paraId="2BBD3589" w14:textId="17D6DA11"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D23AA0">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D23AA0">
        <w:t>4.14</w:t>
      </w:r>
      <w:r w:rsidR="00E40612">
        <w:fldChar w:fldCharType="end"/>
      </w:r>
      <w:r w:rsidR="00E3556D" w:rsidRPr="00FC0CA5">
        <w:t>);</w:t>
      </w:r>
    </w:p>
    <w:p w14:paraId="14BB8CE2" w14:textId="2EF4ED9E"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D23AA0">
        <w:t>4.15</w:t>
      </w:r>
      <w:r w:rsidR="00137091">
        <w:fldChar w:fldCharType="end"/>
      </w:r>
      <w:r w:rsidR="00EC5F37" w:rsidRPr="00FC0CA5">
        <w:t>);</w:t>
      </w:r>
    </w:p>
    <w:p w14:paraId="7A1871D8" w14:textId="66E2DEE2"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00EC5F37" w:rsidRPr="00FC0CA5">
        <w:t>)</w:t>
      </w:r>
      <w:r w:rsidR="00DB1235" w:rsidRPr="00FC0CA5">
        <w:t>.</w:t>
      </w:r>
    </w:p>
    <w:p w14:paraId="16D47112" w14:textId="55451699"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D23AA0">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2578CE07"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D23AA0">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4BE2DCCB"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D23AA0">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1FC2E676"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D23AA0">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6A835817"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D23AA0">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1D71178D"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13A9A369"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D23AA0">
        <w:t>1.2.23</w:t>
      </w:r>
      <w:r w:rsidR="007F57C9">
        <w:fldChar w:fldCharType="end"/>
      </w:r>
      <w:r>
        <w:t xml:space="preserve"> и </w:t>
      </w:r>
      <w:r w:rsidR="007F57C9">
        <w:fldChar w:fldCharType="begin"/>
      </w:r>
      <w:r>
        <w:instrText xml:space="preserve"> REF _Ref384116523 \r \h </w:instrText>
      </w:r>
      <w:r w:rsidR="007F57C9">
        <w:fldChar w:fldCharType="separate"/>
      </w:r>
      <w:r w:rsidR="00D23AA0">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76783F12"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D23AA0">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0E3B8289"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D23AA0">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1FBD115F"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D23AA0">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D23AA0" w:rsidRPr="00D23AA0">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B329E8" w:rsidRPr="00137F99">
        <w:t>.</w:t>
      </w:r>
    </w:p>
    <w:p w14:paraId="75E8854F" w14:textId="25C7ECD0"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D23AA0">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589F4E83"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D23AA0">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3C1270AD"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D23AA0">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D23AA0">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7B65FEB0"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D23AA0">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D23AA0">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0109D28A"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D23AA0">
        <w:t>1.2.12</w:t>
      </w:r>
      <w:r>
        <w:fldChar w:fldCharType="end"/>
      </w:r>
      <w:r>
        <w:t>.</w:t>
      </w:r>
      <w:bookmarkEnd w:id="243"/>
    </w:p>
    <w:p w14:paraId="4FB6FB32" w14:textId="26DDCEB4"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D23AA0">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573EE393"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D23AA0">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66516CC5"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D23AA0">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D23AA0" w:rsidRPr="00D23AA0">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4DAE8F23"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D23AA0">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30CEC246"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EC5F37" w:rsidRPr="006A292F">
        <w:t>.</w:t>
      </w:r>
      <w:bookmarkEnd w:id="258"/>
    </w:p>
    <w:p w14:paraId="5D10F3EA" w14:textId="3ECD5D90"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D23AA0">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D23AA0">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5FD8C6F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2FCBA8D0"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5201CC70"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D23AA0">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55E8E515"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D23AA0">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11B4E640"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D23AA0">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6972BAA8"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D23AA0">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D23AA0">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D23AA0">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65AF41FC"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3FB1532F"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D23AA0">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3F91D85E"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D23AA0">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32E5D5C5"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5372A5E6"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492C0010"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D23AA0">
        <w:t>1.2.8</w:t>
      </w:r>
      <w:r w:rsidR="00137091">
        <w:fldChar w:fldCharType="end"/>
      </w:r>
      <w:r w:rsidRPr="006A292F">
        <w:t>;</w:t>
      </w:r>
    </w:p>
    <w:p w14:paraId="04DCE64E" w14:textId="25A3982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D23AA0">
        <w:t>1.2.19</w:t>
      </w:r>
      <w:r w:rsidR="00137091">
        <w:fldChar w:fldCharType="end"/>
      </w:r>
      <w:r w:rsidRPr="006A292F">
        <w:t>;</w:t>
      </w:r>
    </w:p>
    <w:p w14:paraId="297BEFB7" w14:textId="03DA2905"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D23AA0">
        <w:t>1.2.2</w:t>
      </w:r>
      <w:r w:rsidR="00137091">
        <w:fldChar w:fldCharType="end"/>
      </w:r>
      <w:r w:rsidRPr="006A292F">
        <w:t>;</w:t>
      </w:r>
    </w:p>
    <w:p w14:paraId="12A80DDC" w14:textId="19AD9D2A"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D23AA0" w:rsidRPr="00D23AA0">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3EA8AA31"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D23AA0" w:rsidRPr="00D23AA0">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26261DC"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D23AA0">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D23AA0">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579C016A"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456CFBB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D23AA0">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D23AA0">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135F861E"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A9B878E"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D23AA0">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D23AA0">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05459963"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391CAF0F"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D23AA0">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472E289A"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D23AA0">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D23AA0" w:rsidRPr="00D23AA0">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1DAC74DB"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D23AA0">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43848FB1"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D23AA0">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D23AA0">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D23AA0">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609DF0E3"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D23AA0">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20128CA2"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D23AA0">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AA3EE43"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D23AA0">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0C5217C2"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D23AA0">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1F6C66E6"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D23AA0">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4A38EB5A"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D23AA0">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7EA30F0F"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D23AA0" w:rsidRPr="009D3D7E">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31776132"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D23AA0">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4D550A7E"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D23AA0">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2465A140"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D23AA0">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7C0B5A8F"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D23AA0">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7CEB850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D23AA0" w:rsidRPr="00D23AA0">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23C6ADEB"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D23AA0">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5F2D1943"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D23AA0">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D23AA0">
        <w:rPr>
          <w:snapToGrid/>
        </w:rPr>
        <w:t>4.12.3.4</w:t>
      </w:r>
      <w:r w:rsidR="00D535F4">
        <w:rPr>
          <w:snapToGrid/>
        </w:rPr>
        <w:fldChar w:fldCharType="end"/>
      </w:r>
      <w:r w:rsidR="00D535F4">
        <w:rPr>
          <w:snapToGrid/>
        </w:rPr>
        <w:t>.</w:t>
      </w:r>
      <w:bookmarkEnd w:id="356"/>
    </w:p>
    <w:p w14:paraId="00E63B27" w14:textId="44566DFF"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57"/>
    </w:p>
    <w:p w14:paraId="69AC7E87" w14:textId="5B0177C0"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D23AA0">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78B56656"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433CF800"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D23AA0">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A33173D"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388E49E8"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D23AA0">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758E2387"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D23AA0">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3DF0D17E"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D23AA0">
        <w:t>4.6</w:t>
      </w:r>
      <w:r w:rsidRPr="000239D7">
        <w:fldChar w:fldCharType="end"/>
      </w:r>
      <w:r w:rsidRPr="000239D7">
        <w:t>.</w:t>
      </w:r>
      <w:bookmarkEnd w:id="361"/>
    </w:p>
    <w:p w14:paraId="54FD41E1" w14:textId="08AE6B1D"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D23AA0">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633F8087"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D23AA0">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2F43FFBB"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D23AA0">
        <w:t>4.6</w:t>
      </w:r>
      <w:r w:rsidRPr="0063062E">
        <w:fldChar w:fldCharType="end"/>
      </w:r>
      <w:r w:rsidRPr="0063062E">
        <w:t>.</w:t>
      </w:r>
    </w:p>
    <w:p w14:paraId="14A79C8A" w14:textId="16F54372"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D23AA0">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90C44BA"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D23AA0">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5D85D506"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D23AA0">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564F38AE"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D23AA0">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D23AA0">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D23AA0">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57C14C94"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D23AA0">
        <w:t>13</w:t>
      </w:r>
      <w:r>
        <w:fldChar w:fldCharType="end"/>
      </w:r>
      <w:r w:rsidRPr="008C0DD3">
        <w:t xml:space="preserve"> (</w:t>
      </w:r>
      <w:r>
        <w:fldChar w:fldCharType="begin"/>
      </w:r>
      <w:r>
        <w:instrText xml:space="preserve"> REF _Ref384118605 \h  \* MERGEFORMAT </w:instrText>
      </w:r>
      <w:r>
        <w:fldChar w:fldCharType="separate"/>
      </w:r>
      <w:r w:rsidR="00D23AA0" w:rsidRPr="00D23AA0">
        <w:t xml:space="preserve">ПРИЛОЖЕНИЕ № 6 – ПОРЯДОК И КРИТЕРИИ ОЦЕНКИ И </w:t>
      </w:r>
      <w:r w:rsidR="00D23AA0"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D23AA0">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4C35E3FE"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D23AA0">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06ED6A51"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D23AA0">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34164B86"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D23AA0">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1B4D431B"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w:t>
      </w:r>
      <w:bookmarkEnd w:id="382"/>
      <w:r w:rsidRPr="00BA04C6">
        <w:t>;</w:t>
      </w:r>
    </w:p>
    <w:p w14:paraId="3D1B3E0B" w14:textId="63C75EC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D23AA0">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067D5416"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D23AA0">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D23AA0">
        <w:t>1.2.13</w:t>
      </w:r>
      <w:r w:rsidR="00137091">
        <w:fldChar w:fldCharType="end"/>
      </w:r>
      <w:r w:rsidR="00C56F39">
        <w:t>.</w:t>
      </w:r>
      <w:bookmarkEnd w:id="385"/>
    </w:p>
    <w:p w14:paraId="3A76B73B" w14:textId="6C700520"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D23AA0">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24A162D6"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D23AA0">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742DDBD7"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D23AA0">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D23AA0">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25DCB22C"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D23AA0">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3B0ABE6C" w:rsid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129BA625" w14:textId="337F1D63" w:rsidR="00DF31F6" w:rsidRDefault="00377F19" w:rsidP="00DF31F6">
      <w:pPr>
        <w:pStyle w:val="a5"/>
        <w:keepNext/>
        <w:numPr>
          <w:ilvl w:val="0"/>
          <w:numId w:val="0"/>
        </w:numPr>
        <w:ind w:left="1134"/>
      </w:pPr>
      <w:r>
        <w:t>а</w:t>
      </w:r>
      <w:r w:rsidR="00DF31F6">
        <w:t>) 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p>
    <w:p w14:paraId="78419E26" w14:textId="733B319B" w:rsidR="00DF31F6" w:rsidRDefault="00377F19" w:rsidP="00DF31F6">
      <w:pPr>
        <w:pStyle w:val="a5"/>
        <w:keepNext/>
        <w:numPr>
          <w:ilvl w:val="0"/>
          <w:numId w:val="0"/>
        </w:numPr>
        <w:ind w:left="1134"/>
      </w:pPr>
      <w:r>
        <w:t>б</w:t>
      </w:r>
      <w:r w:rsidR="00DF31F6">
        <w:t>) 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p>
    <w:p w14:paraId="26380077" w14:textId="5B59D11D" w:rsidR="00DF31F6" w:rsidRPr="002864C3" w:rsidRDefault="00377F19" w:rsidP="00DF31F6">
      <w:pPr>
        <w:pStyle w:val="a5"/>
        <w:keepNext/>
        <w:numPr>
          <w:ilvl w:val="0"/>
          <w:numId w:val="0"/>
        </w:numPr>
        <w:ind w:left="1134"/>
      </w:pPr>
      <w:r>
        <w:t>в</w:t>
      </w:r>
      <w:r w:rsidR="00DF31F6">
        <w:t>) 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4CB5192"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D23AA0">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1AC0E0F5"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D23AA0">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657E6BE4"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D23AA0">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D23AA0">
        <w:t>7.12</w:t>
      </w:r>
      <w:r w:rsidR="00137091" w:rsidRPr="00072E83">
        <w:fldChar w:fldCharType="end"/>
      </w:r>
      <w:r w:rsidR="00E011FB" w:rsidRPr="00072E83">
        <w:t>).</w:t>
      </w:r>
      <w:bookmarkEnd w:id="421"/>
    </w:p>
    <w:p w14:paraId="79FA7074" w14:textId="22EFD525"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D23AA0">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D23AA0">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34C67DD9"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D23AA0">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D23AA0">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682033CF"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D23AA0">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D23AA0">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D23AA0">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D23AA0">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14AD9547"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D23AA0">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1CF8B4DC"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D23AA0">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D23AA0">
        <w:t>4.18</w:t>
      </w:r>
      <w:r w:rsidR="007F57C9">
        <w:fldChar w:fldCharType="end"/>
      </w:r>
      <w:r w:rsidRPr="008C0DD3">
        <w:t>.</w:t>
      </w:r>
    </w:p>
    <w:p w14:paraId="00BA1A9D" w14:textId="2CDAFE45"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D23AA0">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D23AA0">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4B8F6FD0"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D23AA0">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0F93D4A0"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D23AA0">
        <w:t>4.5</w:t>
      </w:r>
      <w:r w:rsidR="007F57C9">
        <w:fldChar w:fldCharType="end"/>
      </w:r>
      <w:r w:rsidR="00DD7772">
        <w:t xml:space="preserve"> </w:t>
      </w:r>
      <w:r w:rsidRPr="008C0DD3">
        <w:t>должны быть соблюдены следующие требования:</w:t>
      </w:r>
    </w:p>
    <w:p w14:paraId="643B01CC" w14:textId="1C1F1D11"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03D183CB"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AA0" w:rsidRPr="00D23AA0">
        <w:t>Техническое предложение (форма 4</w:t>
      </w:r>
      <w:r w:rsidR="00D23AA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4826762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4EBD7C9D"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D23AA0">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D23AA0">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A986C4C"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D23AA0">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0601C961"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D23AA0">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237D2DA2"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D23AA0">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D23AA0">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53A91B33"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D23AA0">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28D66DC1"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D23AA0">
        <w:t>1.2.26</w:t>
      </w:r>
      <w:r w:rsidR="007F57C9">
        <w:fldChar w:fldCharType="end"/>
      </w:r>
      <w:r w:rsidR="00C40ADB">
        <w:t>.</w:t>
      </w:r>
    </w:p>
    <w:p w14:paraId="311104F8" w14:textId="3C2EFC5B"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D23AA0">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0E877A63"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D23AA0">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0FD30C1D"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D23AA0">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D23AA0">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E4EEA33"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D23AA0">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05A4763B"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7EF52EF0"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w:t>
      </w:r>
      <w:r w:rsidR="0092129B">
        <w:t>МФК</w:t>
      </w:r>
      <w:r w:rsidRPr="00EF6EEF">
        <w:t>»</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18"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3F7352B0"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D23AA0">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6D15850D"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D23AA0">
        <w:t>4.5.1.5</w:t>
      </w:r>
      <w:r w:rsidR="007F57C9">
        <w:fldChar w:fldCharType="end"/>
      </w:r>
      <w:r w:rsidRPr="006020B3">
        <w:t>.</w:t>
      </w:r>
    </w:p>
    <w:p w14:paraId="3910E882" w14:textId="4B3EE32C"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D23AA0">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79607F4A"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D23AA0">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126"/>
        <w:gridCol w:w="1134"/>
        <w:gridCol w:w="1559"/>
        <w:gridCol w:w="709"/>
        <w:gridCol w:w="1418"/>
        <w:gridCol w:w="1275"/>
        <w:gridCol w:w="567"/>
        <w:gridCol w:w="993"/>
        <w:gridCol w:w="21"/>
      </w:tblGrid>
      <w:tr w:rsidR="003B29D0" w:rsidRPr="00C55B01" w14:paraId="02B25978" w14:textId="77777777" w:rsidTr="003E6E5B">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2126"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134"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559"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709"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3E6E5B">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35FCE06B" w14:textId="08D5A405" w:rsidR="003B29D0" w:rsidRPr="00C55B01" w:rsidRDefault="003E6E5B" w:rsidP="00E71B7E">
            <w:pPr>
              <w:spacing w:before="40" w:after="40"/>
              <w:rPr>
                <w:rFonts w:eastAsia="Calibri"/>
                <w:sz w:val="20"/>
                <w:lang w:eastAsia="en-US"/>
              </w:rPr>
            </w:pPr>
            <w:r w:rsidRPr="003E6E5B">
              <w:rPr>
                <w:rFonts w:eastAsia="Calibri"/>
                <w:sz w:val="20"/>
                <w:lang w:eastAsia="en-US"/>
              </w:rPr>
              <w:t>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w:t>
            </w:r>
          </w:p>
        </w:tc>
        <w:tc>
          <w:tcPr>
            <w:tcW w:w="1134" w:type="dxa"/>
          </w:tcPr>
          <w:p w14:paraId="413A3BE4" w14:textId="77777777" w:rsidR="003B29D0" w:rsidRPr="00C55B01" w:rsidRDefault="003B29D0" w:rsidP="00E71B7E">
            <w:pPr>
              <w:spacing w:before="40" w:after="40"/>
              <w:rPr>
                <w:rFonts w:eastAsia="Calibri"/>
                <w:sz w:val="20"/>
                <w:lang w:eastAsia="en-US"/>
              </w:rPr>
            </w:pPr>
          </w:p>
        </w:tc>
        <w:tc>
          <w:tcPr>
            <w:tcW w:w="1559" w:type="dxa"/>
          </w:tcPr>
          <w:p w14:paraId="72187D8E" w14:textId="77777777" w:rsidR="003B29D0" w:rsidRPr="00C55B01" w:rsidRDefault="003B29D0" w:rsidP="00E71B7E">
            <w:pPr>
              <w:spacing w:before="40" w:after="40"/>
              <w:rPr>
                <w:rFonts w:eastAsia="Calibri"/>
                <w:sz w:val="20"/>
                <w:lang w:eastAsia="en-US"/>
              </w:rPr>
            </w:pPr>
          </w:p>
        </w:tc>
        <w:tc>
          <w:tcPr>
            <w:tcW w:w="709" w:type="dxa"/>
            <w:shd w:val="clear" w:color="auto" w:fill="auto"/>
          </w:tcPr>
          <w:p w14:paraId="3095A7B9" w14:textId="64D29F7A" w:rsidR="003B29D0" w:rsidRPr="00C55B01" w:rsidRDefault="003E6E5B" w:rsidP="00E71B7E">
            <w:pPr>
              <w:spacing w:before="40" w:after="40"/>
              <w:rPr>
                <w:rFonts w:eastAsia="Calibri"/>
                <w:sz w:val="20"/>
                <w:lang w:eastAsia="en-US"/>
              </w:rPr>
            </w:pPr>
            <w:r>
              <w:rPr>
                <w:rFonts w:eastAsia="Calibri"/>
                <w:sz w:val="20"/>
                <w:lang w:eastAsia="en-US"/>
              </w:rPr>
              <w:t>усл.ед.</w:t>
            </w:r>
          </w:p>
        </w:tc>
        <w:tc>
          <w:tcPr>
            <w:tcW w:w="1418" w:type="dxa"/>
          </w:tcPr>
          <w:p w14:paraId="785036DA" w14:textId="2199898E" w:rsidR="003B29D0" w:rsidRPr="003E6E5B" w:rsidRDefault="003E6E5B" w:rsidP="00E71B7E">
            <w:pPr>
              <w:spacing w:before="40" w:after="40"/>
              <w:rPr>
                <w:rFonts w:eastAsia="Calibri"/>
                <w:sz w:val="18"/>
                <w:szCs w:val="18"/>
                <w:lang w:eastAsia="en-US"/>
              </w:rPr>
            </w:pPr>
            <w:r w:rsidRPr="003E6E5B">
              <w:rPr>
                <w:rFonts w:eastAsia="Calibri"/>
                <w:sz w:val="18"/>
                <w:szCs w:val="18"/>
                <w:lang w:eastAsia="en-US"/>
              </w:rPr>
              <w:t xml:space="preserve">1 535 396 400,00 </w:t>
            </w: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300E6133" w:rsidR="003B29D0" w:rsidRPr="00C55B01" w:rsidRDefault="003E6E5B" w:rsidP="003E6E5B">
            <w:pPr>
              <w:spacing w:before="40" w:after="40"/>
              <w:jc w:val="center"/>
              <w:rPr>
                <w:rFonts w:eastAsia="Calibri"/>
                <w:sz w:val="20"/>
                <w:lang w:eastAsia="en-US"/>
              </w:rPr>
            </w:pPr>
            <w:r>
              <w:rPr>
                <w:rFonts w:eastAsia="Calibri"/>
                <w:sz w:val="20"/>
                <w:lang w:eastAsia="en-US"/>
              </w:rPr>
              <w:t>1</w:t>
            </w: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3E6E5B">
        <w:trPr>
          <w:gridAfter w:val="1"/>
          <w:wAfter w:w="21" w:type="dxa"/>
        </w:trPr>
        <w:tc>
          <w:tcPr>
            <w:tcW w:w="426" w:type="dxa"/>
            <w:shd w:val="clear" w:color="auto" w:fill="auto"/>
          </w:tcPr>
          <w:p w14:paraId="459DBF80" w14:textId="1BF295F1" w:rsidR="003B29D0" w:rsidRPr="000C2223" w:rsidRDefault="003B29D0" w:rsidP="00E71B7E">
            <w:pPr>
              <w:spacing w:before="40" w:after="40"/>
              <w:rPr>
                <w:rFonts w:eastAsia="Calibri"/>
                <w:sz w:val="22"/>
                <w:szCs w:val="22"/>
                <w:lang w:eastAsia="en-US"/>
              </w:rPr>
            </w:pPr>
          </w:p>
        </w:tc>
        <w:tc>
          <w:tcPr>
            <w:tcW w:w="2126" w:type="dxa"/>
            <w:shd w:val="clear" w:color="auto" w:fill="auto"/>
          </w:tcPr>
          <w:p w14:paraId="4FC87754" w14:textId="6EC1C69C" w:rsidR="003B29D0" w:rsidRPr="0096183A" w:rsidRDefault="003E6E5B" w:rsidP="00E71B7E">
            <w:pPr>
              <w:spacing w:before="40" w:after="40"/>
              <w:rPr>
                <w:rFonts w:eastAsia="Calibri"/>
                <w:b/>
                <w:sz w:val="20"/>
                <w:lang w:eastAsia="en-US"/>
              </w:rPr>
            </w:pPr>
            <w:r w:rsidRPr="0096183A">
              <w:rPr>
                <w:rFonts w:eastAsia="Calibri"/>
                <w:b/>
                <w:sz w:val="20"/>
                <w:lang w:eastAsia="en-US"/>
              </w:rPr>
              <w:t>В том числе:</w:t>
            </w:r>
          </w:p>
        </w:tc>
        <w:tc>
          <w:tcPr>
            <w:tcW w:w="1134" w:type="dxa"/>
          </w:tcPr>
          <w:p w14:paraId="5896A596" w14:textId="77777777" w:rsidR="003B29D0" w:rsidRPr="00C55B01" w:rsidRDefault="003B29D0" w:rsidP="00E71B7E">
            <w:pPr>
              <w:spacing w:before="40" w:after="40"/>
              <w:rPr>
                <w:rFonts w:eastAsia="Calibri"/>
                <w:sz w:val="20"/>
                <w:lang w:eastAsia="en-US"/>
              </w:rPr>
            </w:pPr>
          </w:p>
        </w:tc>
        <w:tc>
          <w:tcPr>
            <w:tcW w:w="1559" w:type="dxa"/>
          </w:tcPr>
          <w:p w14:paraId="265B3DB1" w14:textId="77777777" w:rsidR="003B29D0" w:rsidRPr="00C55B01" w:rsidRDefault="003B29D0" w:rsidP="00E71B7E">
            <w:pPr>
              <w:spacing w:before="40" w:after="40"/>
              <w:rPr>
                <w:rFonts w:eastAsia="Calibri"/>
                <w:sz w:val="20"/>
                <w:lang w:eastAsia="en-US"/>
              </w:rPr>
            </w:pPr>
          </w:p>
        </w:tc>
        <w:tc>
          <w:tcPr>
            <w:tcW w:w="709"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E6E5B" w:rsidRPr="00C55B01" w14:paraId="3386D9C7" w14:textId="77777777" w:rsidTr="003E6E5B">
        <w:trPr>
          <w:gridAfter w:val="1"/>
          <w:wAfter w:w="21" w:type="dxa"/>
        </w:trPr>
        <w:tc>
          <w:tcPr>
            <w:tcW w:w="426" w:type="dxa"/>
            <w:shd w:val="clear" w:color="auto" w:fill="auto"/>
          </w:tcPr>
          <w:p w14:paraId="6B7889F0" w14:textId="77777777" w:rsidR="003E6E5B" w:rsidRPr="000C2223" w:rsidRDefault="003E6E5B" w:rsidP="00E71B7E">
            <w:pPr>
              <w:spacing w:before="40" w:after="40"/>
              <w:rPr>
                <w:rFonts w:eastAsia="Calibri"/>
                <w:sz w:val="22"/>
                <w:szCs w:val="22"/>
                <w:lang w:eastAsia="en-US"/>
              </w:rPr>
            </w:pPr>
          </w:p>
        </w:tc>
        <w:tc>
          <w:tcPr>
            <w:tcW w:w="2126" w:type="dxa"/>
            <w:shd w:val="clear" w:color="auto" w:fill="auto"/>
          </w:tcPr>
          <w:p w14:paraId="0A509F79" w14:textId="4498EA5F" w:rsidR="003E6E5B" w:rsidRPr="00C55B01" w:rsidRDefault="003E6E5B" w:rsidP="00E71B7E">
            <w:pPr>
              <w:spacing w:before="40" w:after="40"/>
              <w:rPr>
                <w:rFonts w:eastAsia="Calibri"/>
                <w:sz w:val="20"/>
                <w:lang w:eastAsia="en-US"/>
              </w:rPr>
            </w:pPr>
            <w:r>
              <w:rPr>
                <w:rFonts w:eastAsia="Calibri"/>
                <w:sz w:val="20"/>
                <w:lang w:eastAsia="en-US"/>
              </w:rPr>
              <w:t>Для АО «Метафракс Кемикалс»</w:t>
            </w:r>
          </w:p>
        </w:tc>
        <w:tc>
          <w:tcPr>
            <w:tcW w:w="1134" w:type="dxa"/>
          </w:tcPr>
          <w:p w14:paraId="52028BFE" w14:textId="77777777" w:rsidR="003E6E5B" w:rsidRPr="00C55B01" w:rsidRDefault="003E6E5B" w:rsidP="00E71B7E">
            <w:pPr>
              <w:spacing w:before="40" w:after="40"/>
              <w:rPr>
                <w:rFonts w:eastAsia="Calibri"/>
                <w:sz w:val="20"/>
                <w:lang w:eastAsia="en-US"/>
              </w:rPr>
            </w:pPr>
          </w:p>
        </w:tc>
        <w:tc>
          <w:tcPr>
            <w:tcW w:w="1559" w:type="dxa"/>
          </w:tcPr>
          <w:p w14:paraId="46C18177" w14:textId="77777777" w:rsidR="003E6E5B" w:rsidRPr="00C55B01" w:rsidRDefault="003E6E5B" w:rsidP="00E71B7E">
            <w:pPr>
              <w:spacing w:before="40" w:after="40"/>
              <w:rPr>
                <w:rFonts w:eastAsia="Calibri"/>
                <w:sz w:val="20"/>
                <w:lang w:eastAsia="en-US"/>
              </w:rPr>
            </w:pPr>
          </w:p>
        </w:tc>
        <w:tc>
          <w:tcPr>
            <w:tcW w:w="709" w:type="dxa"/>
            <w:shd w:val="clear" w:color="auto" w:fill="auto"/>
          </w:tcPr>
          <w:p w14:paraId="0890852E" w14:textId="77777777" w:rsidR="003E6E5B" w:rsidRPr="00C55B01" w:rsidRDefault="003E6E5B" w:rsidP="00E71B7E">
            <w:pPr>
              <w:spacing w:before="40" w:after="40"/>
              <w:rPr>
                <w:rFonts w:eastAsia="Calibri"/>
                <w:sz w:val="20"/>
                <w:lang w:eastAsia="en-US"/>
              </w:rPr>
            </w:pPr>
          </w:p>
        </w:tc>
        <w:tc>
          <w:tcPr>
            <w:tcW w:w="1418" w:type="dxa"/>
          </w:tcPr>
          <w:p w14:paraId="2B51EC1C" w14:textId="4E5D23FF" w:rsidR="003E6E5B" w:rsidRPr="003E6E5B" w:rsidRDefault="003E6E5B" w:rsidP="00E71B7E">
            <w:pPr>
              <w:spacing w:before="40" w:after="40"/>
              <w:rPr>
                <w:rFonts w:eastAsia="Calibri"/>
                <w:sz w:val="18"/>
                <w:szCs w:val="18"/>
                <w:lang w:eastAsia="en-US"/>
              </w:rPr>
            </w:pPr>
            <w:r w:rsidRPr="003E6E5B">
              <w:rPr>
                <w:rFonts w:eastAsia="Calibri"/>
                <w:sz w:val="18"/>
                <w:szCs w:val="18"/>
                <w:lang w:eastAsia="en-US"/>
              </w:rPr>
              <w:t>1 391 212 800,00</w:t>
            </w:r>
          </w:p>
        </w:tc>
        <w:tc>
          <w:tcPr>
            <w:tcW w:w="1275" w:type="dxa"/>
            <w:shd w:val="clear" w:color="auto" w:fill="auto"/>
          </w:tcPr>
          <w:p w14:paraId="00DBC312" w14:textId="77777777" w:rsidR="003E6E5B" w:rsidRPr="00C55B01" w:rsidRDefault="003E6E5B" w:rsidP="00E71B7E">
            <w:pPr>
              <w:spacing w:before="40" w:after="40"/>
              <w:rPr>
                <w:rFonts w:eastAsia="Calibri"/>
                <w:sz w:val="20"/>
                <w:lang w:eastAsia="en-US"/>
              </w:rPr>
            </w:pPr>
          </w:p>
        </w:tc>
        <w:tc>
          <w:tcPr>
            <w:tcW w:w="567" w:type="dxa"/>
          </w:tcPr>
          <w:p w14:paraId="09D7354D" w14:textId="77777777" w:rsidR="003E6E5B" w:rsidRPr="00C55B01" w:rsidRDefault="003E6E5B" w:rsidP="00E71B7E">
            <w:pPr>
              <w:spacing w:before="40" w:after="40"/>
              <w:rPr>
                <w:rFonts w:eastAsia="Calibri"/>
                <w:sz w:val="20"/>
                <w:lang w:eastAsia="en-US"/>
              </w:rPr>
            </w:pPr>
          </w:p>
        </w:tc>
        <w:tc>
          <w:tcPr>
            <w:tcW w:w="993" w:type="dxa"/>
            <w:shd w:val="clear" w:color="auto" w:fill="auto"/>
          </w:tcPr>
          <w:p w14:paraId="20248173" w14:textId="77777777" w:rsidR="003E6E5B" w:rsidRPr="00C55B01" w:rsidRDefault="003E6E5B" w:rsidP="00E71B7E">
            <w:pPr>
              <w:spacing w:before="40" w:after="40"/>
              <w:rPr>
                <w:rFonts w:eastAsia="Calibri"/>
                <w:sz w:val="20"/>
                <w:lang w:eastAsia="en-US"/>
              </w:rPr>
            </w:pPr>
          </w:p>
        </w:tc>
      </w:tr>
      <w:tr w:rsidR="003E6E5B" w:rsidRPr="00C55B01" w14:paraId="370A7FB5" w14:textId="77777777" w:rsidTr="003E6E5B">
        <w:trPr>
          <w:gridAfter w:val="1"/>
          <w:wAfter w:w="21" w:type="dxa"/>
        </w:trPr>
        <w:tc>
          <w:tcPr>
            <w:tcW w:w="426" w:type="dxa"/>
            <w:shd w:val="clear" w:color="auto" w:fill="auto"/>
          </w:tcPr>
          <w:p w14:paraId="5F9E98CC" w14:textId="77777777" w:rsidR="003E6E5B" w:rsidRPr="000C2223" w:rsidRDefault="003E6E5B" w:rsidP="00E71B7E">
            <w:pPr>
              <w:spacing w:before="40" w:after="40"/>
              <w:rPr>
                <w:rFonts w:eastAsia="Calibri"/>
                <w:sz w:val="22"/>
                <w:szCs w:val="22"/>
                <w:lang w:eastAsia="en-US"/>
              </w:rPr>
            </w:pPr>
          </w:p>
        </w:tc>
        <w:tc>
          <w:tcPr>
            <w:tcW w:w="2126" w:type="dxa"/>
            <w:shd w:val="clear" w:color="auto" w:fill="auto"/>
          </w:tcPr>
          <w:p w14:paraId="6258C07F" w14:textId="143A62D4" w:rsidR="003E6E5B" w:rsidRPr="00C55B01" w:rsidRDefault="003E6E5B" w:rsidP="00E71B7E">
            <w:pPr>
              <w:spacing w:before="40" w:after="40"/>
              <w:rPr>
                <w:rFonts w:eastAsia="Calibri"/>
                <w:sz w:val="20"/>
                <w:lang w:eastAsia="en-US"/>
              </w:rPr>
            </w:pPr>
            <w:r>
              <w:rPr>
                <w:rFonts w:eastAsia="Calibri"/>
                <w:sz w:val="20"/>
                <w:lang w:eastAsia="en-US"/>
              </w:rPr>
              <w:t>Для ООО «Метадинеа»</w:t>
            </w:r>
          </w:p>
        </w:tc>
        <w:tc>
          <w:tcPr>
            <w:tcW w:w="1134" w:type="dxa"/>
          </w:tcPr>
          <w:p w14:paraId="01DDA1AE" w14:textId="77777777" w:rsidR="003E6E5B" w:rsidRPr="00C55B01" w:rsidRDefault="003E6E5B" w:rsidP="00E71B7E">
            <w:pPr>
              <w:spacing w:before="40" w:after="40"/>
              <w:rPr>
                <w:rFonts w:eastAsia="Calibri"/>
                <w:sz w:val="20"/>
                <w:lang w:eastAsia="en-US"/>
              </w:rPr>
            </w:pPr>
          </w:p>
        </w:tc>
        <w:tc>
          <w:tcPr>
            <w:tcW w:w="1559" w:type="dxa"/>
          </w:tcPr>
          <w:p w14:paraId="2E904603" w14:textId="77777777" w:rsidR="003E6E5B" w:rsidRPr="00C55B01" w:rsidRDefault="003E6E5B" w:rsidP="00E71B7E">
            <w:pPr>
              <w:spacing w:before="40" w:after="40"/>
              <w:rPr>
                <w:rFonts w:eastAsia="Calibri"/>
                <w:sz w:val="20"/>
                <w:lang w:eastAsia="en-US"/>
              </w:rPr>
            </w:pPr>
          </w:p>
        </w:tc>
        <w:tc>
          <w:tcPr>
            <w:tcW w:w="709" w:type="dxa"/>
            <w:shd w:val="clear" w:color="auto" w:fill="auto"/>
          </w:tcPr>
          <w:p w14:paraId="6FDAA49A" w14:textId="77777777" w:rsidR="003E6E5B" w:rsidRPr="00C55B01" w:rsidRDefault="003E6E5B" w:rsidP="00E71B7E">
            <w:pPr>
              <w:spacing w:before="40" w:after="40"/>
              <w:rPr>
                <w:rFonts w:eastAsia="Calibri"/>
                <w:sz w:val="20"/>
                <w:lang w:eastAsia="en-US"/>
              </w:rPr>
            </w:pPr>
          </w:p>
        </w:tc>
        <w:tc>
          <w:tcPr>
            <w:tcW w:w="1418" w:type="dxa"/>
          </w:tcPr>
          <w:p w14:paraId="31E98BAD" w14:textId="0D58E629" w:rsidR="003E6E5B" w:rsidRPr="0096183A" w:rsidRDefault="003E6E5B" w:rsidP="00E71B7E">
            <w:pPr>
              <w:spacing w:before="40" w:after="40"/>
              <w:rPr>
                <w:rFonts w:eastAsia="Calibri"/>
                <w:sz w:val="18"/>
                <w:szCs w:val="18"/>
                <w:lang w:eastAsia="en-US"/>
              </w:rPr>
            </w:pPr>
            <w:r w:rsidRPr="0096183A">
              <w:rPr>
                <w:rFonts w:eastAsia="Calibri"/>
                <w:sz w:val="18"/>
                <w:szCs w:val="18"/>
                <w:lang w:eastAsia="en-US"/>
              </w:rPr>
              <w:t>90 144 000,00</w:t>
            </w:r>
          </w:p>
        </w:tc>
        <w:tc>
          <w:tcPr>
            <w:tcW w:w="1275" w:type="dxa"/>
            <w:shd w:val="clear" w:color="auto" w:fill="auto"/>
          </w:tcPr>
          <w:p w14:paraId="67A03CB1" w14:textId="77777777" w:rsidR="003E6E5B" w:rsidRPr="00C55B01" w:rsidRDefault="003E6E5B" w:rsidP="00E71B7E">
            <w:pPr>
              <w:spacing w:before="40" w:after="40"/>
              <w:rPr>
                <w:rFonts w:eastAsia="Calibri"/>
                <w:sz w:val="20"/>
                <w:lang w:eastAsia="en-US"/>
              </w:rPr>
            </w:pPr>
          </w:p>
        </w:tc>
        <w:tc>
          <w:tcPr>
            <w:tcW w:w="567" w:type="dxa"/>
          </w:tcPr>
          <w:p w14:paraId="09455222" w14:textId="77777777" w:rsidR="003E6E5B" w:rsidRPr="00C55B01" w:rsidRDefault="003E6E5B" w:rsidP="00E71B7E">
            <w:pPr>
              <w:spacing w:before="40" w:after="40"/>
              <w:rPr>
                <w:rFonts w:eastAsia="Calibri"/>
                <w:sz w:val="20"/>
                <w:lang w:eastAsia="en-US"/>
              </w:rPr>
            </w:pPr>
          </w:p>
        </w:tc>
        <w:tc>
          <w:tcPr>
            <w:tcW w:w="993" w:type="dxa"/>
            <w:shd w:val="clear" w:color="auto" w:fill="auto"/>
          </w:tcPr>
          <w:p w14:paraId="436C912F" w14:textId="77777777" w:rsidR="003E6E5B" w:rsidRPr="00C55B01" w:rsidRDefault="003E6E5B" w:rsidP="00E71B7E">
            <w:pPr>
              <w:spacing w:before="40" w:after="40"/>
              <w:rPr>
                <w:rFonts w:eastAsia="Calibri"/>
                <w:sz w:val="20"/>
                <w:lang w:eastAsia="en-US"/>
              </w:rPr>
            </w:pPr>
          </w:p>
        </w:tc>
      </w:tr>
      <w:tr w:rsidR="003E6E5B" w:rsidRPr="00C55B01" w14:paraId="1082AC00" w14:textId="77777777" w:rsidTr="003E6E5B">
        <w:trPr>
          <w:gridAfter w:val="1"/>
          <w:wAfter w:w="21" w:type="dxa"/>
        </w:trPr>
        <w:tc>
          <w:tcPr>
            <w:tcW w:w="426" w:type="dxa"/>
            <w:shd w:val="clear" w:color="auto" w:fill="auto"/>
          </w:tcPr>
          <w:p w14:paraId="5FA00C89" w14:textId="77777777" w:rsidR="003E6E5B" w:rsidRPr="000C2223" w:rsidRDefault="003E6E5B" w:rsidP="00E71B7E">
            <w:pPr>
              <w:spacing w:before="40" w:after="40"/>
              <w:rPr>
                <w:rFonts w:eastAsia="Calibri"/>
                <w:sz w:val="22"/>
                <w:szCs w:val="22"/>
                <w:lang w:eastAsia="en-US"/>
              </w:rPr>
            </w:pPr>
          </w:p>
        </w:tc>
        <w:tc>
          <w:tcPr>
            <w:tcW w:w="2126" w:type="dxa"/>
            <w:shd w:val="clear" w:color="auto" w:fill="auto"/>
          </w:tcPr>
          <w:p w14:paraId="1A0DC94D" w14:textId="5A00D455" w:rsidR="003E6E5B" w:rsidRPr="00C55B01" w:rsidRDefault="003E6E5B" w:rsidP="00E71B7E">
            <w:pPr>
              <w:spacing w:before="40" w:after="40"/>
              <w:rPr>
                <w:rFonts w:eastAsia="Calibri"/>
                <w:sz w:val="20"/>
                <w:lang w:eastAsia="en-US"/>
              </w:rPr>
            </w:pPr>
            <w:r>
              <w:rPr>
                <w:rFonts w:eastAsia="Calibri"/>
                <w:sz w:val="20"/>
                <w:lang w:eastAsia="en-US"/>
              </w:rPr>
              <w:t>Для ООО «Метафракс Трейдинг»</w:t>
            </w:r>
          </w:p>
        </w:tc>
        <w:tc>
          <w:tcPr>
            <w:tcW w:w="1134" w:type="dxa"/>
          </w:tcPr>
          <w:p w14:paraId="1DF0472C" w14:textId="77777777" w:rsidR="003E6E5B" w:rsidRPr="00C55B01" w:rsidRDefault="003E6E5B" w:rsidP="00E71B7E">
            <w:pPr>
              <w:spacing w:before="40" w:after="40"/>
              <w:rPr>
                <w:rFonts w:eastAsia="Calibri"/>
                <w:sz w:val="20"/>
                <w:lang w:eastAsia="en-US"/>
              </w:rPr>
            </w:pPr>
          </w:p>
        </w:tc>
        <w:tc>
          <w:tcPr>
            <w:tcW w:w="1559" w:type="dxa"/>
          </w:tcPr>
          <w:p w14:paraId="25E71F4E" w14:textId="77777777" w:rsidR="003E6E5B" w:rsidRPr="00C55B01" w:rsidRDefault="003E6E5B" w:rsidP="00E71B7E">
            <w:pPr>
              <w:spacing w:before="40" w:after="40"/>
              <w:rPr>
                <w:rFonts w:eastAsia="Calibri"/>
                <w:sz w:val="20"/>
                <w:lang w:eastAsia="en-US"/>
              </w:rPr>
            </w:pPr>
          </w:p>
        </w:tc>
        <w:tc>
          <w:tcPr>
            <w:tcW w:w="709" w:type="dxa"/>
            <w:shd w:val="clear" w:color="auto" w:fill="auto"/>
          </w:tcPr>
          <w:p w14:paraId="2EA8AF48" w14:textId="77777777" w:rsidR="003E6E5B" w:rsidRPr="00C55B01" w:rsidRDefault="003E6E5B" w:rsidP="00E71B7E">
            <w:pPr>
              <w:spacing w:before="40" w:after="40"/>
              <w:rPr>
                <w:rFonts w:eastAsia="Calibri"/>
                <w:sz w:val="20"/>
                <w:lang w:eastAsia="en-US"/>
              </w:rPr>
            </w:pPr>
          </w:p>
        </w:tc>
        <w:tc>
          <w:tcPr>
            <w:tcW w:w="1418" w:type="dxa"/>
          </w:tcPr>
          <w:p w14:paraId="18591CA0" w14:textId="3CA473F3" w:rsidR="003E6E5B" w:rsidRPr="0096183A" w:rsidRDefault="003E6E5B" w:rsidP="00E71B7E">
            <w:pPr>
              <w:spacing w:before="40" w:after="40"/>
              <w:rPr>
                <w:rFonts w:eastAsia="Calibri"/>
                <w:sz w:val="18"/>
                <w:szCs w:val="18"/>
                <w:lang w:eastAsia="en-US"/>
              </w:rPr>
            </w:pPr>
            <w:r w:rsidRPr="0096183A">
              <w:rPr>
                <w:rFonts w:eastAsia="Calibri"/>
                <w:sz w:val="18"/>
                <w:szCs w:val="18"/>
                <w:lang w:eastAsia="en-US"/>
              </w:rPr>
              <w:t>24 109 200,00</w:t>
            </w:r>
          </w:p>
        </w:tc>
        <w:tc>
          <w:tcPr>
            <w:tcW w:w="1275" w:type="dxa"/>
            <w:shd w:val="clear" w:color="auto" w:fill="auto"/>
          </w:tcPr>
          <w:p w14:paraId="2DABD3D5" w14:textId="77777777" w:rsidR="003E6E5B" w:rsidRPr="00C55B01" w:rsidRDefault="003E6E5B" w:rsidP="00E71B7E">
            <w:pPr>
              <w:spacing w:before="40" w:after="40"/>
              <w:rPr>
                <w:rFonts w:eastAsia="Calibri"/>
                <w:sz w:val="20"/>
                <w:lang w:eastAsia="en-US"/>
              </w:rPr>
            </w:pPr>
          </w:p>
        </w:tc>
        <w:tc>
          <w:tcPr>
            <w:tcW w:w="567" w:type="dxa"/>
          </w:tcPr>
          <w:p w14:paraId="33EA6494" w14:textId="77777777" w:rsidR="003E6E5B" w:rsidRPr="00C55B01" w:rsidRDefault="003E6E5B" w:rsidP="00E71B7E">
            <w:pPr>
              <w:spacing w:before="40" w:after="40"/>
              <w:rPr>
                <w:rFonts w:eastAsia="Calibri"/>
                <w:sz w:val="20"/>
                <w:lang w:eastAsia="en-US"/>
              </w:rPr>
            </w:pPr>
          </w:p>
        </w:tc>
        <w:tc>
          <w:tcPr>
            <w:tcW w:w="993" w:type="dxa"/>
            <w:shd w:val="clear" w:color="auto" w:fill="auto"/>
          </w:tcPr>
          <w:p w14:paraId="42213F35" w14:textId="77777777" w:rsidR="003E6E5B" w:rsidRPr="00C55B01" w:rsidRDefault="003E6E5B" w:rsidP="00E71B7E">
            <w:pPr>
              <w:spacing w:before="40" w:after="40"/>
              <w:rPr>
                <w:rFonts w:eastAsia="Calibri"/>
                <w:sz w:val="20"/>
                <w:lang w:eastAsia="en-US"/>
              </w:rPr>
            </w:pPr>
          </w:p>
        </w:tc>
      </w:tr>
      <w:tr w:rsidR="003B29D0" w:rsidRPr="00C55B01" w14:paraId="5ACC681F" w14:textId="77777777" w:rsidTr="003E6E5B">
        <w:trPr>
          <w:gridAfter w:val="1"/>
          <w:wAfter w:w="21" w:type="dxa"/>
        </w:trPr>
        <w:tc>
          <w:tcPr>
            <w:tcW w:w="426" w:type="dxa"/>
            <w:shd w:val="clear" w:color="auto" w:fill="auto"/>
          </w:tcPr>
          <w:p w14:paraId="78EDBA16" w14:textId="1C15DC18" w:rsidR="003B29D0" w:rsidRPr="000C2223" w:rsidRDefault="003B29D0" w:rsidP="00E71B7E">
            <w:pPr>
              <w:spacing w:before="40" w:after="40"/>
              <w:rPr>
                <w:rFonts w:eastAsia="Calibri"/>
                <w:sz w:val="22"/>
                <w:szCs w:val="22"/>
                <w:lang w:eastAsia="en-US"/>
              </w:rPr>
            </w:pPr>
          </w:p>
        </w:tc>
        <w:tc>
          <w:tcPr>
            <w:tcW w:w="2126" w:type="dxa"/>
            <w:shd w:val="clear" w:color="auto" w:fill="auto"/>
          </w:tcPr>
          <w:p w14:paraId="5308CB9D" w14:textId="379939B0" w:rsidR="003B29D0" w:rsidRPr="00C55B01" w:rsidRDefault="003E6E5B" w:rsidP="00E71B7E">
            <w:pPr>
              <w:spacing w:before="40" w:after="40"/>
              <w:rPr>
                <w:rFonts w:eastAsia="Calibri"/>
                <w:sz w:val="20"/>
                <w:lang w:eastAsia="en-US"/>
              </w:rPr>
            </w:pPr>
            <w:r>
              <w:rPr>
                <w:rFonts w:eastAsia="Calibri"/>
                <w:sz w:val="20"/>
                <w:lang w:eastAsia="en-US"/>
              </w:rPr>
              <w:t xml:space="preserve">Для </w:t>
            </w:r>
            <w:r w:rsidR="0096183A">
              <w:rPr>
                <w:rFonts w:eastAsia="Calibri"/>
                <w:sz w:val="20"/>
                <w:lang w:eastAsia="en-US"/>
              </w:rPr>
              <w:t>ООО «Метатрансстрой»</w:t>
            </w:r>
          </w:p>
        </w:tc>
        <w:tc>
          <w:tcPr>
            <w:tcW w:w="1134" w:type="dxa"/>
          </w:tcPr>
          <w:p w14:paraId="137815FD" w14:textId="77777777" w:rsidR="003B29D0" w:rsidRPr="00C55B01" w:rsidRDefault="003B29D0" w:rsidP="00E71B7E">
            <w:pPr>
              <w:spacing w:before="40" w:after="40"/>
              <w:rPr>
                <w:rFonts w:eastAsia="Calibri"/>
                <w:sz w:val="20"/>
                <w:lang w:eastAsia="en-US"/>
              </w:rPr>
            </w:pPr>
          </w:p>
        </w:tc>
        <w:tc>
          <w:tcPr>
            <w:tcW w:w="1559" w:type="dxa"/>
          </w:tcPr>
          <w:p w14:paraId="00F0371F" w14:textId="77777777" w:rsidR="003B29D0" w:rsidRPr="00C55B01" w:rsidRDefault="003B29D0" w:rsidP="00E71B7E">
            <w:pPr>
              <w:spacing w:before="40" w:after="40"/>
              <w:rPr>
                <w:rFonts w:eastAsia="Calibri"/>
                <w:sz w:val="20"/>
                <w:lang w:eastAsia="en-US"/>
              </w:rPr>
            </w:pPr>
          </w:p>
        </w:tc>
        <w:tc>
          <w:tcPr>
            <w:tcW w:w="709"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293B31B6" w:rsidR="003B29D0" w:rsidRPr="0096183A" w:rsidRDefault="0096183A" w:rsidP="00E71B7E">
            <w:pPr>
              <w:spacing w:before="40" w:after="40"/>
              <w:rPr>
                <w:rFonts w:eastAsia="Calibri"/>
                <w:sz w:val="18"/>
                <w:szCs w:val="18"/>
                <w:lang w:eastAsia="en-US"/>
              </w:rPr>
            </w:pPr>
            <w:r w:rsidRPr="0096183A">
              <w:rPr>
                <w:rFonts w:eastAsia="Calibri"/>
                <w:sz w:val="18"/>
                <w:szCs w:val="18"/>
                <w:lang w:eastAsia="en-US"/>
              </w:rPr>
              <w:t>8 424 000,00</w:t>
            </w: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96183A" w:rsidRPr="00C55B01" w14:paraId="1341842A" w14:textId="77777777" w:rsidTr="003E6E5B">
        <w:trPr>
          <w:gridAfter w:val="1"/>
          <w:wAfter w:w="21" w:type="dxa"/>
        </w:trPr>
        <w:tc>
          <w:tcPr>
            <w:tcW w:w="426" w:type="dxa"/>
            <w:shd w:val="clear" w:color="auto" w:fill="auto"/>
          </w:tcPr>
          <w:p w14:paraId="512C5FF2" w14:textId="77777777" w:rsidR="0096183A" w:rsidRPr="000C2223" w:rsidRDefault="0096183A" w:rsidP="00E71B7E">
            <w:pPr>
              <w:spacing w:before="40" w:after="40"/>
              <w:rPr>
                <w:rFonts w:eastAsia="Calibri"/>
                <w:sz w:val="22"/>
                <w:szCs w:val="22"/>
                <w:lang w:eastAsia="en-US"/>
              </w:rPr>
            </w:pPr>
          </w:p>
        </w:tc>
        <w:tc>
          <w:tcPr>
            <w:tcW w:w="2126" w:type="dxa"/>
            <w:shd w:val="clear" w:color="auto" w:fill="auto"/>
          </w:tcPr>
          <w:p w14:paraId="2E69B6DC" w14:textId="1971D658" w:rsidR="0096183A" w:rsidRDefault="0096183A" w:rsidP="00E71B7E">
            <w:pPr>
              <w:spacing w:before="40" w:after="40"/>
              <w:rPr>
                <w:rFonts w:eastAsia="Calibri"/>
                <w:sz w:val="20"/>
                <w:lang w:eastAsia="en-US"/>
              </w:rPr>
            </w:pPr>
            <w:r>
              <w:rPr>
                <w:rFonts w:eastAsia="Calibri"/>
                <w:sz w:val="20"/>
                <w:lang w:eastAsia="en-US"/>
              </w:rPr>
              <w:t>Для АО «Карболит»</w:t>
            </w:r>
          </w:p>
        </w:tc>
        <w:tc>
          <w:tcPr>
            <w:tcW w:w="1134" w:type="dxa"/>
          </w:tcPr>
          <w:p w14:paraId="2898D7A3" w14:textId="77777777" w:rsidR="0096183A" w:rsidRPr="00C55B01" w:rsidRDefault="0096183A" w:rsidP="00E71B7E">
            <w:pPr>
              <w:spacing w:before="40" w:after="40"/>
              <w:rPr>
                <w:rFonts w:eastAsia="Calibri"/>
                <w:sz w:val="20"/>
                <w:lang w:eastAsia="en-US"/>
              </w:rPr>
            </w:pPr>
          </w:p>
        </w:tc>
        <w:tc>
          <w:tcPr>
            <w:tcW w:w="1559" w:type="dxa"/>
          </w:tcPr>
          <w:p w14:paraId="0A954728" w14:textId="77777777" w:rsidR="0096183A" w:rsidRPr="00C55B01" w:rsidRDefault="0096183A" w:rsidP="00E71B7E">
            <w:pPr>
              <w:spacing w:before="40" w:after="40"/>
              <w:rPr>
                <w:rFonts w:eastAsia="Calibri"/>
                <w:sz w:val="20"/>
                <w:lang w:eastAsia="en-US"/>
              </w:rPr>
            </w:pPr>
          </w:p>
        </w:tc>
        <w:tc>
          <w:tcPr>
            <w:tcW w:w="709" w:type="dxa"/>
            <w:shd w:val="clear" w:color="auto" w:fill="auto"/>
          </w:tcPr>
          <w:p w14:paraId="1BD79330" w14:textId="77777777" w:rsidR="0096183A" w:rsidRPr="00C55B01" w:rsidRDefault="0096183A" w:rsidP="00E71B7E">
            <w:pPr>
              <w:spacing w:before="40" w:after="40"/>
              <w:rPr>
                <w:rFonts w:eastAsia="Calibri"/>
                <w:sz w:val="20"/>
                <w:lang w:eastAsia="en-US"/>
              </w:rPr>
            </w:pPr>
          </w:p>
        </w:tc>
        <w:tc>
          <w:tcPr>
            <w:tcW w:w="1418" w:type="dxa"/>
          </w:tcPr>
          <w:p w14:paraId="3836611E" w14:textId="3BC43FEE" w:rsidR="0096183A" w:rsidRPr="0096183A" w:rsidRDefault="0096183A" w:rsidP="00E71B7E">
            <w:pPr>
              <w:spacing w:before="40" w:after="40"/>
              <w:rPr>
                <w:rFonts w:eastAsia="Calibri"/>
                <w:sz w:val="18"/>
                <w:szCs w:val="18"/>
                <w:lang w:eastAsia="en-US"/>
              </w:rPr>
            </w:pPr>
            <w:r w:rsidRPr="0096183A">
              <w:rPr>
                <w:rFonts w:eastAsia="Calibri"/>
                <w:sz w:val="18"/>
                <w:szCs w:val="18"/>
                <w:lang w:eastAsia="en-US"/>
              </w:rPr>
              <w:t>21 506 400,00</w:t>
            </w:r>
          </w:p>
        </w:tc>
        <w:tc>
          <w:tcPr>
            <w:tcW w:w="1275" w:type="dxa"/>
            <w:shd w:val="clear" w:color="auto" w:fill="auto"/>
          </w:tcPr>
          <w:p w14:paraId="19389D15" w14:textId="77777777" w:rsidR="0096183A" w:rsidRPr="00C55B01" w:rsidRDefault="0096183A" w:rsidP="00E71B7E">
            <w:pPr>
              <w:spacing w:before="40" w:after="40"/>
              <w:rPr>
                <w:rFonts w:eastAsia="Calibri"/>
                <w:sz w:val="20"/>
                <w:lang w:eastAsia="en-US"/>
              </w:rPr>
            </w:pPr>
          </w:p>
        </w:tc>
        <w:tc>
          <w:tcPr>
            <w:tcW w:w="567" w:type="dxa"/>
          </w:tcPr>
          <w:p w14:paraId="2BEEF8A9" w14:textId="77777777" w:rsidR="0096183A" w:rsidRPr="00C55B01" w:rsidRDefault="0096183A" w:rsidP="00E71B7E">
            <w:pPr>
              <w:spacing w:before="40" w:after="40"/>
              <w:rPr>
                <w:rFonts w:eastAsia="Calibri"/>
                <w:sz w:val="20"/>
                <w:lang w:eastAsia="en-US"/>
              </w:rPr>
            </w:pPr>
          </w:p>
        </w:tc>
        <w:tc>
          <w:tcPr>
            <w:tcW w:w="993" w:type="dxa"/>
            <w:shd w:val="clear" w:color="auto" w:fill="auto"/>
          </w:tcPr>
          <w:p w14:paraId="09C6308F" w14:textId="77777777" w:rsidR="0096183A" w:rsidRPr="00C55B01" w:rsidRDefault="0096183A"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313A7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Pr="00D23AA0">
        <w:rPr>
          <w:i/>
          <w:highlight w:val="lightGray"/>
        </w:rPr>
        <w:t>ПРИЛОЖЕ</w:t>
      </w:r>
      <w:r>
        <w:rPr>
          <w:i/>
          <w:highlight w:val="lightGray"/>
        </w:rPr>
        <w:t>НИЕ № 8 – СТРУКТУРА НМЦ</w:t>
      </w:r>
      <w:r>
        <w:rPr>
          <w:i/>
          <w:highlight w:val="lightGray"/>
        </w:rPr>
        <w:fldChar w:fldCharType="end"/>
      </w:r>
      <w:r w:rsidRPr="00307B71">
        <w:rPr>
          <w:i/>
          <w:highlight w:val="lightGray"/>
        </w:rPr>
        <w:t xml:space="preserve">). </w:t>
      </w:r>
      <w:r>
        <w:rPr>
          <w:i/>
          <w:highlight w:val="lightGray"/>
        </w:rPr>
        <w:lastRenderedPageBreak/>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6B373A">
      <w:pPr>
        <w:spacing w:before="36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53AF8B92" w14:textId="77777777" w:rsidR="00272892" w:rsidRDefault="00272892" w:rsidP="006B373A">
      <w:pPr>
        <w:ind w:right="3686"/>
        <w:jc w:val="center"/>
        <w:rPr>
          <w:vertAlign w:val="superscript"/>
        </w:rPr>
      </w:pPr>
    </w:p>
    <w:p w14:paraId="42009CD3" w14:textId="575FEE0D" w:rsidR="00D72DFE" w:rsidRDefault="00D72DFE" w:rsidP="00E677B0">
      <w:pPr>
        <w:ind w:right="3686"/>
        <w:jc w:val="center"/>
        <w:rPr>
          <w:vertAlign w:val="superscript"/>
        </w:rPr>
      </w:pP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67547445"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D23AA0">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6ED6FB59" w14:textId="7677004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6B0BF207"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2B909CEA"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D23AA0">
        <w:t>1.2.17</w:t>
      </w:r>
      <w:r w:rsidR="00137091">
        <w:fldChar w:fldCharType="end"/>
      </w:r>
      <w:r w:rsidR="005660A8" w:rsidRPr="00BA04C6">
        <w:t>.</w:t>
      </w:r>
    </w:p>
    <w:p w14:paraId="71AACAC0" w14:textId="145BFA0F"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5</w:t>
      </w:r>
      <w:r w:rsidR="007F57C9" w:rsidRPr="00BA04C6">
        <w:rPr>
          <w:noProof/>
          <w:sz w:val="28"/>
        </w:rPr>
        <w:fldChar w:fldCharType="end"/>
      </w:r>
      <w:r w:rsidR="00EC5F37" w:rsidRPr="00BA04C6">
        <w:rPr>
          <w:sz w:val="28"/>
        </w:rPr>
        <w:t>)</w:t>
      </w:r>
      <w:bookmarkEnd w:id="502"/>
      <w:bookmarkEnd w:id="503"/>
      <w:bookmarkEnd w:id="504"/>
    </w:p>
    <w:p w14:paraId="7590EF67" w14:textId="77777777" w:rsidR="00DB779D" w:rsidRDefault="00DB779D" w:rsidP="00DB779D">
      <w:pPr>
        <w:pStyle w:val="22"/>
        <w:numPr>
          <w:ilvl w:val="2"/>
          <w:numId w:val="4"/>
        </w:numPr>
      </w:pPr>
      <w:bookmarkStart w:id="505" w:name="_Toc90385113"/>
      <w:bookmarkStart w:id="506" w:name="_Toc117499630"/>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543D3CC6" w14:textId="77777777" w:rsidR="00DB779D" w:rsidRPr="00115E62" w:rsidRDefault="00DB779D" w:rsidP="00DB779D">
      <w:pPr>
        <w:keepNext/>
        <w:pBdr>
          <w:top w:val="single" w:sz="4" w:space="1" w:color="auto"/>
        </w:pBdr>
        <w:shd w:val="clear" w:color="auto" w:fill="D9D9D9"/>
        <w:spacing w:after="120"/>
        <w:jc w:val="center"/>
        <w:rPr>
          <w:rFonts w:eastAsia="Calibri"/>
          <w:snapToGrid/>
          <w:lang w:eastAsia="en-US"/>
        </w:rPr>
      </w:pPr>
      <w:r w:rsidRPr="00115E62">
        <w:rPr>
          <w:rFonts w:eastAsia="Calibri"/>
          <w:snapToGrid/>
          <w:lang w:eastAsia="en-US"/>
        </w:rPr>
        <w:t>начало формы</w:t>
      </w:r>
    </w:p>
    <w:p w14:paraId="4C516998" w14:textId="77777777" w:rsidR="00DB779D" w:rsidRPr="008A15C2" w:rsidRDefault="00DB779D" w:rsidP="00DB779D">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4CDB1C" w14:textId="77777777" w:rsidR="00DB779D" w:rsidRDefault="00DB779D" w:rsidP="00DB779D">
      <w:pPr>
        <w:keepNext/>
        <w:suppressAutoHyphens/>
        <w:spacing w:before="360" w:after="240"/>
        <w:jc w:val="center"/>
        <w:rPr>
          <w:b/>
          <w:caps/>
          <w:spacing w:val="20"/>
          <w:sz w:val="28"/>
        </w:rPr>
      </w:pPr>
      <w:r w:rsidRPr="0017029B">
        <w:rPr>
          <w:b/>
          <w:caps/>
          <w:spacing w:val="20"/>
          <w:sz w:val="28"/>
        </w:rPr>
        <w:t>Календарный график</w:t>
      </w:r>
    </w:p>
    <w:p w14:paraId="217EBAC8" w14:textId="77777777" w:rsidR="00DB779D" w:rsidRPr="008F43EB" w:rsidRDefault="00DB779D" w:rsidP="00DB779D">
      <w:pPr>
        <w:rPr>
          <w:highlight w:val="lightGray"/>
        </w:rPr>
      </w:pPr>
      <w:r w:rsidRPr="00DB1600">
        <w:t>Начало поставки продукции:</w:t>
      </w:r>
      <w:r w:rsidRPr="00B26836">
        <w:t xml:space="preserve"> </w:t>
      </w:r>
      <w:r>
        <w:t xml:space="preserve">___________ </w:t>
      </w:r>
      <w:r w:rsidRPr="003409AA">
        <w:rPr>
          <w:i/>
          <w:highlight w:val="lightGray"/>
          <w:shd w:val="clear" w:color="auto" w:fill="BFBFBF"/>
        </w:rPr>
        <w:t xml:space="preserve">(указать начало поставки продукции в соответствии с условиями Технических </w:t>
      </w:r>
      <w:r w:rsidRPr="008F43EB">
        <w:rPr>
          <w:i/>
          <w:highlight w:val="lightGray"/>
          <w:shd w:val="clear" w:color="auto" w:fill="BFBFBF"/>
        </w:rPr>
        <w:t>требований (технического задания) и/или проекта договора)</w:t>
      </w:r>
    </w:p>
    <w:p w14:paraId="15D05CEE" w14:textId="77777777" w:rsidR="00DB779D" w:rsidRPr="00BA04C6" w:rsidRDefault="00DB779D" w:rsidP="00DB779D">
      <w:r w:rsidRPr="008F43EB">
        <w:rPr>
          <w:highlight w:val="lightGray"/>
        </w:rPr>
        <w:t xml:space="preserve">Окончание поставки продукции: __________ </w:t>
      </w:r>
      <w:r w:rsidRPr="008F43EB">
        <w:rPr>
          <w:i/>
          <w:highlight w:val="lightGray"/>
          <w:shd w:val="clear" w:color="auto" w:fill="BFBFBF"/>
        </w:rPr>
        <w:t>(указать окончание поставки продукции в соответствии с условиями Технических требований (технического задания) и/или проекта договора)</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DB779D" w:rsidRPr="005C0807" w14:paraId="61D07B1C" w14:textId="77777777" w:rsidTr="00FA18EE">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589DADE" w14:textId="77777777" w:rsidR="00DB779D" w:rsidRPr="00DB1600" w:rsidRDefault="00DB779D" w:rsidP="00FA18EE">
            <w:pPr>
              <w:pStyle w:val="af5"/>
              <w:jc w:val="center"/>
              <w:rPr>
                <w:sz w:val="20"/>
                <w:szCs w:val="20"/>
              </w:rPr>
            </w:pPr>
            <w:r w:rsidRPr="00DB1600">
              <w:rPr>
                <w:sz w:val="20"/>
                <w:szCs w:val="20"/>
              </w:rPr>
              <w:t>№</w:t>
            </w:r>
            <w:r>
              <w:rPr>
                <w:sz w:val="20"/>
                <w:szCs w:val="20"/>
              </w:rPr>
              <w:br/>
            </w:r>
            <w:r w:rsidRPr="00DB1600">
              <w:rPr>
                <w:sz w:val="20"/>
                <w:szCs w:val="20"/>
              </w:rPr>
              <w:t>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49E70A2" w14:textId="77777777" w:rsidR="00DB779D" w:rsidRPr="0056645C" w:rsidRDefault="00DB779D" w:rsidP="00FA18EE">
            <w:pPr>
              <w:pStyle w:val="af5"/>
              <w:jc w:val="center"/>
              <w:rPr>
                <w:sz w:val="20"/>
                <w:szCs w:val="20"/>
              </w:rPr>
            </w:pPr>
            <w:r w:rsidRPr="00DB1600">
              <w:rPr>
                <w:sz w:val="20"/>
                <w:szCs w:val="20"/>
              </w:rPr>
              <w:t>Наименование этапа</w:t>
            </w:r>
            <w:r>
              <w:rPr>
                <w:sz w:val="20"/>
                <w:szCs w:val="20"/>
                <w:lang w:val="en-US"/>
              </w:rPr>
              <w:t xml:space="preserve"> / </w:t>
            </w:r>
            <w:r>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D53C59B" w14:textId="77777777" w:rsidR="00DB779D" w:rsidRPr="00DB1600" w:rsidRDefault="00DB779D" w:rsidP="00FA18EE">
            <w:pPr>
              <w:pStyle w:val="af5"/>
              <w:jc w:val="center"/>
              <w:rPr>
                <w:sz w:val="20"/>
                <w:szCs w:val="20"/>
              </w:rPr>
            </w:pPr>
            <w:r w:rsidRPr="00DB1600">
              <w:rPr>
                <w:sz w:val="20"/>
                <w:szCs w:val="20"/>
              </w:rPr>
              <w:t>График</w:t>
            </w:r>
          </w:p>
        </w:tc>
      </w:tr>
      <w:tr w:rsidR="00DB779D" w:rsidRPr="005C0807" w14:paraId="628B029D" w14:textId="77777777" w:rsidTr="00FA18EE">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60FDD08" w14:textId="77777777" w:rsidR="00DB779D" w:rsidRPr="00DB1600" w:rsidRDefault="00DB779D" w:rsidP="00FA18EE">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99F390B" w14:textId="77777777" w:rsidR="00DB779D" w:rsidRPr="00DB1600" w:rsidRDefault="00DB779D" w:rsidP="00FA18EE">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C5C6397" w14:textId="77777777" w:rsidR="00DB779D" w:rsidRPr="00DB1600" w:rsidRDefault="00DB779D" w:rsidP="00FA18EE">
            <w:pPr>
              <w:pStyle w:val="af5"/>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F6576CA" w14:textId="77777777" w:rsidR="00DB779D" w:rsidRPr="00DB1600" w:rsidRDefault="00DB779D" w:rsidP="00FA18EE">
            <w:pPr>
              <w:pStyle w:val="af5"/>
              <w:jc w:val="center"/>
              <w:rPr>
                <w:sz w:val="20"/>
                <w:szCs w:val="20"/>
              </w:rPr>
            </w:pPr>
            <w:r w:rsidRPr="00DB1600">
              <w:rPr>
                <w:sz w:val="20"/>
                <w:szCs w:val="20"/>
              </w:rPr>
              <w:t>Окончание поставки продукции</w:t>
            </w:r>
          </w:p>
        </w:tc>
      </w:tr>
      <w:tr w:rsidR="00DB779D" w:rsidRPr="005C0807" w14:paraId="1C7F100A" w14:textId="77777777" w:rsidTr="00FA18EE">
        <w:tc>
          <w:tcPr>
            <w:tcW w:w="828" w:type="dxa"/>
            <w:tcBorders>
              <w:top w:val="single" w:sz="4" w:space="0" w:color="auto"/>
              <w:left w:val="single" w:sz="4" w:space="0" w:color="auto"/>
              <w:bottom w:val="single" w:sz="4" w:space="0" w:color="auto"/>
              <w:right w:val="single" w:sz="4" w:space="0" w:color="auto"/>
            </w:tcBorders>
          </w:tcPr>
          <w:p w14:paraId="09F03C1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3D3BC1"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82A445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88B8BCC" w14:textId="77777777" w:rsidR="00DB779D" w:rsidRPr="00C55B01" w:rsidRDefault="00DB779D" w:rsidP="00FA18EE">
            <w:pPr>
              <w:pStyle w:val="af8"/>
              <w:rPr>
                <w:szCs w:val="24"/>
              </w:rPr>
            </w:pPr>
          </w:p>
        </w:tc>
      </w:tr>
      <w:tr w:rsidR="00DB779D" w:rsidRPr="005C0807" w14:paraId="628CF965" w14:textId="77777777" w:rsidTr="00FA18EE">
        <w:tc>
          <w:tcPr>
            <w:tcW w:w="828" w:type="dxa"/>
            <w:tcBorders>
              <w:top w:val="single" w:sz="4" w:space="0" w:color="auto"/>
              <w:left w:val="single" w:sz="4" w:space="0" w:color="auto"/>
              <w:bottom w:val="single" w:sz="4" w:space="0" w:color="auto"/>
              <w:right w:val="single" w:sz="4" w:space="0" w:color="auto"/>
            </w:tcBorders>
          </w:tcPr>
          <w:p w14:paraId="51971E15"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69EC4A"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39A927F"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BF2F424" w14:textId="77777777" w:rsidR="00DB779D" w:rsidRPr="00C55B01" w:rsidRDefault="00DB779D" w:rsidP="00FA18EE">
            <w:pPr>
              <w:pStyle w:val="af8"/>
              <w:rPr>
                <w:szCs w:val="24"/>
              </w:rPr>
            </w:pPr>
          </w:p>
        </w:tc>
      </w:tr>
      <w:tr w:rsidR="00DB779D" w:rsidRPr="005C0807" w14:paraId="559FDBDD" w14:textId="77777777" w:rsidTr="00FA18EE">
        <w:tc>
          <w:tcPr>
            <w:tcW w:w="828" w:type="dxa"/>
            <w:tcBorders>
              <w:top w:val="single" w:sz="4" w:space="0" w:color="auto"/>
              <w:left w:val="single" w:sz="4" w:space="0" w:color="auto"/>
              <w:bottom w:val="single" w:sz="4" w:space="0" w:color="auto"/>
              <w:right w:val="single" w:sz="4" w:space="0" w:color="auto"/>
            </w:tcBorders>
          </w:tcPr>
          <w:p w14:paraId="55487C52" w14:textId="77777777" w:rsidR="00DB779D" w:rsidRPr="00B26836" w:rsidRDefault="00DB779D" w:rsidP="00FA18EE">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62D7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2B9AA8EA"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674ED074" w14:textId="77777777" w:rsidR="00DB779D" w:rsidRPr="00C55B01" w:rsidRDefault="00DB779D" w:rsidP="00FA18EE">
            <w:pPr>
              <w:pStyle w:val="af8"/>
              <w:rPr>
                <w:szCs w:val="24"/>
              </w:rPr>
            </w:pPr>
          </w:p>
        </w:tc>
      </w:tr>
      <w:tr w:rsidR="00DB779D" w:rsidRPr="005C0807" w14:paraId="3EAAD261" w14:textId="77777777" w:rsidTr="00FA18EE">
        <w:tc>
          <w:tcPr>
            <w:tcW w:w="828" w:type="dxa"/>
            <w:tcBorders>
              <w:top w:val="single" w:sz="4" w:space="0" w:color="auto"/>
              <w:left w:val="single" w:sz="4" w:space="0" w:color="auto"/>
              <w:bottom w:val="single" w:sz="4" w:space="0" w:color="auto"/>
              <w:right w:val="single" w:sz="4" w:space="0" w:color="auto"/>
            </w:tcBorders>
          </w:tcPr>
          <w:p w14:paraId="70C29270" w14:textId="77777777" w:rsidR="00DB779D" w:rsidRPr="00B26836" w:rsidRDefault="00DB779D" w:rsidP="00FA18EE">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78B4C4" w14:textId="77777777" w:rsidR="00DB779D" w:rsidRPr="00C55B01" w:rsidRDefault="00DB779D" w:rsidP="00FA18EE">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8BBBA90" w14:textId="77777777" w:rsidR="00DB779D" w:rsidRPr="00C55B01" w:rsidRDefault="00DB779D" w:rsidP="00FA18EE">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4F10DCA" w14:textId="77777777" w:rsidR="00DB779D" w:rsidRPr="00C55B01" w:rsidRDefault="00DB779D" w:rsidP="00FA18EE">
            <w:pPr>
              <w:pStyle w:val="af8"/>
              <w:rPr>
                <w:szCs w:val="24"/>
              </w:rPr>
            </w:pPr>
          </w:p>
        </w:tc>
      </w:tr>
    </w:tbl>
    <w:p w14:paraId="3A559E78" w14:textId="77777777" w:rsidR="00DB779D" w:rsidRPr="00115E62" w:rsidRDefault="00DB779D" w:rsidP="00DB779D">
      <w:pPr>
        <w:pBdr>
          <w:bottom w:val="single" w:sz="4" w:space="1" w:color="auto"/>
        </w:pBdr>
        <w:shd w:val="clear" w:color="auto" w:fill="D9D9D9"/>
        <w:spacing w:after="120"/>
        <w:jc w:val="center"/>
        <w:rPr>
          <w:rFonts w:eastAsia="Calibri"/>
          <w:snapToGrid/>
          <w:lang w:eastAsia="en-US"/>
        </w:rPr>
      </w:pPr>
      <w:r w:rsidRPr="00115E62">
        <w:rPr>
          <w:rFonts w:eastAsia="Calibri"/>
          <w:snapToGrid/>
          <w:lang w:eastAsia="en-US"/>
        </w:rPr>
        <w:t>конец формы</w:t>
      </w: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6AC90099"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475DDB42"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3AA0">
        <w:rPr>
          <w:noProof/>
          <w:sz w:val="24"/>
        </w:rPr>
        <w:t>5</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089539DB"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D23AA0">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7F5A2ABA"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552CD0B0"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36CC7738"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226E2007"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C55B01" w:rsidRDefault="00B82313" w:rsidP="007328F6">
      <w:pPr>
        <w:rPr>
          <w:b/>
        </w:rPr>
      </w:pPr>
    </w:p>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649950F8"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1E5BCD93"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7368DE8D"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5BB65CAF"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31E4C0DB"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D23AA0">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05EE4EE7"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D23AA0">
        <w:rPr>
          <w:noProof/>
          <w:sz w:val="24"/>
        </w:rPr>
        <w:t>10</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4DCC7F4A"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D23AA0">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27AD9CC6"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000936F7">
        <w:t xml:space="preserve"> приведены в Приложениях</w:t>
      </w:r>
      <w:r w:rsidRPr="00BA04C6">
        <w:t xml:space="preserve"> №1</w:t>
      </w:r>
      <w:r w:rsidR="000936F7">
        <w:t>.1, №1.2, №1.3, №1.4, №1.5</w:t>
      </w:r>
      <w:r w:rsidRPr="00BA04C6">
        <w:t xml:space="preserve">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724B0D66"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w:t>
      </w:r>
      <w:r w:rsidR="000936F7">
        <w:t>ях</w:t>
      </w:r>
      <w:r w:rsidRPr="00BA04C6">
        <w:t xml:space="preserve"> №</w:t>
      </w:r>
      <w:r w:rsidR="001D7C06">
        <w:t> </w:t>
      </w:r>
      <w:r w:rsidRPr="00BA04C6">
        <w:t>2</w:t>
      </w:r>
      <w:r w:rsidR="000936F7">
        <w:t>.1, №2.2, №2.3, №2.4, №2.5</w:t>
      </w:r>
      <w:r w:rsidRPr="00BA04C6">
        <w:t xml:space="preserve">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AFA4732"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48829859"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D23AA0">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1710B651"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5EA15D29"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13C24D1C"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5E26BB86"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64EE3173"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16E57C1B"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D23AA0">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56D4461B"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D23AA0">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52CD1AD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D23AA0">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1C4CEA4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304E989F"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445A1EE5"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0FB0FAA2" w:rsidR="007240F3"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815E28F"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D23AA0">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19"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C681435"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Pr="00E77770">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22474E09"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6ED015D3" w:rsidR="004A7EFF" w:rsidRPr="00E42C8D" w:rsidRDefault="00DB779D" w:rsidP="00A46D23">
            <w:pPr>
              <w:rPr>
                <w:i/>
              </w:rPr>
            </w:pPr>
            <w:r>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038AD629" w:rsidR="004A7EFF" w:rsidRPr="00033EEE" w:rsidRDefault="00082A45" w:rsidP="000936F7">
            <w:pPr>
              <w:rPr>
                <w:i/>
                <w:highlight w:val="yellow"/>
              </w:rPr>
            </w:pPr>
            <w:r w:rsidRPr="00082A45">
              <w:rPr>
                <w:i/>
              </w:rPr>
              <w:t>Требование не установлено</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7E6ADE8E" w:rsidR="004A7EFF" w:rsidRPr="00AD3DA9" w:rsidRDefault="000936F7" w:rsidP="002E2501">
            <w:pPr>
              <w:rPr>
                <w:i/>
                <w:highlight w:val="yellow"/>
              </w:rPr>
            </w:pPr>
            <w:r w:rsidRPr="000936F7">
              <w:rPr>
                <w:i/>
              </w:rPr>
              <w:t>Требование не установлено</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1E887578" w:rsidR="004A7EFF" w:rsidRPr="00AD3DA9" w:rsidRDefault="00DB779D" w:rsidP="002E2501">
            <w:pPr>
              <w:rPr>
                <w:i/>
              </w:rPr>
            </w:pPr>
            <w:r>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2FC5ECF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момент принятия решения по результатам рассмотрения заявок не должно быть непогашенной просроченной задолженности свыше 12 (двенадцати) календарных месяцев перед Акционерным обществом «</w:t>
            </w:r>
            <w:r w:rsidR="0092129B">
              <w:rPr>
                <w:rFonts w:ascii="Times New Roman" w:hAnsi="Times New Roman"/>
                <w:sz w:val="26"/>
              </w:rPr>
              <w:t>Метафракс Кемикалс</w:t>
            </w:r>
            <w:r w:rsidRPr="00C508A3">
              <w:rPr>
                <w:rFonts w:ascii="Times New Roman" w:hAnsi="Times New Roman"/>
                <w:sz w:val="26"/>
              </w:rPr>
              <w:t>»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0DA72012" w:rsidR="004A7EFF" w:rsidRPr="005962E3" w:rsidRDefault="000936F7" w:rsidP="00082A45">
            <w:pPr>
              <w:rPr>
                <w:i/>
              </w:rPr>
            </w:pPr>
            <w:r w:rsidRPr="000936F7">
              <w:rPr>
                <w:i/>
              </w:rPr>
              <w:t>Перечень документов, подтверждающих соответствие участника дополнительному требованию, указан п. 7.12</w:t>
            </w:r>
            <w:r>
              <w:rPr>
                <w:i/>
              </w:rPr>
              <w:t>.</w:t>
            </w:r>
            <w:r w:rsidRPr="000936F7">
              <w:rPr>
                <w:i/>
              </w:rPr>
              <w:t xml:space="preserve">   Технических требованиях заказчика (Приложениях №1.1, №1.2, №1.3, №1.4, №1.5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1176B652"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D23AA0">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5AF5DCFF"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23A14492"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D23AA0">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45D209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7D6E47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5047AA17"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23CBF1C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D23AA0">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186D53C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D23AA0">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D23AA0">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35C97897"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D23AA0">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47443B52"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t xml:space="preserve">На стадии рассмотрения заявок </w:t>
            </w:r>
            <w:r w:rsidR="00161893">
              <w:t>организатор</w:t>
            </w:r>
            <w:r>
              <w:t xml:space="preserve"> проверяет </w:t>
            </w:r>
            <w:r w:rsidRPr="00962FD7">
              <w:t>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0017F98C"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D23AA0" w:rsidRPr="00D23AA0">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D23AA0">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7FB80F9B"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D23AA0">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357AB936" w:rsidR="00A30711" w:rsidRPr="00A648B5" w:rsidRDefault="00137091" w:rsidP="00C44379">
            <w:pPr>
              <w:rPr>
                <w:b/>
                <w:bCs/>
              </w:rPr>
            </w:pPr>
            <w:r>
              <w:fldChar w:fldCharType="begin"/>
            </w:r>
            <w:r>
              <w:instrText xml:space="preserve"> REF _Ref55336310 \h  \* MERGEFORMAT </w:instrText>
            </w:r>
            <w:r>
              <w:fldChar w:fldCharType="separate"/>
            </w:r>
            <w:r w:rsidR="00D23AA0" w:rsidRPr="00D23AA0">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AA0">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23B97398" w:rsidR="00A30711" w:rsidRPr="00A648B5" w:rsidRDefault="00137091" w:rsidP="00DB779D">
            <w:pPr>
              <w:rPr>
                <w:b/>
                <w:bCs/>
              </w:rPr>
            </w:pPr>
            <w:r>
              <w:fldChar w:fldCharType="begin"/>
            </w:r>
            <w:r>
              <w:instrText xml:space="preserve"> REF _Ref55335818 \h  \* MERGEFORMAT </w:instrText>
            </w:r>
            <w:r>
              <w:fldChar w:fldCharType="separate"/>
            </w:r>
            <w:r w:rsidR="00D23AA0" w:rsidRPr="00D23AA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AA0">
              <w:t>7.3</w:t>
            </w:r>
            <w:r>
              <w:fldChar w:fldCharType="end"/>
            </w:r>
            <w:r w:rsidR="00C44379" w:rsidRPr="006A292F">
              <w:t>)</w:t>
            </w:r>
            <w:r w:rsidR="00DB779D">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4989ACB2" w:rsidR="00A30711" w:rsidRPr="00A648B5" w:rsidRDefault="00137091" w:rsidP="00C44379">
            <w:pPr>
              <w:rPr>
                <w:b/>
                <w:bCs/>
              </w:rPr>
            </w:pPr>
            <w:r>
              <w:fldChar w:fldCharType="begin"/>
            </w:r>
            <w:r>
              <w:instrText xml:space="preserve"> REF _Ref514556477 \h  \* MERGEFORMAT </w:instrText>
            </w:r>
            <w:r>
              <w:fldChar w:fldCharType="separate"/>
            </w:r>
            <w:r w:rsidR="00D23AA0" w:rsidRPr="00D23AA0">
              <w:t xml:space="preserve">Техническое предложение (форма </w:t>
            </w:r>
            <w:r w:rsidR="00D23AA0" w:rsidRPr="00D23AA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D23AA0">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50A25C78" w:rsidR="00A30711" w:rsidRPr="00A648B5" w:rsidRDefault="00137091" w:rsidP="00C44379">
            <w:pPr>
              <w:rPr>
                <w:b/>
                <w:bCs/>
              </w:rPr>
            </w:pPr>
            <w:r>
              <w:fldChar w:fldCharType="begin"/>
            </w:r>
            <w:r>
              <w:instrText xml:space="preserve"> REF _Ref86826666 \h  \* MERGEFORMAT </w:instrText>
            </w:r>
            <w:r>
              <w:fldChar w:fldCharType="separate"/>
            </w:r>
            <w:r w:rsidR="00D23AA0" w:rsidRPr="00D23AA0">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AA0">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297CD084"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D23AA0" w:rsidRPr="00BA04C6">
              <w:rPr>
                <w:sz w:val="28"/>
              </w:rPr>
              <w:t xml:space="preserve">Анкета </w:t>
            </w:r>
            <w:r w:rsidR="00D23AA0" w:rsidRPr="008757F2">
              <w:t>участника</w:t>
            </w:r>
            <w:r w:rsidR="00D23AA0" w:rsidRPr="00BA04C6">
              <w:rPr>
                <w:sz w:val="28"/>
              </w:rPr>
              <w:t xml:space="preserve"> (форма </w:t>
            </w:r>
            <w:r w:rsidR="00D23AA0">
              <w:rPr>
                <w:noProof/>
                <w:sz w:val="28"/>
              </w:rPr>
              <w:t>7</w:t>
            </w:r>
            <w:r w:rsidR="00D23AA0"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D23AA0">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35E1DA54"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D23AA0">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68AC37DB"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D23AA0">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326CFB01"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D23AA0">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D23AA0">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2CB3C653"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D23AA0">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6529D89C"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D23AA0" w:rsidRPr="00D23AA0">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D23AA0">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5AA9AD6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D23AA0" w:rsidRPr="00D23AA0">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D23AA0">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22215A07"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D23AA0">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F9F3782"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23AA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23AA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3AA0">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49BA8542"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23AA0" w:rsidRPr="00D23AA0">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23AA0">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6903483"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D23AA0">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4C3430E8"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23AA0" w:rsidRPr="00D23AA0">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3B6653F9"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23AA0" w:rsidRPr="00D23AA0">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0BA43158"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35D33CA6"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5782C99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D23AA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5438C910"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3C6B412F"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3AA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5158CE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61704846"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D23AA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3AA0" w:rsidRPr="00D23AA0">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1F8D31CB"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62462518"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455EE9C1"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3AA0">
              <w:t>1</w:t>
            </w:r>
            <w:r>
              <w:fldChar w:fldCharType="end"/>
            </w:r>
            <w:r>
              <w:rPr>
                <w:sz w:val="24"/>
                <w:szCs w:val="24"/>
              </w:rPr>
              <w:t xml:space="preserve">, </w:t>
            </w:r>
            <w:r>
              <w:fldChar w:fldCharType="begin"/>
            </w:r>
            <w:r>
              <w:instrText xml:space="preserve"> REF _Ref514626031 \r \h  \* MERGEFORMAT </w:instrText>
            </w:r>
            <w:r>
              <w:fldChar w:fldCharType="separate"/>
            </w:r>
            <w:r w:rsidR="00D23AA0">
              <w:t>2</w:t>
            </w:r>
            <w:r>
              <w:fldChar w:fldCharType="end"/>
            </w:r>
            <w:r>
              <w:rPr>
                <w:sz w:val="24"/>
                <w:szCs w:val="24"/>
              </w:rPr>
              <w:t xml:space="preserve">, </w:t>
            </w:r>
            <w:r>
              <w:fldChar w:fldCharType="begin"/>
            </w:r>
            <w:r>
              <w:instrText xml:space="preserve"> REF _Ref514609208 \r \h  \* MERGEFORMAT </w:instrText>
            </w:r>
            <w:r>
              <w:fldChar w:fldCharType="separate"/>
            </w:r>
            <w:r w:rsidR="00D23AA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0B121C3E"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D23AA0">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7E6848A5"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D23AA0">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D23AA0" w:rsidRPr="00D23AA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3AA0" w:rsidRPr="00D23AA0">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26440BB3"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D23AA0" w:rsidRPr="00D23AA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D23AA0" w:rsidRPr="00D23AA0">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5601E197"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55ABC4EA"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D23AA0">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69E7A539"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1A9AEB10"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3AA0">
              <w:t>8</w:t>
            </w:r>
            <w:r>
              <w:fldChar w:fldCharType="end"/>
            </w:r>
            <w:r>
              <w:rPr>
                <w:sz w:val="24"/>
                <w:szCs w:val="24"/>
              </w:rPr>
              <w:t xml:space="preserve"> / </w:t>
            </w:r>
            <w:r>
              <w:fldChar w:fldCharType="begin"/>
            </w:r>
            <w:r>
              <w:instrText xml:space="preserve"> REF _Ref324332106 \r \h  \* MERGEFORMAT </w:instrText>
            </w:r>
            <w:r>
              <w:fldChar w:fldCharType="separate"/>
            </w:r>
            <w:r w:rsidR="00D23AA0">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4543425D"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3AA0">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14AE00D3"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D23AA0">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6BCB91E4"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3AA0" w:rsidRPr="00D23AA0">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0234756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D23AA0" w:rsidRPr="00D23AA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3AA0" w:rsidRPr="00D23AA0">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6EB487BA"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D23AA0">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71EED4A5"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3AA0">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2CB462B5"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848" w:type="dxa"/>
        <w:tblLayout w:type="fixed"/>
        <w:tblCellMar>
          <w:left w:w="57" w:type="dxa"/>
          <w:right w:w="57" w:type="dxa"/>
        </w:tblCellMar>
        <w:tblLook w:val="04A0" w:firstRow="1" w:lastRow="0" w:firstColumn="1" w:lastColumn="0" w:noHBand="0" w:noVBand="1"/>
      </w:tblPr>
      <w:tblGrid>
        <w:gridCol w:w="1129"/>
        <w:gridCol w:w="2013"/>
        <w:gridCol w:w="2013"/>
        <w:gridCol w:w="2013"/>
        <w:gridCol w:w="1616"/>
        <w:gridCol w:w="1984"/>
        <w:gridCol w:w="4080"/>
      </w:tblGrid>
      <w:tr w:rsidR="006125E4" w:rsidRPr="00186D86" w14:paraId="47A17EBB" w14:textId="77777777" w:rsidTr="006125E4">
        <w:tc>
          <w:tcPr>
            <w:tcW w:w="1129" w:type="dxa"/>
            <w:vMerge w:val="restart"/>
          </w:tcPr>
          <w:p w14:paraId="0F35E5A6" w14:textId="77777777" w:rsidR="006125E4" w:rsidRPr="00186D86" w:rsidRDefault="006125E4" w:rsidP="006125E4">
            <w:pPr>
              <w:ind w:left="0" w:firstLine="0"/>
              <w:jc w:val="center"/>
              <w:rPr>
                <w:sz w:val="20"/>
                <w:szCs w:val="20"/>
              </w:rPr>
            </w:pPr>
            <w:r w:rsidRPr="00186D86">
              <w:rPr>
                <w:sz w:val="20"/>
                <w:szCs w:val="20"/>
              </w:rPr>
              <w:t>Номер критерия оценки в структуре</w:t>
            </w:r>
          </w:p>
        </w:tc>
        <w:tc>
          <w:tcPr>
            <w:tcW w:w="2013" w:type="dxa"/>
            <w:vMerge w:val="restart"/>
          </w:tcPr>
          <w:p w14:paraId="21B7D38B" w14:textId="77777777" w:rsidR="006125E4" w:rsidRPr="00186D86" w:rsidRDefault="006125E4" w:rsidP="006125E4">
            <w:pPr>
              <w:ind w:left="0" w:firstLine="0"/>
              <w:jc w:val="center"/>
              <w:rPr>
                <w:sz w:val="20"/>
                <w:szCs w:val="20"/>
              </w:rPr>
            </w:pPr>
            <w:r w:rsidRPr="00186D86">
              <w:rPr>
                <w:sz w:val="20"/>
                <w:szCs w:val="20"/>
              </w:rPr>
              <w:t>Направление оценки предпочтительности и вид критерия оценки</w:t>
            </w:r>
          </w:p>
        </w:tc>
        <w:tc>
          <w:tcPr>
            <w:tcW w:w="4026" w:type="dxa"/>
            <w:gridSpan w:val="2"/>
          </w:tcPr>
          <w:p w14:paraId="243B44DA" w14:textId="77777777" w:rsidR="006125E4" w:rsidRPr="00186D86" w:rsidRDefault="006125E4" w:rsidP="006125E4">
            <w:pPr>
              <w:ind w:left="0" w:firstLine="0"/>
              <w:jc w:val="center"/>
              <w:rPr>
                <w:sz w:val="20"/>
                <w:szCs w:val="20"/>
              </w:rPr>
            </w:pPr>
            <w:r w:rsidRPr="00186D86">
              <w:rPr>
                <w:sz w:val="20"/>
                <w:szCs w:val="20"/>
              </w:rPr>
              <w:t>Наименование критерия оценки</w:t>
            </w:r>
          </w:p>
        </w:tc>
        <w:tc>
          <w:tcPr>
            <w:tcW w:w="1616" w:type="dxa"/>
            <w:vMerge w:val="restart"/>
          </w:tcPr>
          <w:p w14:paraId="10CD325E" w14:textId="77777777" w:rsidR="006125E4" w:rsidRPr="00186D86" w:rsidRDefault="006125E4" w:rsidP="006125E4">
            <w:pPr>
              <w:ind w:left="0" w:firstLine="0"/>
              <w:jc w:val="center"/>
              <w:rPr>
                <w:sz w:val="20"/>
                <w:szCs w:val="20"/>
              </w:rPr>
            </w:pPr>
            <w:r w:rsidRPr="00186D86">
              <w:rPr>
                <w:sz w:val="20"/>
                <w:szCs w:val="20"/>
              </w:rPr>
              <w:t>Значимость (вес) критерия оценки</w:t>
            </w:r>
          </w:p>
        </w:tc>
        <w:tc>
          <w:tcPr>
            <w:tcW w:w="1984" w:type="dxa"/>
            <w:vMerge w:val="restart"/>
          </w:tcPr>
          <w:p w14:paraId="2B120B74" w14:textId="77777777" w:rsidR="006125E4" w:rsidRPr="00186D86" w:rsidRDefault="006125E4" w:rsidP="006125E4">
            <w:pPr>
              <w:ind w:left="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tcPr>
          <w:p w14:paraId="6E4E29AB" w14:textId="77777777" w:rsidR="006125E4" w:rsidRPr="00186D86" w:rsidRDefault="006125E4" w:rsidP="006125E4">
            <w:pPr>
              <w:ind w:left="0" w:firstLine="0"/>
              <w:jc w:val="center"/>
              <w:rPr>
                <w:sz w:val="20"/>
                <w:szCs w:val="20"/>
              </w:rPr>
            </w:pPr>
            <w:r w:rsidRPr="00186D86">
              <w:rPr>
                <w:sz w:val="20"/>
                <w:szCs w:val="20"/>
              </w:rPr>
              <w:t>Порядок расчета предпочтительности по критерию оценки</w:t>
            </w:r>
          </w:p>
        </w:tc>
      </w:tr>
      <w:tr w:rsidR="006125E4" w:rsidRPr="00186D86" w14:paraId="7B303CAD" w14:textId="77777777" w:rsidTr="006125E4">
        <w:tc>
          <w:tcPr>
            <w:tcW w:w="1129" w:type="dxa"/>
            <w:vMerge/>
          </w:tcPr>
          <w:p w14:paraId="19879E48" w14:textId="77777777" w:rsidR="006125E4" w:rsidRPr="00186D86" w:rsidRDefault="006125E4" w:rsidP="006125E4">
            <w:pPr>
              <w:ind w:left="0" w:firstLine="0"/>
              <w:rPr>
                <w:sz w:val="20"/>
                <w:szCs w:val="20"/>
              </w:rPr>
            </w:pPr>
          </w:p>
        </w:tc>
        <w:tc>
          <w:tcPr>
            <w:tcW w:w="2013" w:type="dxa"/>
            <w:vMerge/>
          </w:tcPr>
          <w:p w14:paraId="02CFFB8A" w14:textId="77777777" w:rsidR="006125E4" w:rsidRPr="00186D86" w:rsidRDefault="006125E4" w:rsidP="006125E4">
            <w:pPr>
              <w:ind w:left="0" w:firstLine="0"/>
              <w:rPr>
                <w:sz w:val="20"/>
                <w:szCs w:val="20"/>
              </w:rPr>
            </w:pPr>
          </w:p>
        </w:tc>
        <w:tc>
          <w:tcPr>
            <w:tcW w:w="2013" w:type="dxa"/>
          </w:tcPr>
          <w:p w14:paraId="7FF18644" w14:textId="77777777" w:rsidR="006125E4" w:rsidRPr="00186D86" w:rsidRDefault="006125E4" w:rsidP="006125E4">
            <w:pPr>
              <w:ind w:left="0" w:firstLine="0"/>
              <w:jc w:val="center"/>
              <w:rPr>
                <w:sz w:val="20"/>
                <w:szCs w:val="20"/>
              </w:rPr>
            </w:pPr>
            <w:r w:rsidRPr="00186D86">
              <w:rPr>
                <w:sz w:val="20"/>
                <w:szCs w:val="20"/>
              </w:rPr>
              <w:t>критерий оценки первого уровня</w:t>
            </w:r>
          </w:p>
        </w:tc>
        <w:tc>
          <w:tcPr>
            <w:tcW w:w="2013" w:type="dxa"/>
          </w:tcPr>
          <w:p w14:paraId="6FB8D431" w14:textId="77777777" w:rsidR="006125E4" w:rsidRPr="00186D86" w:rsidRDefault="006125E4" w:rsidP="006125E4">
            <w:pPr>
              <w:ind w:left="0" w:firstLine="0"/>
              <w:jc w:val="center"/>
              <w:rPr>
                <w:sz w:val="20"/>
                <w:szCs w:val="20"/>
              </w:rPr>
            </w:pPr>
            <w:r w:rsidRPr="00186D86">
              <w:rPr>
                <w:sz w:val="20"/>
                <w:szCs w:val="20"/>
              </w:rPr>
              <w:t>критерий оценки второго уровня</w:t>
            </w:r>
          </w:p>
        </w:tc>
        <w:tc>
          <w:tcPr>
            <w:tcW w:w="1616" w:type="dxa"/>
            <w:vMerge/>
          </w:tcPr>
          <w:p w14:paraId="20B14587" w14:textId="77777777" w:rsidR="006125E4" w:rsidRPr="00186D86" w:rsidRDefault="006125E4" w:rsidP="006125E4">
            <w:pPr>
              <w:ind w:left="0" w:firstLine="0"/>
              <w:rPr>
                <w:sz w:val="20"/>
                <w:szCs w:val="20"/>
              </w:rPr>
            </w:pPr>
          </w:p>
        </w:tc>
        <w:tc>
          <w:tcPr>
            <w:tcW w:w="1984" w:type="dxa"/>
            <w:vMerge/>
          </w:tcPr>
          <w:p w14:paraId="4BC50AE8" w14:textId="77777777" w:rsidR="006125E4" w:rsidRPr="00186D86" w:rsidRDefault="006125E4" w:rsidP="006125E4">
            <w:pPr>
              <w:ind w:left="0" w:firstLine="0"/>
              <w:rPr>
                <w:sz w:val="20"/>
                <w:szCs w:val="20"/>
              </w:rPr>
            </w:pPr>
          </w:p>
        </w:tc>
        <w:tc>
          <w:tcPr>
            <w:tcW w:w="4080" w:type="dxa"/>
            <w:vMerge/>
          </w:tcPr>
          <w:p w14:paraId="61404F54" w14:textId="77777777" w:rsidR="006125E4" w:rsidRPr="00186D86" w:rsidRDefault="006125E4" w:rsidP="006125E4">
            <w:pPr>
              <w:ind w:left="0" w:firstLine="0"/>
              <w:rPr>
                <w:sz w:val="20"/>
                <w:szCs w:val="20"/>
              </w:rPr>
            </w:pPr>
          </w:p>
        </w:tc>
      </w:tr>
      <w:tr w:rsidR="006125E4" w:rsidRPr="00186D86" w14:paraId="63BBBA18" w14:textId="77777777" w:rsidTr="006125E4">
        <w:tc>
          <w:tcPr>
            <w:tcW w:w="1129" w:type="dxa"/>
          </w:tcPr>
          <w:p w14:paraId="0494C006" w14:textId="77777777" w:rsidR="006125E4" w:rsidRPr="00186D86" w:rsidRDefault="006125E4" w:rsidP="006125E4">
            <w:pPr>
              <w:ind w:left="0" w:firstLine="0"/>
              <w:jc w:val="center"/>
              <w:rPr>
                <w:sz w:val="20"/>
                <w:szCs w:val="20"/>
              </w:rPr>
            </w:pPr>
            <w:r w:rsidRPr="00186D86">
              <w:rPr>
                <w:sz w:val="20"/>
                <w:szCs w:val="20"/>
              </w:rPr>
              <w:t>1.</w:t>
            </w:r>
          </w:p>
        </w:tc>
        <w:tc>
          <w:tcPr>
            <w:tcW w:w="2013" w:type="dxa"/>
          </w:tcPr>
          <w:p w14:paraId="59974D5E" w14:textId="77777777" w:rsidR="006125E4" w:rsidRPr="00186D86" w:rsidRDefault="006125E4" w:rsidP="006125E4">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1C7FE8EA" w14:textId="77777777" w:rsidR="006125E4" w:rsidRPr="00186D86" w:rsidRDefault="006125E4" w:rsidP="006125E4">
            <w:pPr>
              <w:ind w:left="0" w:firstLine="0"/>
              <w:jc w:val="center"/>
              <w:rPr>
                <w:sz w:val="20"/>
                <w:szCs w:val="20"/>
              </w:rPr>
            </w:pPr>
            <w:r w:rsidRPr="00186D86">
              <w:rPr>
                <w:sz w:val="20"/>
                <w:szCs w:val="20"/>
              </w:rPr>
              <w:t>Цена договора</w:t>
            </w:r>
          </w:p>
        </w:tc>
        <w:tc>
          <w:tcPr>
            <w:tcW w:w="2013" w:type="dxa"/>
          </w:tcPr>
          <w:p w14:paraId="721723B5" w14:textId="77777777" w:rsidR="006125E4" w:rsidRPr="00186D86" w:rsidRDefault="006125E4" w:rsidP="006125E4">
            <w:pPr>
              <w:ind w:left="0" w:firstLine="0"/>
              <w:jc w:val="center"/>
              <w:rPr>
                <w:sz w:val="20"/>
                <w:szCs w:val="20"/>
              </w:rPr>
            </w:pPr>
            <w:r w:rsidRPr="00186D86">
              <w:rPr>
                <w:sz w:val="20"/>
                <w:szCs w:val="20"/>
              </w:rPr>
              <w:t>неприменимо</w:t>
            </w:r>
          </w:p>
        </w:tc>
        <w:tc>
          <w:tcPr>
            <w:tcW w:w="1616" w:type="dxa"/>
          </w:tcPr>
          <w:p w14:paraId="7CC1DAA0" w14:textId="77777777" w:rsidR="006125E4" w:rsidRPr="002B5375" w:rsidRDefault="006125E4" w:rsidP="006125E4">
            <w:pPr>
              <w:ind w:left="0" w:firstLine="0"/>
              <w:jc w:val="center"/>
              <w:rPr>
                <w:sz w:val="20"/>
                <w:szCs w:val="20"/>
              </w:rPr>
            </w:pPr>
            <w:r w:rsidRPr="002B5375">
              <w:rPr>
                <w:sz w:val="20"/>
                <w:szCs w:val="20"/>
              </w:rPr>
              <w:t>70%</w:t>
            </w:r>
            <w:r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1</m:t>
                  </m:r>
                </m:sub>
              </m:sSub>
              <m:r>
                <w:rPr>
                  <w:rFonts w:ascii="Cambria Math" w:hAnsi="Cambria Math"/>
                  <w:sz w:val="20"/>
                  <w:szCs w:val="20"/>
                </w:rPr>
                <m:t>=0,70</m:t>
              </m:r>
            </m:oMath>
            <w:r w:rsidRPr="002B5375">
              <w:rPr>
                <w:sz w:val="20"/>
                <w:szCs w:val="20"/>
              </w:rPr>
              <w:t>)</w:t>
            </w:r>
          </w:p>
        </w:tc>
        <w:tc>
          <w:tcPr>
            <w:tcW w:w="1984" w:type="dxa"/>
          </w:tcPr>
          <w:p w14:paraId="33ED2057" w14:textId="77777777" w:rsidR="006125E4" w:rsidRPr="00186D86" w:rsidRDefault="006125E4" w:rsidP="006125E4">
            <w:pPr>
              <w:ind w:left="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AFE78F5" w14:textId="77777777" w:rsidR="006125E4" w:rsidRPr="00186D86" w:rsidRDefault="006125E4" w:rsidP="006125E4">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7F731030" w14:textId="77777777" w:rsidR="006125E4" w:rsidRPr="00186D86" w:rsidRDefault="00080BA6" w:rsidP="006125E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7C4102AF" w14:textId="77777777" w:rsidR="006125E4" w:rsidRPr="00186D86" w:rsidRDefault="006125E4" w:rsidP="006125E4">
            <w:pPr>
              <w:ind w:left="0" w:firstLine="0"/>
              <w:rPr>
                <w:sz w:val="20"/>
                <w:szCs w:val="20"/>
              </w:rPr>
            </w:pPr>
            <w:r w:rsidRPr="00186D86">
              <w:rPr>
                <w:sz w:val="20"/>
                <w:szCs w:val="20"/>
              </w:rPr>
              <w:t>где:</w:t>
            </w:r>
          </w:p>
          <w:p w14:paraId="65110083" w14:textId="77777777" w:rsidR="006125E4" w:rsidRPr="00186D86" w:rsidRDefault="00080BA6"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6125E4"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584D950E" w14:textId="77777777" w:rsidR="006125E4" w:rsidRPr="00186D86" w:rsidRDefault="006125E4" w:rsidP="006125E4">
            <w:pPr>
              <w:ind w:left="0" w:firstLine="0"/>
              <w:rPr>
                <w:sz w:val="20"/>
                <w:szCs w:val="20"/>
              </w:rPr>
            </w:pPr>
            <w:r w:rsidRPr="00186D86">
              <w:rPr>
                <w:sz w:val="20"/>
                <w:szCs w:val="20"/>
              </w:rPr>
              <w:t>П – предложенная величина оцениваемого параметра: цена договора;</w:t>
            </w:r>
          </w:p>
          <w:p w14:paraId="335C1068" w14:textId="77777777" w:rsidR="006125E4" w:rsidRPr="00186D86" w:rsidRDefault="00080BA6"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6125E4" w:rsidRPr="00186D86">
              <w:rPr>
                <w:sz w:val="20"/>
                <w:szCs w:val="20"/>
              </w:rPr>
              <w:t xml:space="preserve"> – предельное значение оцениваемого параметра: НМЦ, установленная в документации о закупке.</w:t>
            </w:r>
          </w:p>
          <w:p w14:paraId="6DEE22D8" w14:textId="77777777" w:rsidR="006125E4" w:rsidRPr="00186D86" w:rsidRDefault="006125E4" w:rsidP="006125E4">
            <w:pPr>
              <w:ind w:left="0"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 xml:space="preserve">с </w:t>
            </w:r>
            <w:r w:rsidRPr="00186D86">
              <w:rPr>
                <w:sz w:val="20"/>
                <w:szCs w:val="20"/>
              </w:rPr>
              <w:t>учет</w:t>
            </w:r>
            <w:r>
              <w:rPr>
                <w:sz w:val="20"/>
                <w:szCs w:val="20"/>
              </w:rPr>
              <w:t>ом</w:t>
            </w:r>
            <w:r w:rsidRPr="00186D86">
              <w:rPr>
                <w:sz w:val="20"/>
                <w:szCs w:val="20"/>
              </w:rPr>
              <w:t xml:space="preserve"> НДС.</w:t>
            </w:r>
          </w:p>
        </w:tc>
      </w:tr>
      <w:tr w:rsidR="006125E4" w:rsidRPr="00186D86" w14:paraId="359C3EC0" w14:textId="77777777" w:rsidTr="006125E4">
        <w:tc>
          <w:tcPr>
            <w:tcW w:w="1129" w:type="dxa"/>
          </w:tcPr>
          <w:p w14:paraId="33DF0DDA" w14:textId="77777777" w:rsidR="006125E4" w:rsidRPr="00186D86" w:rsidRDefault="006125E4" w:rsidP="006125E4">
            <w:pPr>
              <w:ind w:left="0" w:firstLine="0"/>
              <w:jc w:val="center"/>
              <w:rPr>
                <w:sz w:val="20"/>
                <w:szCs w:val="20"/>
              </w:rPr>
            </w:pPr>
            <w:r w:rsidRPr="00186D86">
              <w:rPr>
                <w:sz w:val="20"/>
                <w:szCs w:val="20"/>
              </w:rPr>
              <w:t>2.</w:t>
            </w:r>
          </w:p>
        </w:tc>
        <w:tc>
          <w:tcPr>
            <w:tcW w:w="2013" w:type="dxa"/>
          </w:tcPr>
          <w:p w14:paraId="0F232397" w14:textId="77777777" w:rsidR="006125E4" w:rsidRPr="00186D86" w:rsidRDefault="006125E4" w:rsidP="006125E4">
            <w:pPr>
              <w:ind w:left="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5218FE98" w14:textId="77777777" w:rsidR="006125E4" w:rsidRPr="00186D86" w:rsidRDefault="006125E4" w:rsidP="006125E4">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3EBE38A" w14:textId="77777777" w:rsidR="006125E4" w:rsidRPr="00186D86" w:rsidRDefault="006125E4" w:rsidP="006125E4">
            <w:pPr>
              <w:ind w:left="0" w:firstLine="0"/>
              <w:jc w:val="center"/>
              <w:rPr>
                <w:sz w:val="20"/>
                <w:szCs w:val="20"/>
              </w:rPr>
            </w:pPr>
            <w:r w:rsidRPr="00186D86">
              <w:rPr>
                <w:sz w:val="20"/>
                <w:szCs w:val="20"/>
              </w:rPr>
              <w:t>неприменимо</w:t>
            </w:r>
          </w:p>
        </w:tc>
        <w:tc>
          <w:tcPr>
            <w:tcW w:w="1616" w:type="dxa"/>
          </w:tcPr>
          <w:p w14:paraId="2B84E233" w14:textId="77777777" w:rsidR="006125E4" w:rsidRPr="002B5375" w:rsidRDefault="006125E4" w:rsidP="006125E4">
            <w:pPr>
              <w:ind w:left="0" w:firstLine="0"/>
              <w:jc w:val="center"/>
              <w:rPr>
                <w:sz w:val="20"/>
                <w:szCs w:val="20"/>
              </w:rPr>
            </w:pPr>
            <w:r w:rsidRPr="002B5375">
              <w:rPr>
                <w:sz w:val="20"/>
                <w:szCs w:val="20"/>
              </w:rPr>
              <w:t>30%</w:t>
            </w:r>
            <w:r w:rsidRPr="002B5375">
              <w:rPr>
                <w:sz w:val="20"/>
                <w:szCs w:val="20"/>
              </w:rPr>
              <w:br/>
              <w:t>(</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m:t>
                  </m:r>
                </m:sub>
              </m:sSub>
              <m:r>
                <w:rPr>
                  <w:rFonts w:ascii="Cambria Math" w:hAnsi="Cambria Math"/>
                  <w:sz w:val="20"/>
                  <w:szCs w:val="20"/>
                </w:rPr>
                <m:t>=0,30</m:t>
              </m:r>
            </m:oMath>
            <w:r w:rsidRPr="002B5375">
              <w:rPr>
                <w:sz w:val="20"/>
                <w:szCs w:val="20"/>
              </w:rPr>
              <w:t>)</w:t>
            </w:r>
          </w:p>
        </w:tc>
        <w:tc>
          <w:tcPr>
            <w:tcW w:w="1984" w:type="dxa"/>
          </w:tcPr>
          <w:p w14:paraId="23E699CB" w14:textId="77777777" w:rsidR="006125E4" w:rsidRPr="00186D86" w:rsidRDefault="006125E4" w:rsidP="006125E4">
            <w:pPr>
              <w:ind w:left="0" w:firstLine="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xml:space="preserve"> </w:t>
            </w:r>
            <w:r w:rsidRPr="00F74359">
              <w:rPr>
                <w:i/>
                <w:iCs/>
                <w:sz w:val="20"/>
                <w:szCs w:val="20"/>
              </w:rPr>
              <w:t>аналогичный установлено ниже</w:t>
            </w:r>
            <w:r w:rsidRPr="008F2241">
              <w:rPr>
                <w:i/>
                <w:iCs/>
                <w:sz w:val="20"/>
                <w:szCs w:val="20"/>
              </w:rPr>
              <w:t>)</w:t>
            </w:r>
          </w:p>
        </w:tc>
        <w:tc>
          <w:tcPr>
            <w:tcW w:w="4080" w:type="dxa"/>
          </w:tcPr>
          <w:p w14:paraId="3E62ABCB" w14:textId="77777777" w:rsidR="00500491" w:rsidRPr="00D31636" w:rsidRDefault="00500491" w:rsidP="00500491">
            <w:pPr>
              <w:jc w:val="left"/>
              <w:rPr>
                <w:sz w:val="20"/>
                <w:szCs w:val="20"/>
              </w:rPr>
            </w:pPr>
            <w:r w:rsidRPr="00D31636">
              <w:rPr>
                <w:sz w:val="20"/>
                <w:szCs w:val="20"/>
              </w:rPr>
              <w:t>Порядок осуществления оценки (значение оцениваемого параметра), в зависимости от статуса участника:</w:t>
            </w:r>
          </w:p>
          <w:tbl>
            <w:tblPr>
              <w:tblW w:w="0" w:type="dxa"/>
              <w:tblLayout w:type="fixed"/>
              <w:tblCellMar>
                <w:left w:w="0" w:type="dxa"/>
                <w:right w:w="0" w:type="dxa"/>
              </w:tblCellMar>
              <w:tblLook w:val="04A0" w:firstRow="1" w:lastRow="0" w:firstColumn="1" w:lastColumn="0" w:noHBand="0" w:noVBand="1"/>
            </w:tblPr>
            <w:tblGrid>
              <w:gridCol w:w="884"/>
              <w:gridCol w:w="3252"/>
            </w:tblGrid>
            <w:tr w:rsidR="00500491" w:rsidRPr="00D31636" w14:paraId="34069CDA" w14:textId="77777777" w:rsidTr="00500491">
              <w:trPr>
                <w:cantSplit/>
              </w:trPr>
              <w:tc>
                <w:tcPr>
                  <w:tcW w:w="884" w:type="dxa"/>
                  <w:tcBorders>
                    <w:top w:val="nil"/>
                    <w:left w:val="nil"/>
                    <w:bottom w:val="single" w:sz="8" w:space="0" w:color="auto"/>
                    <w:right w:val="single" w:sz="8" w:space="0" w:color="auto"/>
                  </w:tcBorders>
                  <w:tcMar>
                    <w:top w:w="0" w:type="dxa"/>
                    <w:left w:w="108" w:type="dxa"/>
                    <w:bottom w:w="0" w:type="dxa"/>
                    <w:right w:w="108" w:type="dxa"/>
                  </w:tcMar>
                  <w:hideMark/>
                </w:tcPr>
                <w:p w14:paraId="6A65627C" w14:textId="4F4BC5D4" w:rsidR="00500491" w:rsidRPr="00D31636" w:rsidRDefault="00500491" w:rsidP="00500491">
                  <w:pPr>
                    <w:spacing w:before="0"/>
                    <w:jc w:val="left"/>
                    <w:rPr>
                      <w:rFonts w:eastAsia="Calibri"/>
                      <w:snapToGrid/>
                      <w:sz w:val="20"/>
                      <w:szCs w:val="20"/>
                      <w:lang w:eastAsia="en-US"/>
                    </w:rPr>
                  </w:pPr>
                  <w:r w:rsidRPr="00D31636">
                    <w:rPr>
                      <w:rFonts w:eastAsia="Calibri"/>
                      <w:snapToGrid/>
                      <w:sz w:val="20"/>
                      <w:szCs w:val="20"/>
                      <w:lang w:eastAsia="en-US"/>
                    </w:rPr>
                    <w:t>П</w:t>
                  </w:r>
                  <w:r w:rsidRPr="00D31636">
                    <w:rPr>
                      <w:rFonts w:eastAsia="Calibri"/>
                      <w:snapToGrid/>
                      <w:sz w:val="20"/>
                      <w:szCs w:val="20"/>
                      <w:vertAlign w:val="subscript"/>
                      <w:lang w:val="en-US" w:eastAsia="en-US"/>
                    </w:rPr>
                    <w:t>2</w:t>
                  </w:r>
                  <w:r w:rsidRPr="00D31636">
                    <w:rPr>
                      <w:rFonts w:eastAsia="Calibri"/>
                      <w:snapToGrid/>
                      <w:sz w:val="20"/>
                      <w:szCs w:val="20"/>
                      <w:lang w:eastAsia="en-US"/>
                    </w:rPr>
                    <w:t xml:space="preserve"> = 1</w:t>
                  </w:r>
                </w:p>
              </w:tc>
              <w:tc>
                <w:tcPr>
                  <w:tcW w:w="3252" w:type="dxa"/>
                  <w:tcBorders>
                    <w:top w:val="nil"/>
                    <w:left w:val="nil"/>
                    <w:bottom w:val="single" w:sz="8" w:space="0" w:color="auto"/>
                    <w:right w:val="nil"/>
                  </w:tcBorders>
                  <w:tcMar>
                    <w:top w:w="0" w:type="dxa"/>
                    <w:left w:w="108" w:type="dxa"/>
                    <w:bottom w:w="0" w:type="dxa"/>
                    <w:right w:w="108" w:type="dxa"/>
                  </w:tcMar>
                  <w:hideMark/>
                </w:tcPr>
                <w:p w14:paraId="4E8023C9" w14:textId="77777777" w:rsidR="00500491" w:rsidRPr="00D31636" w:rsidRDefault="00500491" w:rsidP="00500491">
                  <w:pPr>
                    <w:spacing w:before="0"/>
                    <w:jc w:val="left"/>
                    <w:rPr>
                      <w:rFonts w:eastAsia="Calibri"/>
                      <w:snapToGrid/>
                      <w:sz w:val="20"/>
                      <w:szCs w:val="20"/>
                      <w:lang w:eastAsia="en-US"/>
                    </w:rPr>
                  </w:pPr>
                  <w:r w:rsidRPr="00D31636">
                    <w:rPr>
                      <w:rFonts w:eastAsia="Calibri"/>
                      <w:snapToGrid/>
                      <w:sz w:val="20"/>
                      <w:szCs w:val="20"/>
                      <w:lang w:eastAsia="en-US"/>
                    </w:rPr>
                    <w:t>Наличие опыта:</w:t>
                  </w:r>
                </w:p>
                <w:p w14:paraId="24E9AFB6" w14:textId="43B50188" w:rsidR="00500491" w:rsidRPr="00D31636" w:rsidRDefault="00500491" w:rsidP="002231C8">
                  <w:pPr>
                    <w:spacing w:before="0"/>
                    <w:jc w:val="left"/>
                    <w:rPr>
                      <w:rFonts w:eastAsia="Calibri"/>
                      <w:snapToGrid/>
                      <w:sz w:val="20"/>
                      <w:szCs w:val="20"/>
                      <w:lang w:eastAsia="en-US"/>
                    </w:rPr>
                  </w:pPr>
                  <w:r w:rsidRPr="00D31636">
                    <w:rPr>
                      <w:rFonts w:eastAsia="Calibri"/>
                      <w:snapToGrid/>
                      <w:sz w:val="20"/>
                      <w:szCs w:val="20"/>
                      <w:lang w:eastAsia="en-US"/>
                    </w:rPr>
                    <w:t xml:space="preserve">- совокупный аналогичный опыт по оказанию услуг должен быть не менее </w:t>
                  </w:r>
                  <w:r w:rsidR="000936F7" w:rsidRPr="00D31636">
                    <w:rPr>
                      <w:rFonts w:eastAsia="Calibri"/>
                      <w:snapToGrid/>
                      <w:sz w:val="20"/>
                      <w:szCs w:val="20"/>
                      <w:lang w:eastAsia="en-US"/>
                    </w:rPr>
                    <w:t>40</w:t>
                  </w:r>
                  <w:r w:rsidRPr="00D31636">
                    <w:rPr>
                      <w:rFonts w:eastAsia="Calibri"/>
                      <w:snapToGrid/>
                      <w:sz w:val="20"/>
                      <w:szCs w:val="20"/>
                      <w:lang w:eastAsia="en-US"/>
                    </w:rPr>
                    <w:t xml:space="preserve">% от НМЦ </w:t>
                  </w:r>
                  <w:r w:rsidR="002231C8" w:rsidRPr="00D31636">
                    <w:rPr>
                      <w:rFonts w:eastAsia="Calibri"/>
                      <w:snapToGrid/>
                      <w:sz w:val="20"/>
                      <w:szCs w:val="20"/>
                      <w:lang w:eastAsia="en-US"/>
                    </w:rPr>
                    <w:t>настоящей закупки</w:t>
                  </w:r>
                </w:p>
              </w:tc>
            </w:tr>
            <w:tr w:rsidR="00500491" w:rsidRPr="00D31636" w14:paraId="799A8D9A" w14:textId="77777777" w:rsidTr="00500491">
              <w:trPr>
                <w:cantSplit/>
              </w:trPr>
              <w:tc>
                <w:tcPr>
                  <w:tcW w:w="884" w:type="dxa"/>
                  <w:tcBorders>
                    <w:top w:val="nil"/>
                    <w:left w:val="nil"/>
                    <w:bottom w:val="nil"/>
                    <w:right w:val="single" w:sz="8" w:space="0" w:color="auto"/>
                  </w:tcBorders>
                  <w:tcMar>
                    <w:top w:w="0" w:type="dxa"/>
                    <w:left w:w="108" w:type="dxa"/>
                    <w:bottom w:w="0" w:type="dxa"/>
                    <w:right w:w="108" w:type="dxa"/>
                  </w:tcMar>
                  <w:hideMark/>
                </w:tcPr>
                <w:p w14:paraId="7CBC38D3" w14:textId="547B9EBD" w:rsidR="00500491" w:rsidRPr="00D31636" w:rsidRDefault="00500491" w:rsidP="00500491">
                  <w:pPr>
                    <w:spacing w:before="0"/>
                    <w:jc w:val="left"/>
                    <w:rPr>
                      <w:rFonts w:eastAsia="Calibri"/>
                      <w:snapToGrid/>
                      <w:sz w:val="20"/>
                      <w:szCs w:val="20"/>
                      <w:lang w:eastAsia="en-US"/>
                    </w:rPr>
                  </w:pPr>
                  <w:r w:rsidRPr="00D31636">
                    <w:rPr>
                      <w:rFonts w:eastAsia="Calibri"/>
                      <w:snapToGrid/>
                      <w:sz w:val="20"/>
                      <w:szCs w:val="20"/>
                      <w:lang w:eastAsia="en-US"/>
                    </w:rPr>
                    <w:t>П</w:t>
                  </w:r>
                  <w:r w:rsidRPr="00D31636">
                    <w:rPr>
                      <w:rFonts w:eastAsia="Calibri"/>
                      <w:snapToGrid/>
                      <w:sz w:val="20"/>
                      <w:szCs w:val="20"/>
                      <w:vertAlign w:val="subscript"/>
                      <w:lang w:val="en-US" w:eastAsia="en-US"/>
                    </w:rPr>
                    <w:t>2</w:t>
                  </w:r>
                  <w:r w:rsidRPr="00D31636">
                    <w:rPr>
                      <w:rFonts w:eastAsia="Calibri"/>
                      <w:snapToGrid/>
                      <w:sz w:val="20"/>
                      <w:szCs w:val="20"/>
                      <w:lang w:eastAsia="en-US"/>
                    </w:rPr>
                    <w:t xml:space="preserve"> = 0</w:t>
                  </w:r>
                </w:p>
              </w:tc>
              <w:tc>
                <w:tcPr>
                  <w:tcW w:w="3252" w:type="dxa"/>
                  <w:tcMar>
                    <w:top w:w="0" w:type="dxa"/>
                    <w:left w:w="108" w:type="dxa"/>
                    <w:bottom w:w="0" w:type="dxa"/>
                    <w:right w:w="108" w:type="dxa"/>
                  </w:tcMar>
                </w:tcPr>
                <w:p w14:paraId="5BDCEA7D" w14:textId="77777777" w:rsidR="00500491" w:rsidRPr="00D31636" w:rsidRDefault="00500491" w:rsidP="00500491">
                  <w:pPr>
                    <w:spacing w:before="0"/>
                    <w:jc w:val="left"/>
                    <w:rPr>
                      <w:rFonts w:eastAsia="Calibri"/>
                      <w:snapToGrid/>
                      <w:sz w:val="20"/>
                      <w:szCs w:val="20"/>
                      <w:lang w:eastAsia="en-US"/>
                    </w:rPr>
                  </w:pPr>
                  <w:r w:rsidRPr="00D31636">
                    <w:rPr>
                      <w:rFonts w:eastAsia="Calibri"/>
                      <w:snapToGrid/>
                      <w:sz w:val="20"/>
                      <w:szCs w:val="20"/>
                      <w:lang w:eastAsia="en-US"/>
                    </w:rPr>
                    <w:t>В остальных случаях.</w:t>
                  </w:r>
                </w:p>
                <w:p w14:paraId="451CB6B8" w14:textId="77777777" w:rsidR="00500491" w:rsidRPr="00D31636" w:rsidRDefault="00500491" w:rsidP="00500491">
                  <w:pPr>
                    <w:spacing w:before="0"/>
                    <w:jc w:val="left"/>
                    <w:rPr>
                      <w:rFonts w:eastAsia="Calibri"/>
                      <w:snapToGrid/>
                      <w:sz w:val="20"/>
                      <w:szCs w:val="20"/>
                      <w:lang w:eastAsia="en-US"/>
                    </w:rPr>
                  </w:pPr>
                </w:p>
              </w:tc>
            </w:tr>
          </w:tbl>
          <w:p w14:paraId="2ACDD61F" w14:textId="2B1ACE22" w:rsidR="006125E4" w:rsidRPr="00D31636" w:rsidRDefault="006125E4" w:rsidP="006125E4">
            <w:pPr>
              <w:ind w:left="0" w:firstLine="0"/>
              <w:rPr>
                <w:sz w:val="20"/>
                <w:szCs w:val="20"/>
              </w:rPr>
            </w:pPr>
          </w:p>
        </w:tc>
      </w:tr>
      <w:tr w:rsidR="006125E4" w:rsidRPr="00186D86" w14:paraId="72312CD4" w14:textId="77777777" w:rsidTr="006125E4">
        <w:trPr>
          <w:cantSplit/>
        </w:trPr>
        <w:tc>
          <w:tcPr>
            <w:tcW w:w="8784" w:type="dxa"/>
            <w:gridSpan w:val="5"/>
          </w:tcPr>
          <w:p w14:paraId="46201D46" w14:textId="77777777" w:rsidR="006125E4" w:rsidRPr="00186D86" w:rsidRDefault="006125E4" w:rsidP="006125E4">
            <w:pPr>
              <w:ind w:left="0" w:firstLine="0"/>
              <w:rPr>
                <w:sz w:val="20"/>
                <w:szCs w:val="20"/>
              </w:rPr>
            </w:pPr>
            <w:r w:rsidRPr="00186D86">
              <w:rPr>
                <w:sz w:val="20"/>
                <w:szCs w:val="20"/>
              </w:rPr>
              <w:t>Итоговая предпочтительность заявки и порядок ее расчета:</w:t>
            </w:r>
          </w:p>
        </w:tc>
        <w:tc>
          <w:tcPr>
            <w:tcW w:w="6064" w:type="dxa"/>
            <w:gridSpan w:val="2"/>
          </w:tcPr>
          <w:p w14:paraId="590FD1E2" w14:textId="77777777" w:rsidR="006125E4" w:rsidRPr="00186D86" w:rsidRDefault="006125E4" w:rsidP="006125E4">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4EF3A191" w14:textId="77777777" w:rsidR="006125E4" w:rsidRPr="00186D86" w:rsidRDefault="00080BA6" w:rsidP="006125E4">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738A290A" w14:textId="77777777" w:rsidR="006125E4" w:rsidRPr="00186D86" w:rsidRDefault="006125E4" w:rsidP="006125E4">
            <w:pPr>
              <w:ind w:left="0" w:firstLine="0"/>
              <w:rPr>
                <w:sz w:val="20"/>
                <w:szCs w:val="20"/>
              </w:rPr>
            </w:pPr>
            <w:r w:rsidRPr="00186D86">
              <w:rPr>
                <w:sz w:val="20"/>
                <w:szCs w:val="20"/>
              </w:rPr>
              <w:t>где:</w:t>
            </w:r>
          </w:p>
          <w:p w14:paraId="16555E05" w14:textId="77777777" w:rsidR="006125E4" w:rsidRPr="00186D86" w:rsidRDefault="00080BA6"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6125E4" w:rsidRPr="00186D86">
              <w:rPr>
                <w:sz w:val="20"/>
                <w:szCs w:val="20"/>
              </w:rPr>
              <w:t xml:space="preserve"> – это рассчитанная степень итоговой предпочтительности заявки в баллах.</w:t>
            </w:r>
          </w:p>
          <w:p w14:paraId="6404A32E" w14:textId="77777777" w:rsidR="006125E4" w:rsidRPr="00186D86" w:rsidRDefault="00080BA6"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6125E4" w:rsidRPr="00186D86">
              <w:rPr>
                <w:sz w:val="20"/>
                <w:szCs w:val="20"/>
              </w:rPr>
              <w:t xml:space="preserve"> – это рассчитанная оценка по </w:t>
            </w:r>
            <m:oMath>
              <m:r>
                <w:rPr>
                  <w:rFonts w:ascii="Cambria Math" w:hAnsi="Cambria Math"/>
                  <w:sz w:val="20"/>
                  <w:szCs w:val="20"/>
                </w:rPr>
                <m:t>i</m:t>
              </m:r>
            </m:oMath>
            <w:r w:rsidR="006125E4" w:rsidRPr="00186D86">
              <w:rPr>
                <w:sz w:val="20"/>
                <w:szCs w:val="20"/>
              </w:rPr>
              <w:t>-тому критерию первого уровня в баллах;</w:t>
            </w:r>
          </w:p>
          <w:p w14:paraId="20F512D9" w14:textId="77777777" w:rsidR="006125E4" w:rsidRPr="00186D86" w:rsidRDefault="00080BA6" w:rsidP="006125E4">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6125E4" w:rsidRPr="00186D86">
              <w:rPr>
                <w:sz w:val="20"/>
                <w:szCs w:val="20"/>
              </w:rPr>
              <w:t xml:space="preserve"> – это значимость (вес) </w:t>
            </w:r>
            <m:oMath>
              <m:r>
                <w:rPr>
                  <w:rFonts w:ascii="Cambria Math" w:hAnsi="Cambria Math"/>
                  <w:sz w:val="20"/>
                  <w:szCs w:val="20"/>
                </w:rPr>
                <m:t>i</m:t>
              </m:r>
            </m:oMath>
            <w:r w:rsidR="006125E4" w:rsidRPr="00186D86">
              <w:rPr>
                <w:sz w:val="20"/>
                <w:szCs w:val="20"/>
              </w:rPr>
              <w:t>-того критерия первого уровня.</w:t>
            </w:r>
          </w:p>
          <w:p w14:paraId="74E0E153" w14:textId="77777777" w:rsidR="006125E4" w:rsidRPr="00186D86" w:rsidRDefault="006125E4" w:rsidP="006125E4">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6125E4" w:rsidRPr="00186D86" w14:paraId="0B7FE4D5" w14:textId="77777777" w:rsidTr="006125E4">
        <w:trPr>
          <w:cantSplit/>
          <w:trHeight w:val="1717"/>
        </w:trPr>
        <w:tc>
          <w:tcPr>
            <w:tcW w:w="14848" w:type="dxa"/>
            <w:gridSpan w:val="7"/>
          </w:tcPr>
          <w:p w14:paraId="6391AEA2" w14:textId="77777777" w:rsidR="006125E4" w:rsidRDefault="006125E4" w:rsidP="006125E4">
            <w:pPr>
              <w:ind w:left="0" w:firstLine="0"/>
              <w:rPr>
                <w:sz w:val="20"/>
                <w:szCs w:val="20"/>
              </w:rPr>
            </w:pPr>
            <w:r>
              <w:rPr>
                <w:sz w:val="20"/>
                <w:szCs w:val="20"/>
              </w:rPr>
              <w:t>Аналогичный опыт: для расчета предпочтительности по установленному критерию необходимо предоставить в составе заявки Справку об опыте участника (подраздел </w:t>
            </w:r>
            <w:r>
              <w:rPr>
                <w:sz w:val="20"/>
                <w:szCs w:val="20"/>
              </w:rPr>
              <w:fldChar w:fldCharType="begin"/>
            </w:r>
            <w:r>
              <w:rPr>
                <w:sz w:val="20"/>
                <w:szCs w:val="20"/>
              </w:rPr>
              <w:instrText xml:space="preserve"> REF _Ref55336378 \r \h  \* MERGEFORMAT </w:instrText>
            </w:r>
            <w:r>
              <w:rPr>
                <w:sz w:val="20"/>
                <w:szCs w:val="20"/>
              </w:rPr>
            </w:r>
            <w:r>
              <w:rPr>
                <w:sz w:val="20"/>
                <w:szCs w:val="20"/>
              </w:rPr>
              <w:fldChar w:fldCharType="separate"/>
            </w:r>
            <w:r>
              <w:rPr>
                <w:sz w:val="20"/>
                <w:szCs w:val="20"/>
              </w:rPr>
              <w:t>7.8</w:t>
            </w:r>
            <w:r>
              <w:rPr>
                <w:sz w:val="20"/>
                <w:szCs w:val="20"/>
              </w:rPr>
              <w:fldChar w:fldCharType="end"/>
            </w:r>
            <w:r>
              <w:rPr>
                <w:sz w:val="20"/>
                <w:szCs w:val="20"/>
              </w:rPr>
              <w:t>),</w:t>
            </w:r>
          </w:p>
          <w:p w14:paraId="0062F812" w14:textId="1F0439E0" w:rsidR="00A45423" w:rsidRPr="00A45423" w:rsidRDefault="006125E4" w:rsidP="00A45423">
            <w:pPr>
              <w:ind w:left="0" w:firstLine="0"/>
              <w:rPr>
                <w:b/>
                <w:i/>
                <w:sz w:val="20"/>
                <w:szCs w:val="20"/>
              </w:rPr>
            </w:pPr>
            <w:r>
              <w:rPr>
                <w:sz w:val="20"/>
                <w:szCs w:val="20"/>
              </w:rPr>
              <w:t>в которой указывается сведения об опыте участника с приложением подтверждающих документов (</w:t>
            </w:r>
            <w:r w:rsidRPr="00762E05">
              <w:rPr>
                <w:sz w:val="20"/>
                <w:szCs w:val="20"/>
              </w:rPr>
              <w:t>копии договоров / контрактов, подписанных с обеих сторон;</w:t>
            </w:r>
            <w:r>
              <w:rPr>
                <w:sz w:val="20"/>
                <w:szCs w:val="20"/>
              </w:rPr>
              <w:t xml:space="preserve"> копии </w:t>
            </w:r>
            <w:r w:rsidRPr="00762E05">
              <w:rPr>
                <w:sz w:val="20"/>
                <w:szCs w:val="20"/>
              </w:rPr>
              <w:t>документов (актов, актов сдачи-приемки), которыми в соответствии с договором / кон</w:t>
            </w:r>
            <w:r>
              <w:rPr>
                <w:sz w:val="20"/>
                <w:szCs w:val="20"/>
              </w:rPr>
              <w:t xml:space="preserve">трактом закрываются исполненные </w:t>
            </w:r>
            <w:r w:rsidRPr="00762E05">
              <w:rPr>
                <w:sz w:val="20"/>
                <w:szCs w:val="20"/>
              </w:rPr>
              <w:t>обязательства, подписанных сторонами</w:t>
            </w:r>
            <w:r>
              <w:rPr>
                <w:sz w:val="20"/>
                <w:szCs w:val="20"/>
              </w:rPr>
              <w:t xml:space="preserve">). При этом под аналогичным опытом понимается </w:t>
            </w:r>
            <w:r w:rsidRPr="007E1BF8">
              <w:rPr>
                <w:sz w:val="20"/>
                <w:szCs w:val="20"/>
              </w:rPr>
              <w:t>опыт успешно</w:t>
            </w:r>
            <w:r>
              <w:rPr>
                <w:sz w:val="20"/>
                <w:szCs w:val="20"/>
              </w:rPr>
              <w:t>го</w:t>
            </w:r>
            <w:r w:rsidRPr="007E1BF8">
              <w:rPr>
                <w:sz w:val="20"/>
                <w:szCs w:val="20"/>
              </w:rPr>
              <w:t xml:space="preserve"> </w:t>
            </w:r>
            <w:r>
              <w:rPr>
                <w:sz w:val="20"/>
                <w:szCs w:val="20"/>
              </w:rPr>
              <w:t>выполнения работ</w:t>
            </w:r>
            <w:r w:rsidRPr="007E1BF8">
              <w:rPr>
                <w:sz w:val="20"/>
                <w:szCs w:val="20"/>
              </w:rPr>
              <w:t xml:space="preserve"> (в рамках од</w:t>
            </w:r>
            <w:r>
              <w:rPr>
                <w:sz w:val="20"/>
                <w:szCs w:val="20"/>
              </w:rPr>
              <w:t xml:space="preserve">ного или нескольких договоров / </w:t>
            </w:r>
            <w:r w:rsidRPr="007E1BF8">
              <w:rPr>
                <w:sz w:val="20"/>
                <w:szCs w:val="20"/>
              </w:rPr>
              <w:t xml:space="preserve">контрактов) сопоставимого с предметом закупки </w:t>
            </w:r>
            <w:r w:rsidRPr="00853247">
              <w:rPr>
                <w:sz w:val="20"/>
                <w:szCs w:val="20"/>
              </w:rPr>
              <w:t>характера</w:t>
            </w:r>
            <w:r w:rsidRPr="00C92E9D">
              <w:rPr>
                <w:sz w:val="20"/>
                <w:szCs w:val="20"/>
              </w:rPr>
              <w:t xml:space="preserve"> </w:t>
            </w:r>
            <w:r w:rsidRPr="00351E5B">
              <w:rPr>
                <w:b/>
                <w:i/>
                <w:sz w:val="20"/>
                <w:szCs w:val="20"/>
              </w:rPr>
              <w:t>(</w:t>
            </w:r>
            <w:r w:rsidRPr="00201F3F">
              <w:rPr>
                <w:b/>
                <w:i/>
                <w:sz w:val="20"/>
                <w:szCs w:val="20"/>
              </w:rPr>
              <w:t xml:space="preserve">Наличие аналогичного опыта </w:t>
            </w:r>
            <w:r>
              <w:rPr>
                <w:b/>
                <w:i/>
                <w:sz w:val="20"/>
                <w:szCs w:val="20"/>
              </w:rPr>
              <w:t>по</w:t>
            </w:r>
            <w:r w:rsidRPr="00D81DBD">
              <w:rPr>
                <w:b/>
                <w:i/>
                <w:sz w:val="20"/>
                <w:szCs w:val="20"/>
              </w:rPr>
              <w:t xml:space="preserve"> </w:t>
            </w:r>
            <w:r w:rsidR="00A45423">
              <w:rPr>
                <w:b/>
                <w:i/>
                <w:sz w:val="20"/>
                <w:szCs w:val="20"/>
              </w:rPr>
              <w:t>оказанию</w:t>
            </w:r>
            <w:r w:rsidR="00A45423" w:rsidRPr="00A45423">
              <w:rPr>
                <w:b/>
                <w:i/>
                <w:sz w:val="20"/>
                <w:szCs w:val="20"/>
              </w:rPr>
              <w:t xml:space="preserve"> услуг в сфере информационных</w:t>
            </w:r>
            <w:r w:rsidR="00A45423">
              <w:rPr>
                <w:b/>
                <w:i/>
                <w:sz w:val="20"/>
                <w:szCs w:val="20"/>
              </w:rPr>
              <w:t xml:space="preserve"> </w:t>
            </w:r>
            <w:r w:rsidR="00A45423" w:rsidRPr="00A45423">
              <w:rPr>
                <w:b/>
                <w:i/>
                <w:sz w:val="20"/>
                <w:szCs w:val="20"/>
              </w:rPr>
              <w:t>технологий по абонентскому обслуживанию информационных систем, ИТ-</w:t>
            </w:r>
          </w:p>
          <w:p w14:paraId="66E57329" w14:textId="663B5D45" w:rsidR="006125E4" w:rsidRPr="00C66F7A" w:rsidRDefault="00A45423" w:rsidP="002231C8">
            <w:pPr>
              <w:ind w:left="0" w:firstLine="0"/>
              <w:rPr>
                <w:b/>
                <w:i/>
                <w:sz w:val="20"/>
                <w:szCs w:val="20"/>
              </w:rPr>
            </w:pPr>
            <w:r w:rsidRPr="00A45423">
              <w:rPr>
                <w:b/>
                <w:i/>
                <w:sz w:val="20"/>
                <w:szCs w:val="20"/>
              </w:rPr>
              <w:t>инфраструктуры и технической поддержки пользователей</w:t>
            </w:r>
            <w:r w:rsidR="006125E4" w:rsidRPr="00206626">
              <w:rPr>
                <w:b/>
                <w:i/>
                <w:sz w:val="20"/>
                <w:szCs w:val="20"/>
              </w:rPr>
              <w:t>)</w:t>
            </w:r>
            <w:r w:rsidR="006125E4" w:rsidRPr="000E4E6F">
              <w:rPr>
                <w:b/>
                <w:i/>
                <w:sz w:val="20"/>
                <w:szCs w:val="20"/>
              </w:rPr>
              <w:t xml:space="preserve"> </w:t>
            </w:r>
            <w:r>
              <w:rPr>
                <w:b/>
                <w:i/>
                <w:sz w:val="20"/>
                <w:szCs w:val="20"/>
              </w:rPr>
              <w:t>за период 202</w:t>
            </w:r>
            <w:r w:rsidR="002231C8">
              <w:rPr>
                <w:b/>
                <w:i/>
                <w:sz w:val="20"/>
                <w:szCs w:val="20"/>
              </w:rPr>
              <w:t>0</w:t>
            </w:r>
            <w:r>
              <w:rPr>
                <w:b/>
                <w:i/>
                <w:sz w:val="20"/>
                <w:szCs w:val="20"/>
              </w:rPr>
              <w:t>-202</w:t>
            </w:r>
            <w:r w:rsidR="002231C8">
              <w:rPr>
                <w:b/>
                <w:i/>
                <w:sz w:val="20"/>
                <w:szCs w:val="20"/>
              </w:rPr>
              <w:t>3 гг.</w:t>
            </w:r>
            <w:r w:rsidR="006125E4" w:rsidRPr="00BC3938">
              <w:rPr>
                <w:b/>
                <w:i/>
                <w:sz w:val="20"/>
                <w:szCs w:val="20"/>
              </w:rPr>
              <w:t>;</w:t>
            </w:r>
            <w:r w:rsidR="006125E4">
              <w:rPr>
                <w:sz w:val="20"/>
                <w:szCs w:val="20"/>
              </w:rPr>
              <w:t xml:space="preserve"> аналогичный опыт оценивается в совокупном стоимостном объеме исполненных обязательств по договорам / контрактам.</w:t>
            </w:r>
          </w:p>
        </w:tc>
      </w:tr>
    </w:tbl>
    <w:p w14:paraId="6567BBF5" w14:textId="77777777" w:rsidR="002D5A6B" w:rsidRDefault="002D5A6B" w:rsidP="002D5A6B">
      <w:pPr>
        <w:keepNext/>
        <w:spacing w:after="120"/>
        <w:ind w:left="1134"/>
      </w:pPr>
    </w:p>
    <w:p w14:paraId="7654D54C" w14:textId="77777777"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77777777"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4C4FD9D8"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w:t>
      </w:r>
      <w:r w:rsidR="002231C8">
        <w:t>ях</w:t>
      </w:r>
      <w:r w:rsidRPr="00530611">
        <w:t xml:space="preserve"> №7</w:t>
      </w:r>
      <w:r w:rsidR="002231C8">
        <w:t>.1, №7.2, №7.3, №7.4, №7.5</w:t>
      </w:r>
      <w:r w:rsidRPr="00530611">
        <w:t xml:space="preserve"> к настоящей документации о закупке</w:t>
      </w:r>
      <w:r w:rsidR="00530611" w:rsidRPr="00530611">
        <w:t xml:space="preserve"> (приложено отдельным</w:t>
      </w:r>
      <w:r w:rsidR="002231C8">
        <w:t>и</w:t>
      </w:r>
      <w:r w:rsidR="00530611" w:rsidRPr="00530611">
        <w:t xml:space="preserve"> файл</w:t>
      </w:r>
      <w:r w:rsidR="002231C8">
        <w:t>а</w:t>
      </w:r>
      <w:r w:rsidR="00530611" w:rsidRPr="00530611">
        <w:t>м</w:t>
      </w:r>
      <w:r w:rsidR="002231C8">
        <w:t>и</w:t>
      </w:r>
      <w:r w:rsidR="00530611" w:rsidRPr="00530611">
        <w:t>)</w:t>
      </w:r>
      <w:r w:rsidRPr="00530611">
        <w:t>.</w:t>
      </w:r>
    </w:p>
    <w:p w14:paraId="37CD5148" w14:textId="77777777" w:rsidR="00837510" w:rsidRPr="00837510" w:rsidRDefault="00837510" w:rsidP="00837510"/>
    <w:p w14:paraId="75B08D55" w14:textId="6BBA1603"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bookmarkStart w:id="787" w:name="_MON_1699169699"/>
    <w:bookmarkEnd w:id="787"/>
    <w:p w14:paraId="6EF7587A" w14:textId="095A3219" w:rsidR="00814BEF" w:rsidRDefault="0054150E" w:rsidP="0054150E">
      <w:pPr>
        <w:spacing w:before="0"/>
        <w:jc w:val="center"/>
        <w:rPr>
          <w:rStyle w:val="aff0"/>
          <w:b w:val="0"/>
          <w:i w:val="0"/>
        </w:rPr>
      </w:pPr>
      <w:r w:rsidRPr="004C3592">
        <w:rPr>
          <w:rStyle w:val="aff0"/>
          <w:b w:val="0"/>
          <w:i w:val="0"/>
          <w:highlight w:val="yellow"/>
        </w:rPr>
        <w:object w:dxaOrig="1360" w:dyaOrig="880" w14:anchorId="42C66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5pt;height:43.7pt" o:ole="">
            <v:imagedata r:id="rId20" o:title=""/>
          </v:shape>
          <o:OLEObject Type="Embed" ProgID="Excel.Sheet.12" ShapeID="_x0000_i1025" DrawAspect="Icon" ObjectID="_1780477127" r:id="rId21"/>
        </w:object>
      </w:r>
      <w:r w:rsidR="005B422F">
        <w:tab/>
      </w: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039A" w14:textId="77777777" w:rsidR="002F468C" w:rsidRDefault="002F468C">
      <w:r>
        <w:separator/>
      </w:r>
    </w:p>
  </w:endnote>
  <w:endnote w:type="continuationSeparator" w:id="0">
    <w:p w14:paraId="52073B4E" w14:textId="77777777" w:rsidR="002F468C" w:rsidRDefault="002F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4EE3526D" w:rsidR="009D5044" w:rsidRPr="00822A33" w:rsidRDefault="009D5044"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0BA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0BA6">
      <w:rPr>
        <w:i/>
        <w:noProof/>
        <w:sz w:val="24"/>
        <w:szCs w:val="24"/>
      </w:rPr>
      <w:t>86</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59C4053D" w:rsidR="009D5044" w:rsidRPr="00EE79D8" w:rsidRDefault="009D5044"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0BA6">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0BA6">
      <w:rPr>
        <w:i/>
        <w:noProof/>
        <w:sz w:val="24"/>
        <w:szCs w:val="24"/>
      </w:rPr>
      <w:t>86</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EFB23" w14:textId="77777777" w:rsidR="002F468C" w:rsidRDefault="002F468C">
      <w:r>
        <w:separator/>
      </w:r>
    </w:p>
  </w:footnote>
  <w:footnote w:type="continuationSeparator" w:id="0">
    <w:p w14:paraId="670682D5" w14:textId="77777777" w:rsidR="002F468C" w:rsidRDefault="002F468C">
      <w:r>
        <w:continuationSeparator/>
      </w:r>
    </w:p>
  </w:footnote>
  <w:footnote w:id="1">
    <w:p w14:paraId="157C26DA" w14:textId="77777777" w:rsidR="009D5044" w:rsidRDefault="009D5044"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9D5044" w:rsidRDefault="009D5044"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9D5044" w:rsidRDefault="009D5044"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7777777" w:rsidR="009D5044" w:rsidRDefault="009D5044"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5">
    <w:p w14:paraId="6F8C2063" w14:textId="77777777" w:rsidR="009D5044" w:rsidRDefault="009D5044"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6">
    <w:p w14:paraId="1FEB2049" w14:textId="0919495F" w:rsidR="009D5044" w:rsidRDefault="009D5044">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4.14.7</w:t>
      </w:r>
      <w:r>
        <w:fldChar w:fldCharType="end"/>
      </w:r>
      <w:r>
        <w:t>).</w:t>
      </w:r>
    </w:p>
  </w:footnote>
  <w:footnote w:id="7">
    <w:p w14:paraId="1A42481E" w14:textId="07E8463E" w:rsidR="009D5044" w:rsidRDefault="009D5044"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9D5044" w:rsidRDefault="009D5044">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6F0D4353" w:rsidR="009D5044" w:rsidRDefault="009D5044">
      <w:pPr>
        <w:pStyle w:val="af6"/>
      </w:pPr>
      <w:r>
        <w:rPr>
          <w:rStyle w:val="af1"/>
        </w:rPr>
        <w:footnoteRef/>
      </w:r>
      <w:r>
        <w:t xml:space="preserve"> В случае если участник не является аккредитованным поставщиком АО «МФК», данный абзац удаляется из письма о подаче оферты.</w:t>
      </w:r>
    </w:p>
  </w:footnote>
  <w:footnote w:id="10">
    <w:p w14:paraId="389E0CA1" w14:textId="77777777" w:rsidR="009D5044" w:rsidRDefault="009D5044"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9D5044" w:rsidRDefault="009D5044">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9D5044" w:rsidRDefault="009D5044">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9D5044" w:rsidRDefault="009D5044">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9D5044" w:rsidRDefault="009D5044"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9D5044" w:rsidRDefault="009D5044">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9D5044" w:rsidRDefault="009D5044"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9D5044" w:rsidRDefault="009D5044">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9D5044" w:rsidRDefault="009D5044">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9D5044" w:rsidRDefault="009D5044">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9D5044" w:rsidRDefault="009D5044"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9D5044" w:rsidRDefault="009D5044"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77777777" w:rsidR="009D5044" w:rsidRDefault="009D5044">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D15141F"/>
    <w:multiLevelType w:val="hybridMultilevel"/>
    <w:tmpl w:val="C046C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4"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50"/>
  </w:num>
  <w:num w:numId="11">
    <w:abstractNumId w:val="47"/>
  </w:num>
  <w:num w:numId="12">
    <w:abstractNumId w:val="25"/>
  </w:num>
  <w:num w:numId="13">
    <w:abstractNumId w:val="40"/>
  </w:num>
  <w:num w:numId="14">
    <w:abstractNumId w:val="45"/>
  </w:num>
  <w:num w:numId="15">
    <w:abstractNumId w:val="27"/>
  </w:num>
  <w:num w:numId="16">
    <w:abstractNumId w:val="26"/>
  </w:num>
  <w:num w:numId="17">
    <w:abstractNumId w:val="33"/>
  </w:num>
  <w:num w:numId="18">
    <w:abstractNumId w:val="18"/>
  </w:num>
  <w:num w:numId="19">
    <w:abstractNumId w:val="52"/>
  </w:num>
  <w:num w:numId="20">
    <w:abstractNumId w:val="6"/>
  </w:num>
  <w:num w:numId="21">
    <w:abstractNumId w:val="11"/>
  </w:num>
  <w:num w:numId="22">
    <w:abstractNumId w:val="16"/>
  </w:num>
  <w:num w:numId="23">
    <w:abstractNumId w:val="48"/>
  </w:num>
  <w:num w:numId="24">
    <w:abstractNumId w:val="44"/>
  </w:num>
  <w:num w:numId="25">
    <w:abstractNumId w:val="46"/>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3"/>
  </w:num>
  <w:num w:numId="33">
    <w:abstractNumId w:val="51"/>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9"/>
  </w:num>
  <w:num w:numId="55">
    <w:abstractNumId w:val="25"/>
  </w:num>
  <w:num w:numId="56">
    <w:abstractNumId w:val="25"/>
  </w:num>
  <w:num w:numId="57">
    <w:abstractNumId w:val="25"/>
  </w:num>
  <w:num w:numId="58">
    <w:abstractNumId w:val="0"/>
  </w:num>
  <w:num w:numId="59">
    <w:abstractNumId w:val="32"/>
  </w:num>
  <w:num w:numId="60">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activeWritingStyle w:appName="MSWord" w:lang="ru-RU" w:vendorID="64" w:dllVersion="131078" w:nlCheck="1" w:checkStyle="0"/>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808"/>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993"/>
    <w:rsid w:val="00017FE5"/>
    <w:rsid w:val="000203C9"/>
    <w:rsid w:val="0002043F"/>
    <w:rsid w:val="00020490"/>
    <w:rsid w:val="00020517"/>
    <w:rsid w:val="00020677"/>
    <w:rsid w:val="0002128F"/>
    <w:rsid w:val="00021BE2"/>
    <w:rsid w:val="00021CBF"/>
    <w:rsid w:val="00021F9B"/>
    <w:rsid w:val="0002227C"/>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7F"/>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CE8"/>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0BA6"/>
    <w:rsid w:val="000815E0"/>
    <w:rsid w:val="00081DD0"/>
    <w:rsid w:val="00081F8F"/>
    <w:rsid w:val="000821C8"/>
    <w:rsid w:val="00082A45"/>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36F7"/>
    <w:rsid w:val="0009414F"/>
    <w:rsid w:val="00095679"/>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212C"/>
    <w:rsid w:val="000A30F2"/>
    <w:rsid w:val="000A368A"/>
    <w:rsid w:val="000A4AD8"/>
    <w:rsid w:val="000A51D6"/>
    <w:rsid w:val="000A5DC4"/>
    <w:rsid w:val="000A618C"/>
    <w:rsid w:val="000A6CC6"/>
    <w:rsid w:val="000A6CCA"/>
    <w:rsid w:val="000A6E16"/>
    <w:rsid w:val="000A7276"/>
    <w:rsid w:val="000A7D55"/>
    <w:rsid w:val="000B03B4"/>
    <w:rsid w:val="000B1761"/>
    <w:rsid w:val="000B1D78"/>
    <w:rsid w:val="000B1DF0"/>
    <w:rsid w:val="000B21F4"/>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2DF"/>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C0C"/>
    <w:rsid w:val="001A7E27"/>
    <w:rsid w:val="001A7FC8"/>
    <w:rsid w:val="001B0046"/>
    <w:rsid w:val="001B04C3"/>
    <w:rsid w:val="001B05E5"/>
    <w:rsid w:val="001B06A3"/>
    <w:rsid w:val="001B0B6C"/>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2"/>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1C8"/>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74E"/>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D69"/>
    <w:rsid w:val="002921B0"/>
    <w:rsid w:val="00292445"/>
    <w:rsid w:val="00292B5E"/>
    <w:rsid w:val="002934A1"/>
    <w:rsid w:val="0029386B"/>
    <w:rsid w:val="00293F69"/>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51F6"/>
    <w:rsid w:val="002B5375"/>
    <w:rsid w:val="002B5CD7"/>
    <w:rsid w:val="002B5CF2"/>
    <w:rsid w:val="002B5D7A"/>
    <w:rsid w:val="002B6221"/>
    <w:rsid w:val="002B633B"/>
    <w:rsid w:val="002B6CB9"/>
    <w:rsid w:val="002B6DB4"/>
    <w:rsid w:val="002B77E4"/>
    <w:rsid w:val="002B785C"/>
    <w:rsid w:val="002B7941"/>
    <w:rsid w:val="002B7B00"/>
    <w:rsid w:val="002B7FC4"/>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A6B"/>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501"/>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68C"/>
    <w:rsid w:val="002F47D3"/>
    <w:rsid w:val="002F5224"/>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270"/>
    <w:rsid w:val="00310288"/>
    <w:rsid w:val="003104C3"/>
    <w:rsid w:val="00310B17"/>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1C8"/>
    <w:rsid w:val="003214E7"/>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63DA"/>
    <w:rsid w:val="00356868"/>
    <w:rsid w:val="0035769F"/>
    <w:rsid w:val="003576F1"/>
    <w:rsid w:val="003579B7"/>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C98"/>
    <w:rsid w:val="00366DCC"/>
    <w:rsid w:val="003678D9"/>
    <w:rsid w:val="00367E1E"/>
    <w:rsid w:val="00367FE0"/>
    <w:rsid w:val="0037018D"/>
    <w:rsid w:val="00370465"/>
    <w:rsid w:val="003709FA"/>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F19"/>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EF5"/>
    <w:rsid w:val="003917D1"/>
    <w:rsid w:val="003923A7"/>
    <w:rsid w:val="00392977"/>
    <w:rsid w:val="0039356D"/>
    <w:rsid w:val="00393EC7"/>
    <w:rsid w:val="00393FC1"/>
    <w:rsid w:val="00394566"/>
    <w:rsid w:val="00394900"/>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62"/>
    <w:rsid w:val="003D3A33"/>
    <w:rsid w:val="003D444E"/>
    <w:rsid w:val="003D5526"/>
    <w:rsid w:val="003D59D9"/>
    <w:rsid w:val="003D5E06"/>
    <w:rsid w:val="003D5F68"/>
    <w:rsid w:val="003D5F95"/>
    <w:rsid w:val="003D641D"/>
    <w:rsid w:val="003D6F47"/>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6E5B"/>
    <w:rsid w:val="003E725D"/>
    <w:rsid w:val="003E74EF"/>
    <w:rsid w:val="003E753C"/>
    <w:rsid w:val="003E7A90"/>
    <w:rsid w:val="003F0363"/>
    <w:rsid w:val="003F083C"/>
    <w:rsid w:val="003F088E"/>
    <w:rsid w:val="003F0960"/>
    <w:rsid w:val="003F0FA3"/>
    <w:rsid w:val="003F16A0"/>
    <w:rsid w:val="003F1DCF"/>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73A"/>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C96"/>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6DEB"/>
    <w:rsid w:val="004475E4"/>
    <w:rsid w:val="00447723"/>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467B"/>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27"/>
    <w:rsid w:val="00491BB0"/>
    <w:rsid w:val="00491E68"/>
    <w:rsid w:val="00491F09"/>
    <w:rsid w:val="00491F47"/>
    <w:rsid w:val="00492100"/>
    <w:rsid w:val="0049214A"/>
    <w:rsid w:val="00492A69"/>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491"/>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6988"/>
    <w:rsid w:val="00506BA8"/>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B54"/>
    <w:rsid w:val="00514268"/>
    <w:rsid w:val="00514320"/>
    <w:rsid w:val="00515AAD"/>
    <w:rsid w:val="00515B40"/>
    <w:rsid w:val="00515C53"/>
    <w:rsid w:val="00515C7B"/>
    <w:rsid w:val="00515CBC"/>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50E"/>
    <w:rsid w:val="005417AD"/>
    <w:rsid w:val="00541E01"/>
    <w:rsid w:val="00541EA4"/>
    <w:rsid w:val="00542290"/>
    <w:rsid w:val="00542483"/>
    <w:rsid w:val="005424E4"/>
    <w:rsid w:val="005426EC"/>
    <w:rsid w:val="00542BC6"/>
    <w:rsid w:val="00542C33"/>
    <w:rsid w:val="00543137"/>
    <w:rsid w:val="005434B0"/>
    <w:rsid w:val="00543730"/>
    <w:rsid w:val="005437FC"/>
    <w:rsid w:val="00543843"/>
    <w:rsid w:val="005438F0"/>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087"/>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06D"/>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346"/>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4CE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297F"/>
    <w:rsid w:val="0060317B"/>
    <w:rsid w:val="0060364F"/>
    <w:rsid w:val="0060384D"/>
    <w:rsid w:val="00603EE4"/>
    <w:rsid w:val="00604145"/>
    <w:rsid w:val="0060426C"/>
    <w:rsid w:val="006050AF"/>
    <w:rsid w:val="0060566F"/>
    <w:rsid w:val="006056B7"/>
    <w:rsid w:val="006058D6"/>
    <w:rsid w:val="00606693"/>
    <w:rsid w:val="0060758C"/>
    <w:rsid w:val="0060786E"/>
    <w:rsid w:val="00607F6C"/>
    <w:rsid w:val="00607FE3"/>
    <w:rsid w:val="00610523"/>
    <w:rsid w:val="0061076E"/>
    <w:rsid w:val="00610A6E"/>
    <w:rsid w:val="00610BE9"/>
    <w:rsid w:val="006111E0"/>
    <w:rsid w:val="0061150F"/>
    <w:rsid w:val="0061166E"/>
    <w:rsid w:val="006116C7"/>
    <w:rsid w:val="00611B1A"/>
    <w:rsid w:val="00611B81"/>
    <w:rsid w:val="00611C56"/>
    <w:rsid w:val="006125E4"/>
    <w:rsid w:val="0061288F"/>
    <w:rsid w:val="00612B62"/>
    <w:rsid w:val="0061348F"/>
    <w:rsid w:val="006138B2"/>
    <w:rsid w:val="00613A43"/>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3062E"/>
    <w:rsid w:val="0063071F"/>
    <w:rsid w:val="00631167"/>
    <w:rsid w:val="00631513"/>
    <w:rsid w:val="0063199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57ED1"/>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813"/>
    <w:rsid w:val="0067288D"/>
    <w:rsid w:val="00672974"/>
    <w:rsid w:val="00672A4D"/>
    <w:rsid w:val="00672E28"/>
    <w:rsid w:val="006730F1"/>
    <w:rsid w:val="0067338A"/>
    <w:rsid w:val="006733D1"/>
    <w:rsid w:val="006739A4"/>
    <w:rsid w:val="0067410B"/>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2FB"/>
    <w:rsid w:val="006875FD"/>
    <w:rsid w:val="00690B08"/>
    <w:rsid w:val="00690C13"/>
    <w:rsid w:val="00690EFE"/>
    <w:rsid w:val="00690F95"/>
    <w:rsid w:val="00691DD0"/>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7D2"/>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504E"/>
    <w:rsid w:val="007054F0"/>
    <w:rsid w:val="00705621"/>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AF1"/>
    <w:rsid w:val="00751B35"/>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531"/>
    <w:rsid w:val="007677D8"/>
    <w:rsid w:val="0077015A"/>
    <w:rsid w:val="0077056D"/>
    <w:rsid w:val="00770684"/>
    <w:rsid w:val="007707CD"/>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F00"/>
    <w:rsid w:val="00791411"/>
    <w:rsid w:val="00791B75"/>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56"/>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552"/>
    <w:rsid w:val="007D5BDE"/>
    <w:rsid w:val="007D5EAD"/>
    <w:rsid w:val="007D604A"/>
    <w:rsid w:val="007D60B0"/>
    <w:rsid w:val="007D640B"/>
    <w:rsid w:val="007D66EF"/>
    <w:rsid w:val="007D6805"/>
    <w:rsid w:val="007D6BB7"/>
    <w:rsid w:val="007D6BB9"/>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785"/>
    <w:rsid w:val="008177D0"/>
    <w:rsid w:val="00817E1C"/>
    <w:rsid w:val="00820AB6"/>
    <w:rsid w:val="00820C25"/>
    <w:rsid w:val="00820CA3"/>
    <w:rsid w:val="00820E86"/>
    <w:rsid w:val="00821BD9"/>
    <w:rsid w:val="008223E4"/>
    <w:rsid w:val="008227A2"/>
    <w:rsid w:val="00822A3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491"/>
    <w:rsid w:val="0082766F"/>
    <w:rsid w:val="0082785E"/>
    <w:rsid w:val="00827B45"/>
    <w:rsid w:val="00827B57"/>
    <w:rsid w:val="00827DC5"/>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1F"/>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81A"/>
    <w:rsid w:val="008D1B97"/>
    <w:rsid w:val="008D1D5D"/>
    <w:rsid w:val="008D2816"/>
    <w:rsid w:val="008D2A76"/>
    <w:rsid w:val="008D2AAC"/>
    <w:rsid w:val="008D35E1"/>
    <w:rsid w:val="008D39C6"/>
    <w:rsid w:val="008D3F3F"/>
    <w:rsid w:val="008D41E3"/>
    <w:rsid w:val="008D4355"/>
    <w:rsid w:val="008D4419"/>
    <w:rsid w:val="008D447F"/>
    <w:rsid w:val="008D4583"/>
    <w:rsid w:val="008D66B9"/>
    <w:rsid w:val="008D6B16"/>
    <w:rsid w:val="008D6D1C"/>
    <w:rsid w:val="008D6F0B"/>
    <w:rsid w:val="008D74ED"/>
    <w:rsid w:val="008D7CB2"/>
    <w:rsid w:val="008E03F4"/>
    <w:rsid w:val="008E0723"/>
    <w:rsid w:val="008E08AC"/>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8F7B79"/>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58D"/>
    <w:rsid w:val="009026E4"/>
    <w:rsid w:val="00902830"/>
    <w:rsid w:val="00902973"/>
    <w:rsid w:val="00902BBA"/>
    <w:rsid w:val="00902CD6"/>
    <w:rsid w:val="00903048"/>
    <w:rsid w:val="00903BCF"/>
    <w:rsid w:val="00903C42"/>
    <w:rsid w:val="009047AD"/>
    <w:rsid w:val="00905004"/>
    <w:rsid w:val="009053EC"/>
    <w:rsid w:val="0090576A"/>
    <w:rsid w:val="00905786"/>
    <w:rsid w:val="00905985"/>
    <w:rsid w:val="0090599D"/>
    <w:rsid w:val="00905A0E"/>
    <w:rsid w:val="00905B3E"/>
    <w:rsid w:val="00905B81"/>
    <w:rsid w:val="00905CE3"/>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29B"/>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805"/>
    <w:rsid w:val="0096183A"/>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ACA"/>
    <w:rsid w:val="009A1ED4"/>
    <w:rsid w:val="009A2007"/>
    <w:rsid w:val="009A21B9"/>
    <w:rsid w:val="009A22A6"/>
    <w:rsid w:val="009A234A"/>
    <w:rsid w:val="009A236D"/>
    <w:rsid w:val="009A24AC"/>
    <w:rsid w:val="009A3808"/>
    <w:rsid w:val="009A3851"/>
    <w:rsid w:val="009A4B91"/>
    <w:rsid w:val="009A4BE5"/>
    <w:rsid w:val="009A4F9D"/>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4F43"/>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044"/>
    <w:rsid w:val="009D55BA"/>
    <w:rsid w:val="009D5F9E"/>
    <w:rsid w:val="009D5FA0"/>
    <w:rsid w:val="009D6206"/>
    <w:rsid w:val="009D65BF"/>
    <w:rsid w:val="009D6996"/>
    <w:rsid w:val="009D6F13"/>
    <w:rsid w:val="009D6F39"/>
    <w:rsid w:val="009D7E95"/>
    <w:rsid w:val="009E01DC"/>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423"/>
    <w:rsid w:val="00A4596E"/>
    <w:rsid w:val="00A461C0"/>
    <w:rsid w:val="00A462C8"/>
    <w:rsid w:val="00A46672"/>
    <w:rsid w:val="00A46790"/>
    <w:rsid w:val="00A46BB6"/>
    <w:rsid w:val="00A46D23"/>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380"/>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D0"/>
    <w:rsid w:val="00B314EA"/>
    <w:rsid w:val="00B31C3B"/>
    <w:rsid w:val="00B31EE3"/>
    <w:rsid w:val="00B329E8"/>
    <w:rsid w:val="00B32A4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43E"/>
    <w:rsid w:val="00B40534"/>
    <w:rsid w:val="00B40757"/>
    <w:rsid w:val="00B409EF"/>
    <w:rsid w:val="00B40D0C"/>
    <w:rsid w:val="00B40D48"/>
    <w:rsid w:val="00B40D88"/>
    <w:rsid w:val="00B40FFF"/>
    <w:rsid w:val="00B41381"/>
    <w:rsid w:val="00B4169F"/>
    <w:rsid w:val="00B41B6E"/>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7C7"/>
    <w:rsid w:val="00B578B3"/>
    <w:rsid w:val="00B57B31"/>
    <w:rsid w:val="00B60136"/>
    <w:rsid w:val="00B602EB"/>
    <w:rsid w:val="00B603A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3B6"/>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2213"/>
    <w:rsid w:val="00B82313"/>
    <w:rsid w:val="00B823AD"/>
    <w:rsid w:val="00B8267B"/>
    <w:rsid w:val="00B828C6"/>
    <w:rsid w:val="00B82AAF"/>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6A7"/>
    <w:rsid w:val="00CA5C8F"/>
    <w:rsid w:val="00CA5CE3"/>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278"/>
    <w:rsid w:val="00CF7333"/>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1A"/>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2797D"/>
    <w:rsid w:val="00D3006B"/>
    <w:rsid w:val="00D304AC"/>
    <w:rsid w:val="00D306ED"/>
    <w:rsid w:val="00D30829"/>
    <w:rsid w:val="00D30956"/>
    <w:rsid w:val="00D30B7B"/>
    <w:rsid w:val="00D3155A"/>
    <w:rsid w:val="00D315B8"/>
    <w:rsid w:val="00D315BB"/>
    <w:rsid w:val="00D31636"/>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0835"/>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3C63"/>
    <w:rsid w:val="00D64200"/>
    <w:rsid w:val="00D643EB"/>
    <w:rsid w:val="00D64BA7"/>
    <w:rsid w:val="00D64D02"/>
    <w:rsid w:val="00D6586C"/>
    <w:rsid w:val="00D65B80"/>
    <w:rsid w:val="00D65C43"/>
    <w:rsid w:val="00D6610C"/>
    <w:rsid w:val="00D66D66"/>
    <w:rsid w:val="00D674E5"/>
    <w:rsid w:val="00D67811"/>
    <w:rsid w:val="00D7027C"/>
    <w:rsid w:val="00D70B54"/>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6BA"/>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9D"/>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42A"/>
    <w:rsid w:val="00DC5605"/>
    <w:rsid w:val="00DC6677"/>
    <w:rsid w:val="00DC668D"/>
    <w:rsid w:val="00DC69EC"/>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A2F"/>
    <w:rsid w:val="00DF1BC9"/>
    <w:rsid w:val="00DF25DA"/>
    <w:rsid w:val="00DF31F6"/>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17FE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F5E"/>
    <w:rsid w:val="00EC0230"/>
    <w:rsid w:val="00EC037C"/>
    <w:rsid w:val="00EC042D"/>
    <w:rsid w:val="00EC06F0"/>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4EE"/>
    <w:rsid w:val="00ED2E06"/>
    <w:rsid w:val="00ED3304"/>
    <w:rsid w:val="00ED355A"/>
    <w:rsid w:val="00ED35EE"/>
    <w:rsid w:val="00ED3716"/>
    <w:rsid w:val="00ED39CD"/>
    <w:rsid w:val="00ED3AD4"/>
    <w:rsid w:val="00ED3FFA"/>
    <w:rsid w:val="00ED438A"/>
    <w:rsid w:val="00ED4614"/>
    <w:rsid w:val="00ED47D9"/>
    <w:rsid w:val="00ED4DD8"/>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E03CC"/>
    <w:rsid w:val="00EE0EEE"/>
    <w:rsid w:val="00EE0F13"/>
    <w:rsid w:val="00EE0F56"/>
    <w:rsid w:val="00EE14C9"/>
    <w:rsid w:val="00EE1555"/>
    <w:rsid w:val="00EE21CA"/>
    <w:rsid w:val="00EE2B24"/>
    <w:rsid w:val="00EE2F01"/>
    <w:rsid w:val="00EE3375"/>
    <w:rsid w:val="00EE395C"/>
    <w:rsid w:val="00EE3E60"/>
    <w:rsid w:val="00EE48E1"/>
    <w:rsid w:val="00EE522E"/>
    <w:rsid w:val="00EE5573"/>
    <w:rsid w:val="00EE60C2"/>
    <w:rsid w:val="00EE6583"/>
    <w:rsid w:val="00EE6679"/>
    <w:rsid w:val="00EE68F8"/>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3C"/>
    <w:rsid w:val="00EF55A7"/>
    <w:rsid w:val="00EF55EA"/>
    <w:rsid w:val="00EF5A21"/>
    <w:rsid w:val="00EF67DF"/>
    <w:rsid w:val="00EF68A2"/>
    <w:rsid w:val="00EF6B63"/>
    <w:rsid w:val="00EF6EEF"/>
    <w:rsid w:val="00EF72EA"/>
    <w:rsid w:val="00EF785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001"/>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8EE"/>
    <w:rsid w:val="00FA1BB8"/>
    <w:rsid w:val="00FA1E83"/>
    <w:rsid w:val="00FA2292"/>
    <w:rsid w:val="00FA2392"/>
    <w:rsid w:val="00FA23FB"/>
    <w:rsid w:val="00FA2AFE"/>
    <w:rsid w:val="00FA2B14"/>
    <w:rsid w:val="00FA2BFF"/>
    <w:rsid w:val="00FA2DA4"/>
    <w:rsid w:val="00FA2F8D"/>
    <w:rsid w:val="00FA3215"/>
    <w:rsid w:val="00FA32E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1A706C"/>
  <w15:docId w15:val="{2100F132-2A46-447A-B185-D98FE60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655">
      <w:bodyDiv w:val="1"/>
      <w:marLeft w:val="0"/>
      <w:marRight w:val="0"/>
      <w:marTop w:val="0"/>
      <w:marBottom w:val="0"/>
      <w:divBdr>
        <w:top w:val="none" w:sz="0" w:space="0" w:color="auto"/>
        <w:left w:val="none" w:sz="0" w:space="0" w:color="auto"/>
        <w:bottom w:val="none" w:sz="0" w:space="0" w:color="auto"/>
        <w:right w:val="none" w:sz="0" w:space="0" w:color="auto"/>
      </w:divBdr>
    </w:div>
    <w:div w:id="5139881">
      <w:bodyDiv w:val="1"/>
      <w:marLeft w:val="0"/>
      <w:marRight w:val="0"/>
      <w:marTop w:val="0"/>
      <w:marBottom w:val="0"/>
      <w:divBdr>
        <w:top w:val="none" w:sz="0" w:space="0" w:color="auto"/>
        <w:left w:val="none" w:sz="0" w:space="0" w:color="auto"/>
        <w:bottom w:val="none" w:sz="0" w:space="0" w:color="auto"/>
        <w:right w:val="none" w:sz="0" w:space="0" w:color="auto"/>
      </w:divBdr>
    </w:div>
    <w:div w:id="8260959">
      <w:bodyDiv w:val="1"/>
      <w:marLeft w:val="0"/>
      <w:marRight w:val="0"/>
      <w:marTop w:val="0"/>
      <w:marBottom w:val="0"/>
      <w:divBdr>
        <w:top w:val="none" w:sz="0" w:space="0" w:color="auto"/>
        <w:left w:val="none" w:sz="0" w:space="0" w:color="auto"/>
        <w:bottom w:val="none" w:sz="0" w:space="0" w:color="auto"/>
        <w:right w:val="none" w:sz="0" w:space="0" w:color="auto"/>
      </w:divBdr>
    </w:div>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88623136">
      <w:bodyDiv w:val="1"/>
      <w:marLeft w:val="0"/>
      <w:marRight w:val="0"/>
      <w:marTop w:val="0"/>
      <w:marBottom w:val="0"/>
      <w:divBdr>
        <w:top w:val="none" w:sz="0" w:space="0" w:color="auto"/>
        <w:left w:val="none" w:sz="0" w:space="0" w:color="auto"/>
        <w:bottom w:val="none" w:sz="0" w:space="0" w:color="auto"/>
        <w:right w:val="none" w:sz="0" w:space="0" w:color="auto"/>
      </w:divBdr>
    </w:div>
    <w:div w:id="104470718">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89630986">
      <w:bodyDiv w:val="1"/>
      <w:marLeft w:val="0"/>
      <w:marRight w:val="0"/>
      <w:marTop w:val="0"/>
      <w:marBottom w:val="0"/>
      <w:divBdr>
        <w:top w:val="none" w:sz="0" w:space="0" w:color="auto"/>
        <w:left w:val="none" w:sz="0" w:space="0" w:color="auto"/>
        <w:bottom w:val="none" w:sz="0" w:space="0" w:color="auto"/>
        <w:right w:val="none" w:sz="0" w:space="0" w:color="auto"/>
      </w:divBdr>
    </w:div>
    <w:div w:id="293682078">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07174717">
      <w:bodyDiv w:val="1"/>
      <w:marLeft w:val="0"/>
      <w:marRight w:val="0"/>
      <w:marTop w:val="0"/>
      <w:marBottom w:val="0"/>
      <w:divBdr>
        <w:top w:val="none" w:sz="0" w:space="0" w:color="auto"/>
        <w:left w:val="none" w:sz="0" w:space="0" w:color="auto"/>
        <w:bottom w:val="none" w:sz="0" w:space="0" w:color="auto"/>
        <w:right w:val="none" w:sz="0" w:space="0" w:color="auto"/>
      </w:divBdr>
    </w:div>
    <w:div w:id="311764116">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7703863">
      <w:bodyDiv w:val="1"/>
      <w:marLeft w:val="0"/>
      <w:marRight w:val="0"/>
      <w:marTop w:val="0"/>
      <w:marBottom w:val="0"/>
      <w:divBdr>
        <w:top w:val="none" w:sz="0" w:space="0" w:color="auto"/>
        <w:left w:val="none" w:sz="0" w:space="0" w:color="auto"/>
        <w:bottom w:val="none" w:sz="0" w:space="0" w:color="auto"/>
        <w:right w:val="none" w:sz="0" w:space="0" w:color="auto"/>
      </w:divBdr>
    </w:div>
    <w:div w:id="431240868">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588924692">
      <w:bodyDiv w:val="1"/>
      <w:marLeft w:val="0"/>
      <w:marRight w:val="0"/>
      <w:marTop w:val="0"/>
      <w:marBottom w:val="0"/>
      <w:divBdr>
        <w:top w:val="none" w:sz="0" w:space="0" w:color="auto"/>
        <w:left w:val="none" w:sz="0" w:space="0" w:color="auto"/>
        <w:bottom w:val="none" w:sz="0" w:space="0" w:color="auto"/>
        <w:right w:val="none" w:sz="0" w:space="0" w:color="auto"/>
      </w:divBdr>
    </w:div>
    <w:div w:id="624427476">
      <w:bodyDiv w:val="1"/>
      <w:marLeft w:val="0"/>
      <w:marRight w:val="0"/>
      <w:marTop w:val="0"/>
      <w:marBottom w:val="0"/>
      <w:divBdr>
        <w:top w:val="none" w:sz="0" w:space="0" w:color="auto"/>
        <w:left w:val="none" w:sz="0" w:space="0" w:color="auto"/>
        <w:bottom w:val="none" w:sz="0" w:space="0" w:color="auto"/>
        <w:right w:val="none" w:sz="0" w:space="0" w:color="auto"/>
      </w:divBdr>
    </w:div>
    <w:div w:id="63911717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0838928">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40912020">
      <w:bodyDiv w:val="1"/>
      <w:marLeft w:val="0"/>
      <w:marRight w:val="0"/>
      <w:marTop w:val="0"/>
      <w:marBottom w:val="0"/>
      <w:divBdr>
        <w:top w:val="none" w:sz="0" w:space="0" w:color="auto"/>
        <w:left w:val="none" w:sz="0" w:space="0" w:color="auto"/>
        <w:bottom w:val="none" w:sz="0" w:space="0" w:color="auto"/>
        <w:right w:val="none" w:sz="0" w:space="0" w:color="auto"/>
      </w:divBdr>
    </w:div>
    <w:div w:id="741878846">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041013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34826500">
      <w:bodyDiv w:val="1"/>
      <w:marLeft w:val="0"/>
      <w:marRight w:val="0"/>
      <w:marTop w:val="0"/>
      <w:marBottom w:val="0"/>
      <w:divBdr>
        <w:top w:val="none" w:sz="0" w:space="0" w:color="auto"/>
        <w:left w:val="none" w:sz="0" w:space="0" w:color="auto"/>
        <w:bottom w:val="none" w:sz="0" w:space="0" w:color="auto"/>
        <w:right w:val="none" w:sz="0" w:space="0" w:color="auto"/>
      </w:divBdr>
    </w:div>
    <w:div w:id="958293303">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923078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0994631">
      <w:bodyDiv w:val="1"/>
      <w:marLeft w:val="0"/>
      <w:marRight w:val="0"/>
      <w:marTop w:val="0"/>
      <w:marBottom w:val="0"/>
      <w:divBdr>
        <w:top w:val="none" w:sz="0" w:space="0" w:color="auto"/>
        <w:left w:val="none" w:sz="0" w:space="0" w:color="auto"/>
        <w:bottom w:val="none" w:sz="0" w:space="0" w:color="auto"/>
        <w:right w:val="none" w:sz="0" w:space="0" w:color="auto"/>
      </w:divBdr>
    </w:div>
    <w:div w:id="1152599063">
      <w:bodyDiv w:val="1"/>
      <w:marLeft w:val="0"/>
      <w:marRight w:val="0"/>
      <w:marTop w:val="0"/>
      <w:marBottom w:val="0"/>
      <w:divBdr>
        <w:top w:val="none" w:sz="0" w:space="0" w:color="auto"/>
        <w:left w:val="none" w:sz="0" w:space="0" w:color="auto"/>
        <w:bottom w:val="none" w:sz="0" w:space="0" w:color="auto"/>
        <w:right w:val="none" w:sz="0" w:space="0" w:color="auto"/>
      </w:divBdr>
    </w:div>
    <w:div w:id="116204219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66909748">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4747053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52">
      <w:bodyDiv w:val="1"/>
      <w:marLeft w:val="0"/>
      <w:marRight w:val="0"/>
      <w:marTop w:val="0"/>
      <w:marBottom w:val="0"/>
      <w:divBdr>
        <w:top w:val="none" w:sz="0" w:space="0" w:color="auto"/>
        <w:left w:val="none" w:sz="0" w:space="0" w:color="auto"/>
        <w:bottom w:val="none" w:sz="0" w:space="0" w:color="auto"/>
        <w:right w:val="none" w:sz="0" w:space="0" w:color="auto"/>
      </w:divBdr>
    </w:div>
    <w:div w:id="1751346063">
      <w:bodyDiv w:val="1"/>
      <w:marLeft w:val="0"/>
      <w:marRight w:val="0"/>
      <w:marTop w:val="0"/>
      <w:marBottom w:val="0"/>
      <w:divBdr>
        <w:top w:val="none" w:sz="0" w:space="0" w:color="auto"/>
        <w:left w:val="none" w:sz="0" w:space="0" w:color="auto"/>
        <w:bottom w:val="none" w:sz="0" w:space="0" w:color="auto"/>
        <w:right w:val="none" w:sz="0" w:space="0" w:color="auto"/>
      </w:divBdr>
    </w:div>
    <w:div w:id="1803838745">
      <w:bodyDiv w:val="1"/>
      <w:marLeft w:val="0"/>
      <w:marRight w:val="0"/>
      <w:marTop w:val="0"/>
      <w:marBottom w:val="0"/>
      <w:divBdr>
        <w:top w:val="none" w:sz="0" w:space="0" w:color="auto"/>
        <w:left w:val="none" w:sz="0" w:space="0" w:color="auto"/>
        <w:bottom w:val="none" w:sz="0" w:space="0" w:color="auto"/>
        <w:right w:val="none" w:sz="0" w:space="0" w:color="auto"/>
      </w:divBdr>
    </w:div>
    <w:div w:id="1837114735">
      <w:bodyDiv w:val="1"/>
      <w:marLeft w:val="0"/>
      <w:marRight w:val="0"/>
      <w:marTop w:val="0"/>
      <w:marBottom w:val="0"/>
      <w:divBdr>
        <w:top w:val="none" w:sz="0" w:space="0" w:color="auto"/>
        <w:left w:val="none" w:sz="0" w:space="0" w:color="auto"/>
        <w:bottom w:val="none" w:sz="0" w:space="0" w:color="auto"/>
        <w:right w:val="none" w:sz="0" w:space="0" w:color="auto"/>
      </w:divBdr>
    </w:div>
    <w:div w:id="1872374074">
      <w:bodyDiv w:val="1"/>
      <w:marLeft w:val="0"/>
      <w:marRight w:val="0"/>
      <w:marTop w:val="0"/>
      <w:marBottom w:val="0"/>
      <w:divBdr>
        <w:top w:val="none" w:sz="0" w:space="0" w:color="auto"/>
        <w:left w:val="none" w:sz="0" w:space="0" w:color="auto"/>
        <w:bottom w:val="none" w:sz="0" w:space="0" w:color="auto"/>
        <w:right w:val="none" w:sz="0" w:space="0" w:color="auto"/>
      </w:divBdr>
    </w:div>
    <w:div w:id="1896817064">
      <w:bodyDiv w:val="1"/>
      <w:marLeft w:val="0"/>
      <w:marRight w:val="0"/>
      <w:marTop w:val="0"/>
      <w:marBottom w:val="0"/>
      <w:divBdr>
        <w:top w:val="none" w:sz="0" w:space="0" w:color="auto"/>
        <w:left w:val="none" w:sz="0" w:space="0" w:color="auto"/>
        <w:bottom w:val="none" w:sz="0" w:space="0" w:color="auto"/>
        <w:right w:val="none" w:sz="0" w:space="0" w:color="auto"/>
      </w:divBdr>
    </w:div>
    <w:div w:id="1898012658">
      <w:bodyDiv w:val="1"/>
      <w:marLeft w:val="0"/>
      <w:marRight w:val="0"/>
      <w:marTop w:val="0"/>
      <w:marBottom w:val="0"/>
      <w:divBdr>
        <w:top w:val="none" w:sz="0" w:space="0" w:color="auto"/>
        <w:left w:val="none" w:sz="0" w:space="0" w:color="auto"/>
        <w:bottom w:val="none" w:sz="0" w:space="0" w:color="auto"/>
        <w:right w:val="none" w:sz="0" w:space="0" w:color="auto"/>
      </w:divBdr>
    </w:div>
    <w:div w:id="1939562561">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1399276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07070218">
      <w:bodyDiv w:val="1"/>
      <w:marLeft w:val="0"/>
      <w:marRight w:val="0"/>
      <w:marTop w:val="0"/>
      <w:marBottom w:val="0"/>
      <w:divBdr>
        <w:top w:val="none" w:sz="0" w:space="0" w:color="auto"/>
        <w:left w:val="none" w:sz="0" w:space="0" w:color="auto"/>
        <w:bottom w:val="none" w:sz="0" w:space="0" w:color="auto"/>
        <w:right w:val="none" w:sz="0" w:space="0" w:color="auto"/>
      </w:divBdr>
    </w:div>
    <w:div w:id="2110392570">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consultantplus://offline/ref=FB4A972102B0FCE9413414762B56EC5DF78F15C4945B9C1D88D7F111247D7B0803063450D723722F2DBD982557F1ACI" TargetMode="External"/><Relationship Id="rId3" Type="http://schemas.openxmlformats.org/officeDocument/2006/relationships/numbering" Target="numbering.xml"/><Relationship Id="rId21" Type="http://schemas.openxmlformats.org/officeDocument/2006/relationships/package" Target="embeddings/_____Microsoft_Excel.xlsx"/><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ZalimovRR@metafrax.ru"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F33C9AD42BD3B40C5FBF887847B9E254215DD68672F23CEEBE73536CA25B458204ED7CDEA125A5EA865D26A892CBB4I"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FB4A972102B0FCE9413414762B56EC5DF78F15C4945B9C1D88D7F111247D7B0803063450D723722F2DBD982557F1ACI" TargetMode="External"/><Relationship Id="rId4" Type="http://schemas.openxmlformats.org/officeDocument/2006/relationships/styles" Target="styles.xml"/><Relationship Id="rId9" Type="http://schemas.openxmlformats.org/officeDocument/2006/relationships/hyperlink" Target="http://etp.r-est.ru" TargetMode="External"/><Relationship Id="rId14" Type="http://schemas.openxmlformats.org/officeDocument/2006/relationships/hyperlink" Target="consultantplus://offline/ref=FB4A972102B0FCE9413414762B56EC5DF78F15C4945B9C1D88D7F111247D7B0803063450D723722F2DBD982557F1A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6DB7-7A96-406A-8329-5C12949D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36742</Words>
  <Characters>209435</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Залимов Рустам Рамильевич</cp:lastModifiedBy>
  <cp:revision>2</cp:revision>
  <cp:lastPrinted>2022-02-21T12:21:00Z</cp:lastPrinted>
  <dcterms:created xsi:type="dcterms:W3CDTF">2024-06-21T07:12:00Z</dcterms:created>
  <dcterms:modified xsi:type="dcterms:W3CDTF">2024-06-21T07:12:00Z</dcterms:modified>
</cp:coreProperties>
</file>