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CD" w:rsidRDefault="00A413D3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ТЕХНИЧЕСКОЕ ЗАДАНИЕ </w:t>
      </w:r>
    </w:p>
    <w:p w:rsidR="00C22BCD" w:rsidRDefault="00C22BCD">
      <w:pPr>
        <w:jc w:val="both"/>
        <w:rPr>
          <w:rFonts w:cs="Arial"/>
          <w:b/>
          <w:bCs/>
          <w:sz w:val="22"/>
          <w:szCs w:val="22"/>
        </w:rPr>
      </w:pPr>
    </w:p>
    <w:p w:rsidR="00C22BCD" w:rsidRDefault="00A413D3">
      <w:pPr>
        <w:numPr>
          <w:ilvl w:val="0"/>
          <w:numId w:val="5"/>
        </w:numPr>
        <w:spacing w:line="276" w:lineRule="auto"/>
        <w:ind w:left="340" w:hanging="34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Общие сведения</w:t>
      </w:r>
    </w:p>
    <w:p w:rsidR="00C22BCD" w:rsidRDefault="00C22BCD">
      <w:pPr>
        <w:spacing w:line="276" w:lineRule="auto"/>
        <w:ind w:left="57"/>
        <w:jc w:val="both"/>
        <w:rPr>
          <w:rFonts w:cs="Arial"/>
          <w:b/>
          <w:sz w:val="22"/>
          <w:szCs w:val="22"/>
        </w:rPr>
      </w:pPr>
    </w:p>
    <w:p w:rsidR="00C22BCD" w:rsidRDefault="00A413D3">
      <w:pPr>
        <w:pStyle w:val="aff1"/>
        <w:numPr>
          <w:ilvl w:val="1"/>
          <w:numId w:val="1"/>
        </w:numPr>
        <w:spacing w:line="276" w:lineRule="auto"/>
        <w:ind w:left="397" w:hanging="397"/>
        <w:jc w:val="both"/>
      </w:pPr>
      <w:r>
        <w:rPr>
          <w:rFonts w:cs="Arial"/>
          <w:bCs/>
          <w:sz w:val="22"/>
          <w:szCs w:val="22"/>
        </w:rPr>
        <w:t xml:space="preserve">Заказчик: </w:t>
      </w:r>
      <w:r>
        <w:rPr>
          <w:rFonts w:eastAsia="Calibri" w:cs="Arial"/>
          <w:b/>
          <w:bCs/>
          <w:sz w:val="22"/>
          <w:szCs w:val="22"/>
          <w:lang w:eastAsia="en-US"/>
        </w:rPr>
        <w:t xml:space="preserve">ООО «Агрофирма </w:t>
      </w:r>
      <w:proofErr w:type="spellStart"/>
      <w:r>
        <w:rPr>
          <w:rFonts w:eastAsia="Calibri" w:cs="Arial"/>
          <w:b/>
          <w:bCs/>
          <w:sz w:val="22"/>
          <w:szCs w:val="22"/>
          <w:lang w:eastAsia="en-US"/>
        </w:rPr>
        <w:t>Ариант</w:t>
      </w:r>
      <w:proofErr w:type="spellEnd"/>
      <w:r>
        <w:rPr>
          <w:rFonts w:eastAsia="Calibri" w:cs="Arial"/>
          <w:b/>
          <w:bCs/>
          <w:sz w:val="22"/>
          <w:szCs w:val="22"/>
          <w:lang w:eastAsia="en-US"/>
        </w:rPr>
        <w:t>».</w:t>
      </w:r>
    </w:p>
    <w:p w:rsidR="00C22BCD" w:rsidRDefault="00A413D3">
      <w:pPr>
        <w:pStyle w:val="aff1"/>
        <w:numPr>
          <w:ilvl w:val="1"/>
          <w:numId w:val="1"/>
        </w:numPr>
        <w:spacing w:line="276" w:lineRule="auto"/>
        <w:ind w:left="397" w:hanging="397"/>
        <w:jc w:val="both"/>
      </w:pPr>
      <w:r>
        <w:rPr>
          <w:rFonts w:cs="Arial"/>
          <w:bCs/>
          <w:sz w:val="22"/>
          <w:szCs w:val="22"/>
        </w:rPr>
        <w:t>Наименование объекта закупки: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Поставка </w:t>
      </w:r>
      <w:r>
        <w:rPr>
          <w:rFonts w:cs="Arial"/>
          <w:b/>
          <w:bCs/>
          <w:sz w:val="22"/>
          <w:szCs w:val="22"/>
        </w:rPr>
        <w:tab/>
      </w:r>
      <w:proofErr w:type="spellStart"/>
      <w:r>
        <w:rPr>
          <w:rFonts w:cs="Arial"/>
          <w:b/>
          <w:bCs/>
          <w:sz w:val="22"/>
          <w:szCs w:val="22"/>
        </w:rPr>
        <w:t>гидроповоротного</w:t>
      </w:r>
      <w:proofErr w:type="spellEnd"/>
      <w:r>
        <w:rPr>
          <w:rFonts w:cs="Arial"/>
          <w:b/>
          <w:bCs/>
          <w:sz w:val="22"/>
          <w:szCs w:val="22"/>
        </w:rPr>
        <w:t xml:space="preserve"> бульдозерного отвала к трактору «</w:t>
      </w:r>
      <w:proofErr w:type="spellStart"/>
      <w:r>
        <w:rPr>
          <w:rFonts w:cs="Arial"/>
          <w:b/>
          <w:bCs/>
          <w:sz w:val="22"/>
          <w:szCs w:val="22"/>
        </w:rPr>
        <w:t>Кировец</w:t>
      </w:r>
      <w:proofErr w:type="spellEnd"/>
      <w:r>
        <w:rPr>
          <w:rFonts w:cs="Arial"/>
          <w:b/>
          <w:bCs/>
          <w:sz w:val="22"/>
          <w:szCs w:val="22"/>
        </w:rPr>
        <w:t>» К-700/701</w:t>
      </w:r>
      <w:r>
        <w:rPr>
          <w:rFonts w:eastAsia="Calibri" w:cs="Arial"/>
          <w:b/>
          <w:bCs/>
          <w:sz w:val="22"/>
          <w:szCs w:val="22"/>
          <w:lang w:eastAsia="en-US"/>
        </w:rPr>
        <w:t>.</w:t>
      </w:r>
    </w:p>
    <w:p w:rsidR="00C22BCD" w:rsidRDefault="00A413D3">
      <w:pPr>
        <w:pStyle w:val="aff1"/>
        <w:numPr>
          <w:ilvl w:val="1"/>
          <w:numId w:val="1"/>
        </w:numPr>
        <w:spacing w:line="276" w:lineRule="auto"/>
        <w:ind w:left="397" w:hanging="397"/>
        <w:jc w:val="both"/>
      </w:pPr>
      <w:r>
        <w:rPr>
          <w:rFonts w:eastAsia="Calibri" w:cs="Arial"/>
          <w:bCs/>
          <w:sz w:val="22"/>
          <w:szCs w:val="22"/>
          <w:lang w:eastAsia="en-US"/>
        </w:rPr>
        <w:t xml:space="preserve">ОКПД2: </w:t>
      </w:r>
      <w:r>
        <w:rPr>
          <w:rFonts w:eastAsia="Calibri" w:cs="Arial"/>
          <w:b/>
          <w:sz w:val="22"/>
          <w:szCs w:val="22"/>
          <w:lang w:eastAsia="en-US"/>
        </w:rPr>
        <w:t>28.92.28.120 — отвалы бульдозеров поворотные.</w:t>
      </w:r>
    </w:p>
    <w:p w:rsidR="00C22BCD" w:rsidRDefault="00A413D3">
      <w:pPr>
        <w:pStyle w:val="aff1"/>
        <w:numPr>
          <w:ilvl w:val="1"/>
          <w:numId w:val="1"/>
        </w:numPr>
        <w:spacing w:line="276" w:lineRule="auto"/>
        <w:ind w:left="397" w:hanging="397"/>
        <w:jc w:val="both"/>
      </w:pPr>
      <w:bookmarkStart w:id="0" w:name="_GoBack"/>
      <w:bookmarkEnd w:id="0"/>
      <w:r>
        <w:rPr>
          <w:rFonts w:cs="Arial"/>
          <w:sz w:val="22"/>
          <w:szCs w:val="22"/>
        </w:rPr>
        <w:t xml:space="preserve">Место поставки Товара: </w:t>
      </w:r>
      <w:r>
        <w:rPr>
          <w:rFonts w:cs="Arial"/>
          <w:bCs/>
          <w:sz w:val="22"/>
          <w:szCs w:val="22"/>
        </w:rPr>
        <w:t xml:space="preserve">Российская Федерация, Челябинская область, </w:t>
      </w:r>
      <w:proofErr w:type="spellStart"/>
      <w:r>
        <w:rPr>
          <w:rFonts w:cs="Arial"/>
          <w:bCs/>
          <w:sz w:val="22"/>
          <w:szCs w:val="22"/>
        </w:rPr>
        <w:t>Еманжелинский</w:t>
      </w:r>
      <w:proofErr w:type="spellEnd"/>
      <w:r>
        <w:rPr>
          <w:rFonts w:cs="Arial"/>
          <w:bCs/>
          <w:sz w:val="22"/>
          <w:szCs w:val="22"/>
        </w:rPr>
        <w:t xml:space="preserve"> р-н, пос. Красногорский, промышленная площадка "Красн</w:t>
      </w:r>
      <w:r>
        <w:rPr>
          <w:rFonts w:cs="Arial"/>
          <w:bCs/>
          <w:sz w:val="22"/>
          <w:szCs w:val="22"/>
        </w:rPr>
        <w:t xml:space="preserve">огорский </w:t>
      </w:r>
      <w:proofErr w:type="spellStart"/>
      <w:r>
        <w:rPr>
          <w:rFonts w:cs="Arial"/>
          <w:bCs/>
          <w:sz w:val="22"/>
          <w:szCs w:val="22"/>
        </w:rPr>
        <w:t>свинокомплекс</w:t>
      </w:r>
      <w:proofErr w:type="spellEnd"/>
      <w:r>
        <w:rPr>
          <w:rFonts w:cs="Arial"/>
          <w:bCs/>
          <w:sz w:val="22"/>
          <w:szCs w:val="22"/>
        </w:rPr>
        <w:t>".</w:t>
      </w:r>
    </w:p>
    <w:p w:rsidR="00C22BCD" w:rsidRDefault="00A413D3">
      <w:pPr>
        <w:pStyle w:val="aff1"/>
        <w:numPr>
          <w:ilvl w:val="1"/>
          <w:numId w:val="1"/>
        </w:numPr>
        <w:spacing w:line="276" w:lineRule="auto"/>
        <w:ind w:left="397" w:hanging="397"/>
        <w:jc w:val="both"/>
      </w:pPr>
      <w:r>
        <w:rPr>
          <w:rFonts w:cs="Arial"/>
          <w:sz w:val="22"/>
          <w:szCs w:val="22"/>
        </w:rPr>
        <w:t xml:space="preserve">Срок и периодичность поставки Товара: </w:t>
      </w:r>
      <w:r>
        <w:rPr>
          <w:rFonts w:cs="Arial"/>
          <w:bCs/>
          <w:sz w:val="22"/>
          <w:szCs w:val="22"/>
        </w:rPr>
        <w:t>Товар поставляется в течение 30 (Тридцати) рабочих дней с даты заключения Договора. Разовая поставка.</w:t>
      </w:r>
    </w:p>
    <w:p w:rsidR="00C22BCD" w:rsidRDefault="00C22BCD">
      <w:pPr>
        <w:pStyle w:val="aff1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C22BCD" w:rsidRDefault="00A413D3">
      <w:pPr>
        <w:pStyle w:val="12"/>
        <w:numPr>
          <w:ilvl w:val="0"/>
          <w:numId w:val="5"/>
        </w:numPr>
        <w:spacing w:line="276" w:lineRule="auto"/>
        <w:ind w:left="0" w:hanging="340"/>
        <w:jc w:val="center"/>
      </w:pPr>
      <w:r>
        <w:rPr>
          <w:rFonts w:cs="Arial"/>
          <w:b/>
          <w:sz w:val="22"/>
          <w:szCs w:val="22"/>
        </w:rPr>
        <w:t>Требования к качеству Товара, требования к его безопасности</w:t>
      </w:r>
      <w:r>
        <w:rPr>
          <w:rFonts w:cs="Arial"/>
          <w:b/>
          <w:bCs/>
          <w:sz w:val="22"/>
          <w:szCs w:val="22"/>
        </w:rPr>
        <w:t>, прочие условия</w:t>
      </w:r>
    </w:p>
    <w:p w:rsidR="00C22BCD" w:rsidRDefault="00A413D3">
      <w:pPr>
        <w:pStyle w:val="aff1"/>
        <w:numPr>
          <w:ilvl w:val="1"/>
          <w:numId w:val="3"/>
        </w:numPr>
        <w:spacing w:line="276" w:lineRule="auto"/>
        <w:ind w:left="397" w:hanging="397"/>
        <w:jc w:val="both"/>
      </w:pPr>
      <w:r>
        <w:rPr>
          <w:rFonts w:cs="Arial"/>
          <w:sz w:val="22"/>
          <w:szCs w:val="22"/>
        </w:rPr>
        <w:t>Качество поста</w:t>
      </w:r>
      <w:r>
        <w:rPr>
          <w:rFonts w:cs="Arial"/>
          <w:sz w:val="22"/>
          <w:szCs w:val="22"/>
        </w:rPr>
        <w:t>вляемого Товара должно соответствовать требованиям стандартов, технических регламентов и иным требованиям, предъявляемым для данного вида Товара. Поставщик удостоверяет качество и безопасность Товара документами, оформленными в строгом соответствии с дейст</w:t>
      </w:r>
      <w:r>
        <w:rPr>
          <w:rFonts w:cs="Arial"/>
          <w:sz w:val="22"/>
          <w:szCs w:val="22"/>
        </w:rPr>
        <w:t>вующим законодательством Российской Федерации.</w:t>
      </w:r>
    </w:p>
    <w:p w:rsidR="00C22BCD" w:rsidRDefault="00A413D3">
      <w:pPr>
        <w:pStyle w:val="aff1"/>
        <w:numPr>
          <w:ilvl w:val="1"/>
          <w:numId w:val="3"/>
        </w:numPr>
        <w:spacing w:line="276" w:lineRule="auto"/>
        <w:jc w:val="both"/>
      </w:pPr>
      <w:r>
        <w:rPr>
          <w:rFonts w:cs="Arial"/>
          <w:sz w:val="22"/>
          <w:szCs w:val="22"/>
        </w:rPr>
        <w:t>Поставляемый Товар должен</w:t>
      </w:r>
      <w:r>
        <w:rPr>
          <w:rStyle w:val="apple-converted-space"/>
          <w:rFonts w:cs="Arial"/>
          <w:sz w:val="22"/>
          <w:szCs w:val="22"/>
          <w:shd w:val="clear" w:color="auto" w:fill="FFFFFF"/>
        </w:rPr>
        <w:t> </w:t>
      </w:r>
      <w:r>
        <w:rPr>
          <w:rFonts w:cs="Arial"/>
          <w:sz w:val="22"/>
          <w:szCs w:val="22"/>
          <w:shd w:val="clear" w:color="auto" w:fill="FFFFFF"/>
        </w:rPr>
        <w:t xml:space="preserve">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</w:t>
      </w:r>
      <w:r>
        <w:rPr>
          <w:rFonts w:cs="Arial"/>
          <w:sz w:val="22"/>
          <w:szCs w:val="22"/>
          <w:shd w:val="clear" w:color="auto" w:fill="FFFFFF"/>
        </w:rPr>
        <w:t>восстановлены потребительские свойства).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Поставляемый Товар должен соответствовать всем заявленным характеристикам</w:t>
      </w:r>
      <w:r>
        <w:rPr>
          <w:rFonts w:cs="Arial"/>
          <w:b/>
          <w:sz w:val="22"/>
          <w:szCs w:val="22"/>
          <w:shd w:val="clear" w:color="auto" w:fill="FFFFFF"/>
        </w:rPr>
        <w:t xml:space="preserve">. </w:t>
      </w:r>
    </w:p>
    <w:p w:rsidR="00C22BCD" w:rsidRDefault="00A413D3">
      <w:pPr>
        <w:pStyle w:val="aff1"/>
        <w:spacing w:line="276" w:lineRule="auto"/>
        <w:ind w:left="1080"/>
        <w:jc w:val="both"/>
      </w:pPr>
      <w:r>
        <w:rPr>
          <w:rFonts w:cs="Arial"/>
          <w:sz w:val="22"/>
          <w:szCs w:val="22"/>
          <w:u w:val="single"/>
          <w:shd w:val="clear" w:color="auto" w:fill="FFFFFF"/>
        </w:rPr>
        <w:t>В комплект поставки входят все необходимые для установки детали оборудования:</w:t>
      </w:r>
      <w:r>
        <w:rPr>
          <w:rFonts w:cs="Arial"/>
          <w:sz w:val="22"/>
          <w:szCs w:val="22"/>
          <w:shd w:val="clear" w:color="auto" w:fill="FFFFFF"/>
        </w:rPr>
        <w:t xml:space="preserve"> отвал, гидроцилиндры, РВД (рукава-высокого давления), кронштейны, пальцы, метизы. Для выполнения операций поворота отвала, его подъема и опускания в процессе работы используются гидроцилиндры, через РВД (рукава высокого давления). Управляются гидроцилиндр</w:t>
      </w:r>
      <w:r>
        <w:rPr>
          <w:rFonts w:cs="Arial"/>
          <w:sz w:val="22"/>
          <w:szCs w:val="22"/>
          <w:shd w:val="clear" w:color="auto" w:fill="FFFFFF"/>
        </w:rPr>
        <w:t xml:space="preserve">ы отвала рычагами штатного </w:t>
      </w:r>
      <w:proofErr w:type="spellStart"/>
      <w:r>
        <w:rPr>
          <w:rFonts w:cs="Arial"/>
          <w:sz w:val="22"/>
          <w:szCs w:val="22"/>
          <w:shd w:val="clear" w:color="auto" w:fill="FFFFFF"/>
        </w:rPr>
        <w:t>гидрораспределителя</w:t>
      </w:r>
      <w:proofErr w:type="spellEnd"/>
      <w:r>
        <w:rPr>
          <w:rFonts w:cs="Arial"/>
          <w:sz w:val="22"/>
          <w:szCs w:val="22"/>
          <w:shd w:val="clear" w:color="auto" w:fill="FFFFFF"/>
        </w:rPr>
        <w:t>, расположенного в кабине трактора. </w:t>
      </w:r>
    </w:p>
    <w:p w:rsidR="00C22BCD" w:rsidRDefault="00A413D3">
      <w:pPr>
        <w:pStyle w:val="aff1"/>
        <w:numPr>
          <w:ilvl w:val="1"/>
          <w:numId w:val="3"/>
        </w:numPr>
        <w:spacing w:line="276" w:lineRule="auto"/>
        <w:ind w:left="397" w:hanging="397"/>
        <w:jc w:val="both"/>
      </w:pPr>
      <w:r>
        <w:rPr>
          <w:rFonts w:cs="Arial"/>
          <w:sz w:val="22"/>
          <w:szCs w:val="22"/>
        </w:rPr>
        <w:t>Поставляемый Товар должен иметь соответствующую маркировку и оформление: наименование Товара (тип, марка, модель), наименование и/или товарный знак производителя, наименован</w:t>
      </w:r>
      <w:r>
        <w:rPr>
          <w:rFonts w:cs="Arial"/>
          <w:sz w:val="22"/>
          <w:szCs w:val="22"/>
        </w:rPr>
        <w:t>ие страны происхождения Товара, месяц и год его изготовления, а также эксплуатационные документы на бумажном носителе выполненные на русском языке.</w:t>
      </w:r>
    </w:p>
    <w:p w:rsidR="00C22BCD" w:rsidRDefault="00A413D3">
      <w:pPr>
        <w:pStyle w:val="aff1"/>
        <w:numPr>
          <w:ilvl w:val="1"/>
          <w:numId w:val="3"/>
        </w:numPr>
        <w:spacing w:line="276" w:lineRule="auto"/>
        <w:ind w:left="397" w:hanging="397"/>
        <w:jc w:val="both"/>
      </w:pPr>
      <w:r>
        <w:rPr>
          <w:rFonts w:cs="Arial"/>
          <w:sz w:val="22"/>
          <w:szCs w:val="22"/>
        </w:rPr>
        <w:t>Товар должен быть упакован в соответствии с требованиями законодательства Российской Федерации для данного в</w:t>
      </w:r>
      <w:r>
        <w:rPr>
          <w:rFonts w:cs="Arial"/>
          <w:sz w:val="22"/>
          <w:szCs w:val="22"/>
        </w:rPr>
        <w:t>ида Товара. При поставке тара и упаковка не должны иметь признаков повреждения, нарушения целостности. Упаковка должна обеспечивать сохранность качества и безопасность Товара при перевозке всеми видами транспорта.</w:t>
      </w:r>
    </w:p>
    <w:p w:rsidR="00C22BCD" w:rsidRDefault="00A413D3">
      <w:pPr>
        <w:pStyle w:val="12"/>
        <w:numPr>
          <w:ilvl w:val="0"/>
          <w:numId w:val="5"/>
        </w:numPr>
        <w:spacing w:line="276" w:lineRule="auto"/>
        <w:ind w:left="0" w:hanging="397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Гарантийные обязательства</w:t>
      </w:r>
    </w:p>
    <w:p w:rsidR="00C22BCD" w:rsidRDefault="00A413D3">
      <w:pPr>
        <w:numPr>
          <w:ilvl w:val="1"/>
          <w:numId w:val="4"/>
        </w:numPr>
        <w:spacing w:line="276" w:lineRule="auto"/>
        <w:ind w:left="397" w:hanging="397"/>
        <w:jc w:val="both"/>
      </w:pPr>
      <w:r>
        <w:rPr>
          <w:rFonts w:cs="Arial"/>
          <w:sz w:val="22"/>
          <w:szCs w:val="22"/>
        </w:rPr>
        <w:t>Поставщик гарант</w:t>
      </w:r>
      <w:r>
        <w:rPr>
          <w:rFonts w:cs="Arial"/>
          <w:sz w:val="22"/>
          <w:szCs w:val="22"/>
        </w:rPr>
        <w:t>ирует качество и безопасность поставляемого Товара.</w:t>
      </w:r>
    </w:p>
    <w:p w:rsidR="00C22BCD" w:rsidRDefault="00A413D3">
      <w:pPr>
        <w:pStyle w:val="12"/>
        <w:numPr>
          <w:ilvl w:val="1"/>
          <w:numId w:val="4"/>
        </w:numPr>
        <w:spacing w:line="276" w:lineRule="auto"/>
        <w:ind w:left="397" w:hanging="397"/>
        <w:jc w:val="both"/>
      </w:pPr>
      <w:r>
        <w:rPr>
          <w:rFonts w:cs="Arial"/>
          <w:sz w:val="22"/>
          <w:szCs w:val="22"/>
        </w:rPr>
        <w:t>Гарантийный срок на поставляемый Товар устанавливается равным сроку гарантии производителя данного Товара, но не менее 12 (двенадцати) месяцев с даты приемки Товара Заказчиком. Гарантийный срок исчисляетс</w:t>
      </w:r>
      <w:r>
        <w:rPr>
          <w:rFonts w:cs="Arial"/>
          <w:sz w:val="22"/>
          <w:szCs w:val="22"/>
        </w:rPr>
        <w:t>я со дня подписания Сторонами документов о приемке.</w:t>
      </w:r>
    </w:p>
    <w:p w:rsidR="00C22BCD" w:rsidRDefault="00A413D3">
      <w:pPr>
        <w:pStyle w:val="12"/>
        <w:numPr>
          <w:ilvl w:val="1"/>
          <w:numId w:val="4"/>
        </w:numPr>
        <w:spacing w:line="276" w:lineRule="auto"/>
        <w:ind w:left="397" w:hanging="397"/>
        <w:jc w:val="both"/>
      </w:pPr>
      <w:r>
        <w:rPr>
          <w:rFonts w:cs="Arial"/>
          <w:sz w:val="22"/>
          <w:szCs w:val="22"/>
        </w:rPr>
        <w:t>В случае обнаружения Заказчиком в течение гарантийного срока недостатков в Товаре Поставщик должен обеспечить его замену на Товар надлежащего качества, либо обеспечить безвозмездное устранение недостатков</w:t>
      </w:r>
      <w:r>
        <w:rPr>
          <w:rFonts w:cs="Arial"/>
          <w:sz w:val="22"/>
          <w:szCs w:val="22"/>
        </w:rPr>
        <w:t xml:space="preserve"> Товара (гарантийный ремонт). Срок безвозмездного устранения недостатков (гарантийного ремонта) либо замены Товара на новый не должен превышать 15 (пятнадцати) рабочих дней со дня получения Поставщиком письменного требования Заказчика.</w:t>
      </w:r>
    </w:p>
    <w:p w:rsidR="00C22BCD" w:rsidRDefault="00C22BCD">
      <w:pPr>
        <w:rPr>
          <w:rFonts w:cs="Arial"/>
          <w:sz w:val="22"/>
          <w:szCs w:val="22"/>
        </w:rPr>
      </w:pPr>
    </w:p>
    <w:p w:rsidR="00C22BCD" w:rsidRDefault="00A413D3">
      <w:pPr>
        <w:numPr>
          <w:ilvl w:val="0"/>
          <w:numId w:val="5"/>
        </w:numPr>
        <w:spacing w:line="276" w:lineRule="auto"/>
        <w:ind w:left="397" w:hanging="397"/>
        <w:contextualSpacing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Технические характе</w:t>
      </w:r>
      <w:r>
        <w:rPr>
          <w:rFonts w:cs="Arial"/>
          <w:b/>
          <w:sz w:val="22"/>
          <w:szCs w:val="22"/>
        </w:rPr>
        <w:t>ристики Товара</w:t>
      </w:r>
    </w:p>
    <w:p w:rsidR="00C22BCD" w:rsidRDefault="00A413D3">
      <w:pPr>
        <w:contextualSpacing/>
        <w:jc w:val="center"/>
      </w:pPr>
      <w:r>
        <w:rPr>
          <w:rFonts w:cs="Arial"/>
          <w:b/>
          <w:sz w:val="22"/>
          <w:szCs w:val="22"/>
        </w:rPr>
        <w:t>Показатели, позволяющие определить соответствие закупаемого Товара установленным Заказчиком требованиям:</w:t>
      </w:r>
    </w:p>
    <w:tbl>
      <w:tblPr>
        <w:tblW w:w="157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05"/>
        <w:gridCol w:w="2775"/>
        <w:gridCol w:w="1709"/>
        <w:gridCol w:w="1755"/>
        <w:gridCol w:w="1921"/>
        <w:gridCol w:w="3348"/>
        <w:gridCol w:w="1579"/>
      </w:tblGrid>
      <w:tr w:rsidR="00C22BC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  <w:ind w:left="34" w:right="-543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C22BCD" w:rsidRDefault="00A413D3">
            <w:pPr>
              <w:widowControl w:val="0"/>
              <w:ind w:left="-675" w:right="-54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№ </w:t>
            </w:r>
          </w:p>
          <w:p w:rsidR="00C22BCD" w:rsidRDefault="00A413D3">
            <w:pPr>
              <w:widowControl w:val="0"/>
              <w:ind w:left="-392" w:right="-391" w:hanging="141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п/п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Показатель Товара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Единица измерения показателя </w:t>
            </w:r>
          </w:p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(при наличии)</w:t>
            </w:r>
          </w:p>
        </w:tc>
        <w:tc>
          <w:tcPr>
            <w:tcW w:w="7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Значения показателей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Количество, </w:t>
            </w:r>
          </w:p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единица </w:t>
            </w:r>
          </w:p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измерения</w:t>
            </w:r>
          </w:p>
        </w:tc>
      </w:tr>
      <w:tr w:rsidR="00C22BCD">
        <w:trPr>
          <w:trHeight w:val="3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Значение показателя,</w:t>
            </w:r>
          </w:p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которое может изменяться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Значение показателя,</w:t>
            </w:r>
          </w:p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которое не может изменяться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8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Минимальное значение показателя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Максимальное</w:t>
            </w:r>
          </w:p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значение показателя</w:t>
            </w: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ind w:left="34" w:right="-68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Отвал </w:t>
            </w:r>
            <w:proofErr w:type="spellStart"/>
            <w:r>
              <w:rPr>
                <w:rFonts w:cs="Arial"/>
                <w:sz w:val="22"/>
                <w:szCs w:val="22"/>
              </w:rPr>
              <w:t>гидроповоротный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бульдозерный отвал к трактору </w:t>
            </w:r>
            <w:proofErr w:type="spellStart"/>
            <w:r>
              <w:rPr>
                <w:rFonts w:cs="Arial"/>
                <w:sz w:val="22"/>
                <w:szCs w:val="22"/>
              </w:rPr>
              <w:t>Кировец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К-700/701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</w:pPr>
            <w:r>
              <w:rPr>
                <w:sz w:val="22"/>
                <w:szCs w:val="22"/>
              </w:rPr>
              <w:t>Тип</w:t>
            </w:r>
            <w:r>
              <w:rPr>
                <w:rFonts w:cs="Arial"/>
                <w:sz w:val="22"/>
                <w:szCs w:val="22"/>
              </w:rPr>
              <w:t xml:space="preserve"> отвала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Гидроповоротный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бульдозерный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шт.</w:t>
            </w:r>
          </w:p>
        </w:tc>
      </w:tr>
      <w:tr w:rsidR="00C22BCD">
        <w:trPr>
          <w:trHeight w:val="2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трактора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«</w:t>
            </w:r>
            <w:proofErr w:type="spellStart"/>
            <w:r>
              <w:rPr>
                <w:rFonts w:cs="Arial"/>
                <w:sz w:val="22"/>
                <w:szCs w:val="22"/>
              </w:rPr>
              <w:t>Кировец</w:t>
            </w:r>
            <w:proofErr w:type="spellEnd"/>
            <w:r>
              <w:rPr>
                <w:rFonts w:cs="Arial"/>
                <w:sz w:val="22"/>
                <w:szCs w:val="22"/>
              </w:rPr>
              <w:t>» К700/К701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2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</w:pPr>
            <w:r>
              <w:rPr>
                <w:rFonts w:cs="Arial"/>
                <w:sz w:val="22"/>
                <w:szCs w:val="22"/>
              </w:rPr>
              <w:t>Комплектация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Отвал, гидроцилиндры, РВД (рукава высокого давления), кронштейны, крепления, пальцы, метизы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2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Гидроцилиндр подъема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шт.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2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Гидроцилиндр поворота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шт.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шт.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2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Ширина отвала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мм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3700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3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Высота отвала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мм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1050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1250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  <w:tr w:rsidR="00C22BCD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C22BCD">
            <w:pPr>
              <w:widowControl w:val="0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Сменные ножи, материал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A413D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CD" w:rsidRDefault="00A413D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Сталь 65Г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CD" w:rsidRDefault="00C22BCD">
            <w:pPr>
              <w:widowControl w:val="0"/>
            </w:pPr>
          </w:p>
        </w:tc>
      </w:tr>
    </w:tbl>
    <w:p w:rsidR="00C22BCD" w:rsidRDefault="00A413D3">
      <w:pPr>
        <w:jc w:val="center"/>
      </w:pPr>
      <w:r>
        <w:t>___________________________________________</w:t>
      </w:r>
    </w:p>
    <w:sectPr w:rsidR="00C22BCD">
      <w:footerReference w:type="default" r:id="rId7"/>
      <w:pgSz w:w="16838" w:h="11906" w:orient="landscape"/>
      <w:pgMar w:top="1361" w:right="567" w:bottom="567" w:left="567" w:header="0" w:footer="45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D3" w:rsidRDefault="00A413D3">
      <w:r>
        <w:separator/>
      </w:r>
    </w:p>
  </w:endnote>
  <w:endnote w:type="continuationSeparator" w:id="0">
    <w:p w:rsidR="00A413D3" w:rsidRDefault="00A4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Narrow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BCD" w:rsidRDefault="00C22BCD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D3" w:rsidRDefault="00A413D3">
      <w:r>
        <w:separator/>
      </w:r>
    </w:p>
  </w:footnote>
  <w:footnote w:type="continuationSeparator" w:id="0">
    <w:p w:rsidR="00A413D3" w:rsidRDefault="00A4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9B8"/>
    <w:multiLevelType w:val="multilevel"/>
    <w:tmpl w:val="632047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  <w:u w:val="single"/>
      </w:rPr>
    </w:lvl>
  </w:abstractNum>
  <w:abstractNum w:abstractNumId="1" w15:restartNumberingAfterBreak="0">
    <w:nsid w:val="1ECC41FB"/>
    <w:multiLevelType w:val="multilevel"/>
    <w:tmpl w:val="E196E7CC"/>
    <w:lvl w:ilvl="0">
      <w:start w:val="2"/>
      <w:numFmt w:val="decimal"/>
      <w:pStyle w:val="ConsPlusNormal"/>
      <w:lvlText w:val="%1.1."/>
      <w:lvlJc w:val="left"/>
      <w:pPr>
        <w:tabs>
          <w:tab w:val="num" w:pos="0"/>
        </w:tabs>
        <w:ind w:left="360" w:hanging="360"/>
      </w:pPr>
      <w:rPr>
        <w:b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2.%3.2."/>
      <w:lvlJc w:val="left"/>
      <w:pPr>
        <w:tabs>
          <w:tab w:val="num" w:pos="0"/>
        </w:tabs>
        <w:ind w:left="720" w:hanging="720"/>
      </w:pPr>
      <w:rPr>
        <w:b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  <w:u w:val="single"/>
      </w:rPr>
    </w:lvl>
  </w:abstractNum>
  <w:abstractNum w:abstractNumId="2" w15:restartNumberingAfterBreak="0">
    <w:nsid w:val="30D04B92"/>
    <w:multiLevelType w:val="multilevel"/>
    <w:tmpl w:val="C6F2B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0E0697"/>
    <w:multiLevelType w:val="multilevel"/>
    <w:tmpl w:val="00EC95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</w:lvl>
  </w:abstractNum>
  <w:abstractNum w:abstractNumId="4" w15:restartNumberingAfterBreak="0">
    <w:nsid w:val="64BF341A"/>
    <w:multiLevelType w:val="multilevel"/>
    <w:tmpl w:val="F03CF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907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64F55400"/>
    <w:multiLevelType w:val="multilevel"/>
    <w:tmpl w:val="B33CA9D2"/>
    <w:lvl w:ilvl="0">
      <w:start w:val="1"/>
      <w:numFmt w:val="upperRoman"/>
      <w:lvlText w:val="%1."/>
      <w:lvlJc w:val="left"/>
      <w:pPr>
        <w:tabs>
          <w:tab w:val="num" w:pos="0"/>
        </w:tabs>
        <w:ind w:left="11352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CD"/>
    <w:rsid w:val="00274896"/>
    <w:rsid w:val="00A413D3"/>
    <w:rsid w:val="00C22BCD"/>
    <w:rsid w:val="00E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7BC0"/>
  <w15:docId w15:val="{55D7E818-8328-4405-83A3-CB6A6D6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jc w:val="right"/>
      <w:outlineLvl w:val="0"/>
    </w:pPr>
    <w:rPr>
      <w:sz w:val="24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 w:val="0"/>
      <w:outlineLvl w:val="2"/>
    </w:pPr>
    <w:rPr>
      <w:b/>
      <w:bCs/>
      <w:sz w:val="24"/>
      <w:szCs w:val="24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</w:style>
  <w:style w:type="character" w:customStyle="1" w:styleId="ConsNormal">
    <w:name w:val="ConsNormal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qFormat/>
    <w:rPr>
      <w:rFonts w:ascii="Calibri" w:eastAsia="Calibri" w:hAnsi="Calibri" w:cs="Times New Roman"/>
    </w:rPr>
  </w:style>
  <w:style w:type="character" w:customStyle="1" w:styleId="a9">
    <w:name w:val="Абзац списка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осещённая гиперссылка"/>
    <w:basedOn w:val="a0"/>
    <w:rPr>
      <w:color w:val="800080"/>
      <w:u w:val="single"/>
    </w:rPr>
  </w:style>
  <w:style w:type="character" w:customStyle="1" w:styleId="ab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сноски Знак"/>
    <w:basedOn w:val="a0"/>
    <w:qFormat/>
    <w:rPr>
      <w:rFonts w:ascii="Calibri" w:eastAsia="Calibri" w:hAnsi="Calibri" w:cs="Times New Roman"/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Emphasis"/>
    <w:qFormat/>
    <w:rPr>
      <w:i/>
      <w:iCs/>
    </w:rPr>
  </w:style>
  <w:style w:type="character" w:customStyle="1" w:styleId="apple-converted-space">
    <w:name w:val="apple-converted-space"/>
    <w:basedOn w:val="a0"/>
    <w:qFormat/>
  </w:style>
  <w:style w:type="character" w:customStyle="1" w:styleId="af2">
    <w:name w:val="Цветовое выделение"/>
    <w:qFormat/>
    <w:rPr>
      <w:b/>
      <w:color w:val="000080"/>
    </w:rPr>
  </w:style>
  <w:style w:type="character" w:customStyle="1" w:styleId="af3">
    <w:name w:val="Гипертекстовая ссылка"/>
    <w:basedOn w:val="af2"/>
    <w:qFormat/>
    <w:rPr>
      <w:rFonts w:cs="Times New Roman"/>
      <w:b w:val="0"/>
      <w:color w:val="008000"/>
    </w:rPr>
  </w:style>
  <w:style w:type="character" w:customStyle="1" w:styleId="af4">
    <w:name w:val="Продолжение ссылки"/>
    <w:qFormat/>
  </w:style>
  <w:style w:type="character" w:customStyle="1" w:styleId="af5">
    <w:name w:val="Текст концевой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f7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pPr>
      <w:widowControl w:val="0"/>
      <w:jc w:val="center"/>
    </w:pPr>
    <w:rPr>
      <w:b/>
      <w:bCs/>
      <w:sz w:val="24"/>
      <w:szCs w:val="24"/>
    </w:r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next w:val="a"/>
    <w:qFormat/>
    <w:pPr>
      <w:spacing w:before="120"/>
      <w:jc w:val="center"/>
    </w:pPr>
    <w:rPr>
      <w:sz w:val="36"/>
    </w:rPr>
  </w:style>
  <w:style w:type="paragraph" w:styleId="afa">
    <w:name w:val="index heading"/>
    <w:basedOn w:val="af6"/>
    <w:qFormat/>
  </w:style>
  <w:style w:type="paragraph" w:styleId="22">
    <w:name w:val="Body Text 2"/>
    <w:basedOn w:val="a"/>
    <w:qFormat/>
    <w:pPr>
      <w:spacing w:before="60"/>
      <w:jc w:val="both"/>
    </w:pPr>
    <w:rPr>
      <w:sz w:val="24"/>
    </w:rPr>
  </w:style>
  <w:style w:type="paragraph" w:customStyle="1" w:styleId="afb">
    <w:name w:val="Верхний и нижний колонтитулы"/>
    <w:basedOn w:val="a"/>
    <w:qFormat/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0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0">
    <w:name w:val="ConsNonformat"/>
    <w:qFormat/>
    <w:pPr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 Indent"/>
    <w:basedOn w:val="a"/>
    <w:pPr>
      <w:widowControl w:val="0"/>
      <w:ind w:firstLine="485"/>
      <w:jc w:val="both"/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numPr>
        <w:numId w:val="2"/>
      </w:numPr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02statia2">
    <w:name w:val="02statia2"/>
    <w:basedOn w:val="a"/>
    <w:qFormat/>
    <w:pPr>
      <w:spacing w:before="120" w:after="24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0">
    <w:name w:val="No Spacing"/>
    <w:qFormat/>
    <w:rPr>
      <w:rFonts w:cs="Times New Roman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styleId="aff2">
    <w:name w:val="toa heading"/>
    <w:basedOn w:val="1"/>
    <w:next w:val="a"/>
    <w:qFormat/>
    <w:pPr>
      <w:keepLines/>
      <w:spacing w:before="480" w:line="276" w:lineRule="auto"/>
      <w:jc w:val="left"/>
    </w:pPr>
    <w:rPr>
      <w:rFonts w:ascii="Cambria" w:eastAsia="Calibri" w:hAnsi="Cambria" w:cs="Tahoma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pPr>
      <w:spacing w:after="100"/>
    </w:pPr>
  </w:style>
  <w:style w:type="paragraph" w:styleId="23">
    <w:name w:val="toc 2"/>
    <w:basedOn w:val="a"/>
    <w:next w:val="a"/>
    <w:autoRedefine/>
    <w:pPr>
      <w:spacing w:after="100"/>
      <w:ind w:left="200"/>
    </w:pPr>
  </w:style>
  <w:style w:type="paragraph" w:styleId="31">
    <w:name w:val="toc 3"/>
    <w:basedOn w:val="a"/>
    <w:next w:val="a"/>
    <w:autoRedefine/>
    <w:pPr>
      <w:spacing w:after="100"/>
      <w:ind w:left="400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4">
    <w:name w:val="footnote text"/>
    <w:basedOn w:val="a"/>
    <w:rPr>
      <w:rFonts w:ascii="Calibri" w:eastAsia="Calibri" w:hAnsi="Calibri"/>
      <w:lang w:eastAsia="en-US"/>
    </w:rPr>
  </w:style>
  <w:style w:type="paragraph" w:styleId="aff5">
    <w:name w:val="annotation text"/>
    <w:basedOn w:val="a"/>
    <w:qFormat/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12">
    <w:name w:val="Абзац списка1"/>
    <w:basedOn w:val="a"/>
    <w:qFormat/>
    <w:pPr>
      <w:spacing w:line="100" w:lineRule="atLeast"/>
      <w:ind w:left="720"/>
    </w:pPr>
    <w:rPr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f7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8">
    <w:name w:val="Комментарий"/>
    <w:basedOn w:val="a"/>
    <w:next w:val="a"/>
    <w:qFormat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f9">
    <w:name w:val="endnote text"/>
    <w:basedOn w:val="a"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4">
    <w:name w:val="Style4"/>
    <w:basedOn w:val="a"/>
    <w:qFormat/>
    <w:pPr>
      <w:widowControl w:val="0"/>
      <w:spacing w:line="328" w:lineRule="exact"/>
      <w:jc w:val="both"/>
    </w:pPr>
    <w:rPr>
      <w:sz w:val="24"/>
      <w:szCs w:val="24"/>
    </w:rPr>
  </w:style>
  <w:style w:type="paragraph" w:customStyle="1" w:styleId="affa">
    <w:name w:val="Содержимое врезки"/>
    <w:basedOn w:val="a"/>
    <w:qFormat/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numbering" w:customStyle="1" w:styleId="affd">
    <w:name w:val="Раздел"/>
    <w:qFormat/>
  </w:style>
  <w:style w:type="numbering" w:customStyle="1" w:styleId="13">
    <w:name w:val="Стиль1"/>
    <w:qFormat/>
  </w:style>
  <w:style w:type="numbering" w:customStyle="1" w:styleId="25">
    <w:name w:val="Стиль2"/>
    <w:qFormat/>
  </w:style>
  <w:style w:type="numbering" w:customStyle="1" w:styleId="32">
    <w:name w:val="Стиль3"/>
    <w:qFormat/>
  </w:style>
  <w:style w:type="numbering" w:customStyle="1" w:styleId="40">
    <w:name w:val="Стиль4"/>
    <w:qFormat/>
  </w:style>
  <w:style w:type="numbering" w:customStyle="1" w:styleId="50">
    <w:name w:val="Стиль5"/>
    <w:qFormat/>
  </w:style>
  <w:style w:type="numbering" w:customStyle="1" w:styleId="60">
    <w:name w:val="Стиль6"/>
    <w:qFormat/>
  </w:style>
  <w:style w:type="numbering" w:customStyle="1" w:styleId="7">
    <w:name w:val="Стиль7"/>
    <w:qFormat/>
  </w:style>
  <w:style w:type="numbering" w:customStyle="1" w:styleId="8">
    <w:name w:val="Стиль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Ивченкова Д.А.</dc:creator>
  <dc:description/>
  <cp:lastModifiedBy>RePack by Diakov</cp:lastModifiedBy>
  <cp:revision>2</cp:revision>
  <cp:lastPrinted>2019-06-27T12:56:00Z</cp:lastPrinted>
  <dcterms:created xsi:type="dcterms:W3CDTF">2024-11-26T17:02:00Z</dcterms:created>
  <dcterms:modified xsi:type="dcterms:W3CDTF">2024-11-26T17:02:00Z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