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50004" w14:textId="77777777" w:rsidR="00502E90" w:rsidRDefault="0057176C">
      <w:pPr>
        <w:spacing w:line="275" w:lineRule="exact"/>
        <w:ind w:left="4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Техническое задание </w:t>
      </w:r>
    </w:p>
    <w:p w14:paraId="0910BB0E" w14:textId="77777777" w:rsidR="00502E90" w:rsidRDefault="0057176C">
      <w:pPr>
        <w:spacing w:line="275" w:lineRule="exact"/>
        <w:ind w:left="40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на </w:t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>оказание услуг по комплексной ежедневной уборке помещений</w:t>
      </w:r>
    </w:p>
    <w:p w14:paraId="61E4CD05" w14:textId="77777777" w:rsidR="00502E90" w:rsidRDefault="00502E90">
      <w:pPr>
        <w:spacing w:line="275" w:lineRule="exact"/>
        <w:ind w:left="40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14:paraId="2DEBE69B" w14:textId="77777777" w:rsidR="00502E90" w:rsidRDefault="0057176C">
      <w:pPr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1. Место и объемы </w:t>
      </w:r>
      <w:bookmarkStart w:id="1" w:name="_Hlk92372541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оказания услуг</w:t>
      </w:r>
      <w:bookmarkEnd w:id="1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:</w:t>
      </w:r>
      <w:r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Центр гимнастики, Тюменская область, г. Тобольск, </w:t>
      </w:r>
      <w:proofErr w:type="gramStart"/>
      <w:r>
        <w:rPr>
          <w:rFonts w:ascii="Times New Roman" w:eastAsia="Arial Unicode MS" w:hAnsi="Times New Roman" w:cs="Times New Roman"/>
          <w:kern w:val="1"/>
          <w:sz w:val="22"/>
          <w:szCs w:val="22"/>
        </w:rPr>
        <w:t>7</w:t>
      </w:r>
      <w:proofErr w:type="gramEnd"/>
      <w:r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а микрорайон, д. 45.</w:t>
      </w:r>
    </w:p>
    <w:p w14:paraId="1EF28E1B" w14:textId="77777777" w:rsidR="00502E90" w:rsidRDefault="0057176C">
      <w:pPr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Срок оказания услуг: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bookmarkStart w:id="2" w:name="_Hlk120902157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января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по 31 декабря 202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года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.  </w:t>
      </w:r>
      <w:bookmarkEnd w:id="2"/>
    </w:p>
    <w:p w14:paraId="34ECDC87" w14:textId="77777777" w:rsidR="00502E90" w:rsidRDefault="0057176C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Общая площадь внутренних помещений 4 154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кв.м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A022AEE" w14:textId="77777777" w:rsidR="00502E90" w:rsidRDefault="0057176C">
      <w:pPr>
        <w:tabs>
          <w:tab w:val="left" w:pos="851"/>
          <w:tab w:val="left" w:pos="1134"/>
        </w:tabs>
        <w:spacing w:line="288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Периодичность выполнения работ: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понедельник - воскресенье с 08 ч. 00 мин. до 20 ч. 45 мин. </w:t>
      </w:r>
    </w:p>
    <w:p w14:paraId="1A1BDA44" w14:textId="77777777" w:rsidR="00502E90" w:rsidRDefault="0057176C">
      <w:pPr>
        <w:tabs>
          <w:tab w:val="left" w:pos="851"/>
          <w:tab w:val="left" w:pos="1134"/>
        </w:tabs>
        <w:spacing w:line="288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По заявке Заказчика согласовывается дополнительные часы во время проведения спортивно-массовых мероприятий для выполн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ения комплексной уборки помещений.</w:t>
      </w:r>
    </w:p>
    <w:p w14:paraId="39911A9A" w14:textId="77777777" w:rsidR="00502E90" w:rsidRDefault="0057176C">
      <w:pPr>
        <w:tabs>
          <w:tab w:val="left" w:pos="851"/>
          <w:tab w:val="left" w:pos="1134"/>
        </w:tabs>
        <w:spacing w:line="288" w:lineRule="auto"/>
        <w:ind w:firstLine="567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Перечень работ:</w:t>
      </w:r>
    </w:p>
    <w:p w14:paraId="0EB663C2" w14:textId="77777777" w:rsidR="00502E90" w:rsidRDefault="0057176C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60" w:line="288" w:lineRule="auto"/>
        <w:contextualSpacing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1.1 Комплексная уборка помещений:</w:t>
      </w:r>
    </w:p>
    <w:p w14:paraId="061DCCD7" w14:textId="77777777" w:rsidR="00502E90" w:rsidRDefault="0057176C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before="60" w:line="288" w:lineRule="auto"/>
        <w:contextualSpacing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1.1.1 Комплексная уборка помещений включает:</w:t>
      </w:r>
    </w:p>
    <w:p w14:paraId="404812E5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влажную уборку полов в холле, коридорах, санузлах, кабинетах, лестницах, др. служебных помещениях с использованием средств по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уходу за полами; </w:t>
      </w:r>
    </w:p>
    <w:p w14:paraId="2809BD46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удаление локальных загрязнений и отпечатков пальцев со стеклянных поверхностей интерьера, стеклянных поверхностей дверей, зеркальных поверхностей, хромированных поверхностей, их полировка; </w:t>
      </w:r>
    </w:p>
    <w:p w14:paraId="18AEF75B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удаление загрязнений со столов (свободных от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документов), настольных ламп, телефонов, оргтехники,</w:t>
      </w:r>
      <w:r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  <w:t>стульев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тумб, подоконников, дверей, радиаторов отопления, шкафов в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раздевалке,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деталей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интерьера до 2 – х метров высотой;</w:t>
      </w:r>
    </w:p>
    <w:p w14:paraId="0B541822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вынос мусора из мусорных корзин в специально отведенные места, протирка корзин,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замена мусорных мешков, чистка мусорных корзин (по необходимости);</w:t>
      </w:r>
    </w:p>
    <w:p w14:paraId="342E7B10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удаление локальных загрязнений с твердых полов;</w:t>
      </w:r>
    </w:p>
    <w:p w14:paraId="7633DCD1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сухая и влажная уборка входных групп, тамбуров, лестничных площадок, коридоров;</w:t>
      </w:r>
    </w:p>
    <w:p w14:paraId="3EAB2D1F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чистка плинтусов, косяков, дверей, выключателей, ножек стуль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ев, оконных переплетов (по мере необходимости).</w:t>
      </w:r>
    </w:p>
    <w:p w14:paraId="47EEC704" w14:textId="77777777" w:rsidR="00502E90" w:rsidRDefault="0057176C">
      <w:pPr>
        <w:tabs>
          <w:tab w:val="left" w:pos="993"/>
          <w:tab w:val="left" w:pos="1276"/>
        </w:tabs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1.1.2. Комплексная уборка санузлов:</w:t>
      </w:r>
    </w:p>
    <w:p w14:paraId="2E55CC9B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мытье и дезинфекция унитазов, сидений с 2-х сторон, раковин, аксессуаров;</w:t>
      </w:r>
    </w:p>
    <w:p w14:paraId="2C971C38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мытье полов с использованием средств по уходу за полами и протирка плинтусов;</w:t>
      </w:r>
    </w:p>
    <w:p w14:paraId="3C2255E1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протирку и полировку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зеркал, стеклянных поверхностей;</w:t>
      </w:r>
    </w:p>
    <w:p w14:paraId="0C4561CC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удаление локальных пятен и загрязнений с облицованных плиткой стен, наружных частей подводки сантехники;</w:t>
      </w:r>
    </w:p>
    <w:p w14:paraId="5CC58668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чистка вентиляционных решеток;</w:t>
      </w:r>
    </w:p>
    <w:p w14:paraId="20C21F92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заправка в диспенсеры мыла, туалетной бумаги и расходных материалов;</w:t>
      </w:r>
    </w:p>
    <w:p w14:paraId="5241EB12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вынос мусора из м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усорных корзин, протирка корзин, замена мусорных мешков, чистка мусорных корзин (по необходимости).</w:t>
      </w:r>
    </w:p>
    <w:p w14:paraId="45E3F2DF" w14:textId="77777777" w:rsidR="00502E90" w:rsidRDefault="0057176C">
      <w:pPr>
        <w:tabs>
          <w:tab w:val="left" w:pos="993"/>
          <w:tab w:val="left" w:pos="1276"/>
        </w:tabs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1.1.3. Мытье окон:</w:t>
      </w:r>
    </w:p>
    <w:p w14:paraId="54E92CFA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осуществляется 2 раза в год по заявке Заказчика;</w:t>
      </w:r>
    </w:p>
    <w:p w14:paraId="106F561B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включают в себя мойку с внутренней и наружной стороны: поверхности стекол; откосов;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водоотливов; рам и подоконников;</w:t>
      </w:r>
    </w:p>
    <w:p w14:paraId="1A46F0C6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мойка остекления с наружной стороны здания осуществляется с помощью спец техники по предварительной договоренности о сроках и дополнительным договором об оказании услуг.</w:t>
      </w:r>
    </w:p>
    <w:p w14:paraId="2E8FA0CA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при необходимости работники Исполнителя своими силами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осуществляют передвижение мебели в указанные Заказчиком места для доступа к окну и возвращают мебель на место по окончании оказания услуг;</w:t>
      </w:r>
    </w:p>
    <w:p w14:paraId="57183C73" w14:textId="77777777" w:rsidR="00502E90" w:rsidRDefault="0057176C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line="288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работники Исполнителя при оказании услуги по мойке окон не должны допускать наличие различного вида загрязнений: пот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еков, пятен, отпечатков пальцев, разводов, высохших брызг и капель чистящего вещества, ореолов, разводов вокруг очищенных участков, мутности, остатков ворса протирочного материала.</w:t>
      </w:r>
    </w:p>
    <w:p w14:paraId="57D3E42A" w14:textId="77777777" w:rsidR="00502E90" w:rsidRDefault="0057176C">
      <w:pPr>
        <w:tabs>
          <w:tab w:val="left" w:pos="851"/>
          <w:tab w:val="left" w:pos="1134"/>
        </w:tabs>
        <w:spacing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В стоимость договора включены следующие материалы и инвентарь:</w:t>
      </w:r>
    </w:p>
    <w:p w14:paraId="76E4F7AC" w14:textId="77777777" w:rsidR="00502E90" w:rsidRDefault="0057176C">
      <w:pPr>
        <w:widowControl w:val="0"/>
        <w:numPr>
          <w:ilvl w:val="0"/>
          <w:numId w:val="9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Хозяйственные товары и расходные материалы: </w:t>
      </w:r>
    </w:p>
    <w:p w14:paraId="48FE6836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lastRenderedPageBreak/>
        <w:t xml:space="preserve">пакеты для мусора (30 л 20 штук, 60 л 10-20 штук, 120 л 10 штук, 160 л 10 штук), </w:t>
      </w:r>
    </w:p>
    <w:p w14:paraId="62F0BAA7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перчатки резиновые 6 пар для уборщиц,</w:t>
      </w:r>
    </w:p>
    <w:p w14:paraId="48358D1B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средство для удаления отложений, жидкое санитарно-гигиеническое средство для чистки, дезодо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рации и удаления загрязнений унитазов, раковин с антимикробным действием 7500 мл, </w:t>
      </w:r>
    </w:p>
    <w:p w14:paraId="497328FD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чистящий порошок для удаления отложений солей жесткости, мочевого камня, ржавчины с антибактериальным эффектом, очиститель труб и </w:t>
      </w:r>
      <w:proofErr w:type="spellStart"/>
      <w:r>
        <w:rPr>
          <w:rFonts w:ascii="Times New Roman" w:hAnsi="Times New Roman" w:cs="Times New Roman"/>
          <w:sz w:val="22"/>
          <w:szCs w:val="22"/>
          <w:lang w:eastAsia="ru-RU"/>
        </w:rPr>
        <w:t>жироуловителей</w:t>
      </w:r>
      <w:proofErr w:type="spellEnd"/>
      <w:r>
        <w:rPr>
          <w:rFonts w:ascii="Times New Roman" w:hAnsi="Times New Roman" w:cs="Times New Roman"/>
          <w:sz w:val="22"/>
          <w:szCs w:val="22"/>
          <w:lang w:eastAsia="ru-RU"/>
        </w:rPr>
        <w:t xml:space="preserve"> в системах канализации, сред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ство для чистки ванн, раковин и унитазов 3000 </w:t>
      </w:r>
      <w:proofErr w:type="spellStart"/>
      <w:r>
        <w:rPr>
          <w:rFonts w:ascii="Times New Roman" w:hAnsi="Times New Roman" w:cs="Times New Roman"/>
          <w:sz w:val="22"/>
          <w:szCs w:val="22"/>
          <w:lang w:eastAsia="ru-RU"/>
        </w:rPr>
        <w:t>гр</w:t>
      </w:r>
      <w:proofErr w:type="spellEnd"/>
      <w:r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</w:p>
    <w:p w14:paraId="61F84621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чистящее средство для стеклянных и прочих поверхностей концентрированное моющее средство для чистки офисной мебели и пластмассовых изделий, концентрированное моющее средство для полов, не требующее смывани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я, чистящее средство для оргтехники с антистатическим эффектом, </w:t>
      </w:r>
      <w:r>
        <w:rPr>
          <w:rFonts w:ascii="Times New Roman" w:hAnsi="Times New Roman" w:cs="Times New Roman"/>
          <w:sz w:val="22"/>
          <w:szCs w:val="22"/>
          <w:highlight w:val="yellow"/>
          <w:lang w:eastAsia="ru-RU"/>
        </w:rPr>
        <w:t>универсальное</w:t>
      </w:r>
      <w:r w:rsidRPr="0057176C">
        <w:rPr>
          <w:rFonts w:ascii="Times New Roman" w:hAnsi="Times New Roman" w:cs="Times New Roman"/>
          <w:sz w:val="22"/>
          <w:szCs w:val="22"/>
          <w:highlight w:val="yellow"/>
          <w:lang w:eastAsia="ru-RU"/>
        </w:rPr>
        <w:t xml:space="preserve"> средство для чистки поверхностей стульев, кресел, диванов</w:t>
      </w:r>
      <w:r w:rsidRPr="0057176C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eastAsia="ru-RU"/>
        </w:rPr>
        <w:t>отбеливающее средство 3000 мл,</w:t>
      </w:r>
      <w:r w:rsidRPr="0057176C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14:paraId="0CA74020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средство для дезинфекции 10 литров, </w:t>
      </w:r>
    </w:p>
    <w:p w14:paraId="0753C0D4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eastAsia="ru-RU"/>
        </w:rPr>
        <w:t>хлопкопрошивное</w:t>
      </w:r>
      <w:proofErr w:type="spellEnd"/>
      <w:r>
        <w:rPr>
          <w:rFonts w:ascii="Times New Roman" w:hAnsi="Times New Roman" w:cs="Times New Roman"/>
          <w:sz w:val="22"/>
          <w:szCs w:val="22"/>
          <w:lang w:eastAsia="ru-RU"/>
        </w:rPr>
        <w:t xml:space="preserve"> полотно 10 метров при ширине 1,5 </w:t>
      </w:r>
      <w:r>
        <w:rPr>
          <w:rFonts w:ascii="Times New Roman" w:hAnsi="Times New Roman" w:cs="Times New Roman"/>
          <w:sz w:val="22"/>
          <w:szCs w:val="22"/>
          <w:lang w:eastAsia="ru-RU"/>
        </w:rPr>
        <w:t>метра,</w:t>
      </w:r>
    </w:p>
    <w:p w14:paraId="33193725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eastAsia="ru-RU"/>
        </w:rPr>
        <w:t>микрофибровые</w:t>
      </w:r>
      <w:proofErr w:type="spellEnd"/>
      <w:r>
        <w:rPr>
          <w:rFonts w:ascii="Times New Roman" w:hAnsi="Times New Roman" w:cs="Times New Roman"/>
          <w:sz w:val="22"/>
          <w:szCs w:val="22"/>
          <w:lang w:eastAsia="ru-RU"/>
        </w:rPr>
        <w:t xml:space="preserve"> салфетки 5 штук,</w:t>
      </w:r>
    </w:p>
    <w:p w14:paraId="69654DC5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вискозные салфетки, 5 штук,</w:t>
      </w:r>
    </w:p>
    <w:p w14:paraId="6E657BC5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салфетки для стекол, 5 штук,</w:t>
      </w:r>
    </w:p>
    <w:p w14:paraId="464A2269" w14:textId="77777777" w:rsidR="00502E90" w:rsidRDefault="0057176C">
      <w:pPr>
        <w:widowControl w:val="0"/>
        <w:numPr>
          <w:ilvl w:val="0"/>
          <w:numId w:val="10"/>
        </w:numPr>
        <w:tabs>
          <w:tab w:val="left" w:pos="317"/>
          <w:tab w:val="left" w:pos="851"/>
        </w:tabs>
        <w:suppressAutoHyphens/>
        <w:overflowPunct w:val="0"/>
        <w:autoSpaceDE w:val="0"/>
        <w:autoSpaceDN w:val="0"/>
        <w:adjustRightInd w:val="0"/>
        <w:spacing w:before="60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губки 20 штук</w:t>
      </w:r>
    </w:p>
    <w:p w14:paraId="2516FB13" w14:textId="77777777" w:rsidR="00502E90" w:rsidRDefault="0057176C">
      <w:pPr>
        <w:widowControl w:val="0"/>
        <w:tabs>
          <w:tab w:val="left" w:pos="360"/>
          <w:tab w:val="left" w:pos="851"/>
        </w:tabs>
        <w:suppressAutoHyphens/>
        <w:overflowPunct w:val="0"/>
        <w:autoSpaceDE w:val="0"/>
        <w:autoSpaceDN w:val="0"/>
        <w:adjustRightInd w:val="0"/>
        <w:spacing w:before="60" w:line="276" w:lineRule="auto"/>
        <w:ind w:left="36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1.2. Исполнитель самостоятельно определяет количество моющих, чистящих средств и расходных материалов в месяц для должного исполнения договора. </w:t>
      </w:r>
    </w:p>
    <w:p w14:paraId="65B31E00" w14:textId="77777777" w:rsidR="00502E90" w:rsidRDefault="0057176C">
      <w:pP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2.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Общие требования к Исполнителю при выполнении договора:</w:t>
      </w:r>
    </w:p>
    <w:p w14:paraId="2392D57F" w14:textId="77777777" w:rsidR="00502E90" w:rsidRDefault="0057176C">
      <w:pPr>
        <w:tabs>
          <w:tab w:val="left" w:pos="1781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2.1.</w:t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Российской Федерации.</w:t>
      </w:r>
    </w:p>
    <w:p w14:paraId="53152767" w14:textId="77777777" w:rsidR="00502E90" w:rsidRDefault="0057176C">
      <w:pPr>
        <w:tabs>
          <w:tab w:val="left" w:pos="1781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2.2.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Исполнитель обязан предупреждать Заказчика об обнаружении возможных неблагоприятных последствий, которые могут возникнуть в процессе оказания услуг и приостановить их оказание до получения соответствующих указаний Заказчика.</w:t>
      </w:r>
    </w:p>
    <w:p w14:paraId="19467D67" w14:textId="77777777" w:rsidR="00502E90" w:rsidRDefault="0057176C">
      <w:pPr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3. Требования к организации про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цесса оказания услуг:</w:t>
      </w:r>
    </w:p>
    <w:p w14:paraId="40458FF1" w14:textId="77777777" w:rsidR="00502E90" w:rsidRDefault="0057176C">
      <w:pPr>
        <w:widowControl w:val="0"/>
        <w:suppressAutoHyphens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3.1. Услуги (работы) должны соответствовать требованиям Технического задания, а также в соответствии с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ГОСТ Р 51870-2014 «Услуги профессиональной уборки – </w:t>
      </w:r>
      <w:proofErr w:type="spellStart"/>
      <w:r>
        <w:rPr>
          <w:rFonts w:ascii="Times New Roman" w:hAnsi="Times New Roman" w:cs="Times New Roman"/>
          <w:sz w:val="22"/>
          <w:szCs w:val="22"/>
          <w:lang w:eastAsia="ru-RU"/>
        </w:rPr>
        <w:t>клининговые</w:t>
      </w:r>
      <w:proofErr w:type="spellEnd"/>
      <w:r>
        <w:rPr>
          <w:rFonts w:ascii="Times New Roman" w:hAnsi="Times New Roman" w:cs="Times New Roman"/>
          <w:sz w:val="22"/>
          <w:szCs w:val="22"/>
          <w:lang w:eastAsia="ru-RU"/>
        </w:rPr>
        <w:t xml:space="preserve"> услуги. Общие технические условия».</w:t>
      </w:r>
    </w:p>
    <w:p w14:paraId="47AFDAE1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3.2. Исполнитель должен иметь с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истему контроля качества оказываемых услуг, применяемых инструментов, расходных материалов. </w:t>
      </w:r>
    </w:p>
    <w:p w14:paraId="406CCAC5" w14:textId="77777777" w:rsidR="00502E90" w:rsidRDefault="0057176C">
      <w:pPr>
        <w:tabs>
          <w:tab w:val="left" w:pos="523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Предоставляемые услуги должны выполняться с четкой организацией труда и соблюдением трудового законодательства Российской Федерации, квалифицированным персоналом в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установленные сроки.</w:t>
      </w:r>
    </w:p>
    <w:p w14:paraId="28ABCA06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3.3. Предоставляемые услуги должны выполняться в соответствии с санитарными нормами содержания зданий и помещений, с соблюдением требований техники безопасности и охраны труда, пожарной безопасности, требований федерального законодате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льства об охране окружающей среды.</w:t>
      </w:r>
    </w:p>
    <w:p w14:paraId="61721594" w14:textId="77777777" w:rsidR="00502E90" w:rsidRDefault="0057176C">
      <w:pPr>
        <w:tabs>
          <w:tab w:val="left" w:pos="-180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3.4. Технические средства, оборудование, хозяйственный инвентарь, профессиональные дезинфицирующие (обеззараживающие), чистящие, моющие химические средства и расходные материалы, средства индивидуальной гигиены для оснаще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ния туалетных комнат и мест общего пользования, и т.д., используемые и применяемые при оказании услуг должны соответствовать требованиям действующего законодательства Российской Федерации.</w:t>
      </w:r>
    </w:p>
    <w:p w14:paraId="70B2C0F4" w14:textId="77777777" w:rsidR="00502E90" w:rsidRDefault="0057176C">
      <w:pPr>
        <w:tabs>
          <w:tab w:val="left" w:pos="557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3.5. По требованию Заказчика Исполнитель обязан предоставить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сертификаты и иные документы, подтверждающие качество используемых материалов.</w:t>
      </w:r>
    </w:p>
    <w:p w14:paraId="14A149F4" w14:textId="77777777" w:rsidR="00502E90" w:rsidRDefault="0057176C">
      <w:pPr>
        <w:tabs>
          <w:tab w:val="left" w:pos="0"/>
          <w:tab w:val="left" w:pos="1517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3.6. Исполнитель должен строго соблюдать режим времени оказания услуг, установленный на объекте.</w:t>
      </w:r>
    </w:p>
    <w:p w14:paraId="0A9ECC1E" w14:textId="77777777" w:rsidR="00502E90" w:rsidRDefault="0057176C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3.7. Исполнитель назначает ответственного за координацию деятельности персонала,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качество оказываемых услуг, требований техники безопасности и охраны труда, пожарной безопасности, требований федерального законодательства об охране окружающей среды.</w:t>
      </w:r>
    </w:p>
    <w:p w14:paraId="455E270E" w14:textId="77777777" w:rsidR="00502E90" w:rsidRDefault="0057176C">
      <w:pP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4. Требования к персоналу Исполнителя:</w:t>
      </w:r>
    </w:p>
    <w:p w14:paraId="480D214C" w14:textId="77777777" w:rsidR="00502E90" w:rsidRDefault="0057176C">
      <w:pPr>
        <w:tabs>
          <w:tab w:val="left" w:pos="0"/>
          <w:tab w:val="left" w:pos="1502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4.1. К оказанию услуг допускается персонал Испол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нителя, прошедший инструктаж по охране труда.</w:t>
      </w:r>
    </w:p>
    <w:p w14:paraId="3AC338F3" w14:textId="77777777" w:rsidR="00502E90" w:rsidRDefault="0057176C">
      <w:pPr>
        <w:tabs>
          <w:tab w:val="left" w:pos="0"/>
          <w:tab w:val="left" w:pos="1661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4.2. Исполнитель обязан предоставить Заказчику для согласования список лиц, привлекаемых для оказания услуг на объекте, с копиями документа удостоверяющих личность и копиями санитарных книжек.</w:t>
      </w:r>
    </w:p>
    <w:p w14:paraId="6E6CA208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4.3. В случае нен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адлежащего исполнения своих обязанностей, Заказчик имеет право требовать замены персонала.</w:t>
      </w:r>
    </w:p>
    <w:p w14:paraId="5891125A" w14:textId="77777777" w:rsidR="00502E90" w:rsidRDefault="0057176C">
      <w:pPr>
        <w:tabs>
          <w:tab w:val="left" w:pos="398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4.4. Персонал Исполнителя при оказании услуг на объекте должен иметь:</w:t>
      </w:r>
    </w:p>
    <w:p w14:paraId="5079F3DD" w14:textId="77777777" w:rsidR="00502E90" w:rsidRDefault="0057176C">
      <w:pPr>
        <w:tabs>
          <w:tab w:val="left" w:pos="130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- опрятный и аккуратный внешний вид;</w:t>
      </w:r>
    </w:p>
    <w:p w14:paraId="5678B53B" w14:textId="77777777" w:rsidR="00502E90" w:rsidRDefault="0057176C">
      <w:pPr>
        <w:tabs>
          <w:tab w:val="left" w:pos="130"/>
        </w:tabs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- спецодежду.</w:t>
      </w:r>
    </w:p>
    <w:p w14:paraId="6FCD7AA9" w14:textId="77777777" w:rsidR="00502E90" w:rsidRDefault="0057176C">
      <w:pPr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5. Требования к технике безопасности и охран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е труда при оказании услуг:</w:t>
      </w:r>
    </w:p>
    <w:p w14:paraId="38E7AA9E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5.1. При оказании услуг на объекте Исполнитель отвечает за соблюдение норм и правил по охране труда и пожарной безопасности. </w:t>
      </w:r>
    </w:p>
    <w:p w14:paraId="2A8947BE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5.2. Исполнитель должен обеспечить своевременный инструктаж персонала Исполнителя с учетом особенносте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й оказания услуг на объекте.</w:t>
      </w:r>
    </w:p>
    <w:p w14:paraId="6D1B0C50" w14:textId="77777777" w:rsidR="00502E90" w:rsidRDefault="0057176C">
      <w:pPr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6. Порядок проверки и оценки качества оказываемых услуг:</w:t>
      </w:r>
    </w:p>
    <w:p w14:paraId="41B45751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6.1. Проверка качества оказываемых услуг производится в присутствии уполномоченных представителей Заказчика и Исполнителя. </w:t>
      </w:r>
    </w:p>
    <w:p w14:paraId="3E869AD0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6.2. При наличии недостатков и замечаний, невыполнения или ненадлежащего оказания услуг, представителем Заказчика составляется «Акт о выявленных недостатках» с их детализированным указанием. Данный акт после его составления подписывается Исполнителем. </w:t>
      </w:r>
    </w:p>
    <w:p w14:paraId="4CEDF5FA" w14:textId="77777777" w:rsidR="00502E90" w:rsidRDefault="0057176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6.3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 Акт о выявленных недостатках может содержать следующие замечания:</w:t>
      </w:r>
    </w:p>
    <w:p w14:paraId="60025E8C" w14:textId="77777777" w:rsidR="00502E90" w:rsidRDefault="0057176C">
      <w:pPr>
        <w:tabs>
          <w:tab w:val="left" w:pos="993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- ненадлежащее оказание услуг, несвоевременность устранения недостатков, несоответствие объема оказания услуг, указанному в техническом задании;</w:t>
      </w:r>
    </w:p>
    <w:p w14:paraId="55F1FBD2" w14:textId="77777777" w:rsidR="00502E90" w:rsidRDefault="0057176C">
      <w:pPr>
        <w:tabs>
          <w:tab w:val="left" w:pos="993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- нарушение периодичности оказания услуг, у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казанной в настоящем техническом задании;</w:t>
      </w:r>
    </w:p>
    <w:p w14:paraId="3F5694C2" w14:textId="77777777" w:rsidR="00502E90" w:rsidRDefault="0057176C">
      <w:pPr>
        <w:tabs>
          <w:tab w:val="left" w:pos="993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иные недостатки в оказываемых услугах Исполнителя. </w:t>
      </w:r>
    </w:p>
    <w:p w14:paraId="7795BEC6" w14:textId="77777777" w:rsidR="00502E90" w:rsidRDefault="0057176C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6.4. Все обоснованные претензии и замечания по качеству оказания услуг в обязательном порядке подлежат устранению Исполнителем за его счет в порядке и сроке,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оговоренном в «Акте о выявленных недостатках», подписанном уполномоченными представителями Сторон. Исполнитель осуществляет многоуровневый контроль качества оказанных услуг на объектах Заказчика.</w:t>
      </w:r>
    </w:p>
    <w:p w14:paraId="09CA0566" w14:textId="77777777" w:rsidR="00502E90" w:rsidRDefault="00502E90">
      <w:pPr>
        <w:ind w:right="-425"/>
        <w:contextualSpacing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2494B077" w14:textId="77777777" w:rsidR="00502E90" w:rsidRDefault="00502E90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sectPr w:rsidR="00502E90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1625C"/>
    <w:multiLevelType w:val="multilevel"/>
    <w:tmpl w:val="1B71625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E850AA"/>
    <w:multiLevelType w:val="multilevel"/>
    <w:tmpl w:val="1FE850AA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vanish w:val="0"/>
        <w:color w:val="000000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decimal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">
    <w:nsid w:val="21363AC9"/>
    <w:multiLevelType w:val="multilevel"/>
    <w:tmpl w:val="21363AC9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F63BF2"/>
    <w:multiLevelType w:val="multilevel"/>
    <w:tmpl w:val="27F63BF2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4">
    <w:nsid w:val="3F415D62"/>
    <w:multiLevelType w:val="multilevel"/>
    <w:tmpl w:val="3F415D62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8620DED"/>
    <w:multiLevelType w:val="multilevel"/>
    <w:tmpl w:val="48620DED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0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560877"/>
    <w:multiLevelType w:val="multilevel"/>
    <w:tmpl w:val="5D560877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>
    <w:nsid w:val="60502572"/>
    <w:multiLevelType w:val="multilevel"/>
    <w:tmpl w:val="60502572"/>
    <w:lvl w:ilvl="0">
      <w:start w:val="1"/>
      <w:numFmt w:val="decimal"/>
      <w:pStyle w:val="a1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8F24955"/>
    <w:multiLevelType w:val="multilevel"/>
    <w:tmpl w:val="68F24955"/>
    <w:lvl w:ilvl="0">
      <w:start w:val="1"/>
      <w:numFmt w:val="upperRoman"/>
      <w:pStyle w:val="a2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3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4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6F1A7F0E"/>
    <w:multiLevelType w:val="multilevel"/>
    <w:tmpl w:val="6F1A7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41"/>
    <w:rsid w:val="00003726"/>
    <w:rsid w:val="00012853"/>
    <w:rsid w:val="00015181"/>
    <w:rsid w:val="0002177A"/>
    <w:rsid w:val="00027C92"/>
    <w:rsid w:val="00041F84"/>
    <w:rsid w:val="00052303"/>
    <w:rsid w:val="000642C4"/>
    <w:rsid w:val="000810BA"/>
    <w:rsid w:val="000A775F"/>
    <w:rsid w:val="000A7BA2"/>
    <w:rsid w:val="000C53F1"/>
    <w:rsid w:val="000C6593"/>
    <w:rsid w:val="000D2136"/>
    <w:rsid w:val="000E570C"/>
    <w:rsid w:val="000F2EC4"/>
    <w:rsid w:val="001138E0"/>
    <w:rsid w:val="0012513C"/>
    <w:rsid w:val="00131683"/>
    <w:rsid w:val="00136C7D"/>
    <w:rsid w:val="0019033F"/>
    <w:rsid w:val="0019587B"/>
    <w:rsid w:val="00197E64"/>
    <w:rsid w:val="001C45F7"/>
    <w:rsid w:val="001F68B1"/>
    <w:rsid w:val="00203DED"/>
    <w:rsid w:val="002308E8"/>
    <w:rsid w:val="00250F7C"/>
    <w:rsid w:val="002551AB"/>
    <w:rsid w:val="00283094"/>
    <w:rsid w:val="0028496E"/>
    <w:rsid w:val="002A6937"/>
    <w:rsid w:val="002B1EEB"/>
    <w:rsid w:val="002C3132"/>
    <w:rsid w:val="002C56AE"/>
    <w:rsid w:val="002C5F37"/>
    <w:rsid w:val="002F1FBF"/>
    <w:rsid w:val="002F66C3"/>
    <w:rsid w:val="00314D75"/>
    <w:rsid w:val="00314E14"/>
    <w:rsid w:val="00316207"/>
    <w:rsid w:val="00332D3B"/>
    <w:rsid w:val="00337D1A"/>
    <w:rsid w:val="00344593"/>
    <w:rsid w:val="003A62AD"/>
    <w:rsid w:val="003A738E"/>
    <w:rsid w:val="003C2AFD"/>
    <w:rsid w:val="003C4EF9"/>
    <w:rsid w:val="003F1DDB"/>
    <w:rsid w:val="00407545"/>
    <w:rsid w:val="00417722"/>
    <w:rsid w:val="004278AC"/>
    <w:rsid w:val="00436017"/>
    <w:rsid w:val="00440509"/>
    <w:rsid w:val="0044314C"/>
    <w:rsid w:val="00457FEE"/>
    <w:rsid w:val="00460350"/>
    <w:rsid w:val="00476BF9"/>
    <w:rsid w:val="004A4E3A"/>
    <w:rsid w:val="004C166E"/>
    <w:rsid w:val="004C2BF0"/>
    <w:rsid w:val="004D6D29"/>
    <w:rsid w:val="004E17F6"/>
    <w:rsid w:val="004E4920"/>
    <w:rsid w:val="004F01AF"/>
    <w:rsid w:val="004F3E56"/>
    <w:rsid w:val="00502E90"/>
    <w:rsid w:val="00506F4C"/>
    <w:rsid w:val="00566A98"/>
    <w:rsid w:val="0057176C"/>
    <w:rsid w:val="005761A2"/>
    <w:rsid w:val="00597C04"/>
    <w:rsid w:val="005B0241"/>
    <w:rsid w:val="005B646F"/>
    <w:rsid w:val="005D5902"/>
    <w:rsid w:val="005D5B71"/>
    <w:rsid w:val="005E0DC9"/>
    <w:rsid w:val="005E574F"/>
    <w:rsid w:val="0060013E"/>
    <w:rsid w:val="00604B4E"/>
    <w:rsid w:val="006126C9"/>
    <w:rsid w:val="00635A1A"/>
    <w:rsid w:val="006633F6"/>
    <w:rsid w:val="006649E6"/>
    <w:rsid w:val="00670441"/>
    <w:rsid w:val="0069094A"/>
    <w:rsid w:val="006A02FA"/>
    <w:rsid w:val="006B22AE"/>
    <w:rsid w:val="006B5EDF"/>
    <w:rsid w:val="006C343E"/>
    <w:rsid w:val="006E0DF8"/>
    <w:rsid w:val="00724A81"/>
    <w:rsid w:val="00730F40"/>
    <w:rsid w:val="007329C6"/>
    <w:rsid w:val="00744BB8"/>
    <w:rsid w:val="007529EE"/>
    <w:rsid w:val="00775E9C"/>
    <w:rsid w:val="007A67B5"/>
    <w:rsid w:val="007B4B18"/>
    <w:rsid w:val="007C38DD"/>
    <w:rsid w:val="007C743D"/>
    <w:rsid w:val="00801400"/>
    <w:rsid w:val="00803DC7"/>
    <w:rsid w:val="008077EF"/>
    <w:rsid w:val="00811DFC"/>
    <w:rsid w:val="00836660"/>
    <w:rsid w:val="00841718"/>
    <w:rsid w:val="00845291"/>
    <w:rsid w:val="00852A03"/>
    <w:rsid w:val="00865ECD"/>
    <w:rsid w:val="00866A6A"/>
    <w:rsid w:val="0087228E"/>
    <w:rsid w:val="008B75DC"/>
    <w:rsid w:val="00917FFA"/>
    <w:rsid w:val="00942DC0"/>
    <w:rsid w:val="0096037D"/>
    <w:rsid w:val="00964D7E"/>
    <w:rsid w:val="00974183"/>
    <w:rsid w:val="00976655"/>
    <w:rsid w:val="00986087"/>
    <w:rsid w:val="0099711E"/>
    <w:rsid w:val="009B3A67"/>
    <w:rsid w:val="009B51BB"/>
    <w:rsid w:val="009C1638"/>
    <w:rsid w:val="009E4C44"/>
    <w:rsid w:val="009F6794"/>
    <w:rsid w:val="00A029FE"/>
    <w:rsid w:val="00A0362C"/>
    <w:rsid w:val="00A343D3"/>
    <w:rsid w:val="00A43EF6"/>
    <w:rsid w:val="00A87E3C"/>
    <w:rsid w:val="00AD3703"/>
    <w:rsid w:val="00AE4211"/>
    <w:rsid w:val="00B11883"/>
    <w:rsid w:val="00B228E0"/>
    <w:rsid w:val="00B3688F"/>
    <w:rsid w:val="00B46CF0"/>
    <w:rsid w:val="00B608E2"/>
    <w:rsid w:val="00B76080"/>
    <w:rsid w:val="00B9783E"/>
    <w:rsid w:val="00BB1442"/>
    <w:rsid w:val="00BD0D38"/>
    <w:rsid w:val="00BD5D83"/>
    <w:rsid w:val="00C50938"/>
    <w:rsid w:val="00C55FEA"/>
    <w:rsid w:val="00C87EAE"/>
    <w:rsid w:val="00CB5C08"/>
    <w:rsid w:val="00CD26F3"/>
    <w:rsid w:val="00CD275E"/>
    <w:rsid w:val="00CF41D7"/>
    <w:rsid w:val="00D27CCC"/>
    <w:rsid w:val="00D51934"/>
    <w:rsid w:val="00D80682"/>
    <w:rsid w:val="00D85BFF"/>
    <w:rsid w:val="00D90354"/>
    <w:rsid w:val="00DB2CFF"/>
    <w:rsid w:val="00DD1A2B"/>
    <w:rsid w:val="00DD64E8"/>
    <w:rsid w:val="00DF3081"/>
    <w:rsid w:val="00E1493D"/>
    <w:rsid w:val="00E246AF"/>
    <w:rsid w:val="00E2730D"/>
    <w:rsid w:val="00E3227A"/>
    <w:rsid w:val="00E34DDF"/>
    <w:rsid w:val="00E351B2"/>
    <w:rsid w:val="00E37D2C"/>
    <w:rsid w:val="00E463B8"/>
    <w:rsid w:val="00E62C48"/>
    <w:rsid w:val="00E7377C"/>
    <w:rsid w:val="00E96871"/>
    <w:rsid w:val="00EA57F4"/>
    <w:rsid w:val="00EA5D35"/>
    <w:rsid w:val="00EC4DDB"/>
    <w:rsid w:val="00EE32DE"/>
    <w:rsid w:val="00EF35CB"/>
    <w:rsid w:val="00EF5F0A"/>
    <w:rsid w:val="00F15B54"/>
    <w:rsid w:val="00F1758A"/>
    <w:rsid w:val="00F41D95"/>
    <w:rsid w:val="00F631DC"/>
    <w:rsid w:val="00F662C8"/>
    <w:rsid w:val="00F72B1E"/>
    <w:rsid w:val="00F93B51"/>
    <w:rsid w:val="00F96F34"/>
    <w:rsid w:val="00FA6B5E"/>
    <w:rsid w:val="00FC0546"/>
    <w:rsid w:val="00FD6318"/>
    <w:rsid w:val="00FD698D"/>
    <w:rsid w:val="00FD77DB"/>
    <w:rsid w:val="00FF3AC8"/>
    <w:rsid w:val="30063DB2"/>
    <w:rsid w:val="6C1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78DAE-6A5F-45DD-AEAF-2C362626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lang w:eastAsia="zh-CN"/>
    </w:rPr>
  </w:style>
  <w:style w:type="paragraph" w:styleId="1">
    <w:name w:val="heading 1"/>
    <w:basedOn w:val="a5"/>
    <w:next w:val="a5"/>
    <w:link w:val="11"/>
    <w:pPr>
      <w:keepNext/>
      <w:keepLines/>
      <w:pageBreakBefore/>
      <w:numPr>
        <w:numId w:val="1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qFormat/>
    <w:pPr>
      <w:keepNext/>
      <w:numPr>
        <w:ilvl w:val="1"/>
        <w:numId w:val="1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lang w:val="en-US" w:eastAsia="en-US"/>
    </w:rPr>
  </w:style>
  <w:style w:type="paragraph" w:styleId="4">
    <w:name w:val="heading 4"/>
    <w:basedOn w:val="a5"/>
    <w:next w:val="a5"/>
    <w:link w:val="40"/>
    <w:qFormat/>
    <w:pPr>
      <w:keepNext/>
      <w:spacing w:before="240" w:after="60"/>
      <w:outlineLvl w:val="3"/>
    </w:pPr>
    <w:rPr>
      <w:b/>
      <w:sz w:val="28"/>
      <w:lang w:val="en-US" w:eastAsia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Pr>
      <w:sz w:val="20"/>
      <w:vertAlign w:val="superscript"/>
    </w:rPr>
  </w:style>
  <w:style w:type="character" w:styleId="aa">
    <w:name w:val="endnote reference"/>
    <w:qFormat/>
    <w:rPr>
      <w:vertAlign w:val="superscript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Balloon Text"/>
    <w:basedOn w:val="a5"/>
    <w:link w:val="ad"/>
    <w:semiHidden/>
    <w:qFormat/>
    <w:rPr>
      <w:rFonts w:ascii="Segoe UI" w:hAnsi="Segoe UI"/>
      <w:sz w:val="18"/>
      <w:lang w:val="en-US" w:eastAsia="en-US"/>
    </w:rPr>
  </w:style>
  <w:style w:type="paragraph" w:styleId="31">
    <w:name w:val="Body Text Indent 3"/>
    <w:basedOn w:val="a5"/>
    <w:link w:val="32"/>
    <w:semiHidden/>
    <w:qFormat/>
    <w:pPr>
      <w:spacing w:after="120"/>
      <w:ind w:left="283"/>
    </w:pPr>
    <w:rPr>
      <w:sz w:val="16"/>
      <w:lang w:val="en-US" w:eastAsia="en-US"/>
    </w:rPr>
  </w:style>
  <w:style w:type="paragraph" w:styleId="ae">
    <w:name w:val="endnote text"/>
    <w:basedOn w:val="a5"/>
    <w:link w:val="af"/>
    <w:qFormat/>
    <w:rPr>
      <w:lang w:val="en-US" w:eastAsia="en-US"/>
    </w:rPr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paragraph" w:styleId="af1">
    <w:name w:val="footnote text"/>
    <w:basedOn w:val="a5"/>
    <w:link w:val="af2"/>
    <w:semiHidden/>
    <w:qFormat/>
    <w:pPr>
      <w:spacing w:after="160"/>
      <w:jc w:val="both"/>
    </w:pPr>
    <w:rPr>
      <w:lang w:val="en-US" w:eastAsia="en-US"/>
    </w:rPr>
  </w:style>
  <w:style w:type="paragraph" w:styleId="81">
    <w:name w:val="toc 8"/>
    <w:uiPriority w:val="39"/>
    <w:unhideWhenUsed/>
    <w:qFormat/>
    <w:pPr>
      <w:spacing w:after="57"/>
      <w:ind w:left="1984"/>
    </w:pPr>
    <w:rPr>
      <w:lang w:eastAsia="zh-CN"/>
    </w:rPr>
  </w:style>
  <w:style w:type="paragraph" w:styleId="af3">
    <w:name w:val="header"/>
    <w:basedOn w:val="a5"/>
    <w:link w:val="af4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91">
    <w:name w:val="toc 9"/>
    <w:uiPriority w:val="39"/>
    <w:unhideWhenUsed/>
    <w:qFormat/>
    <w:pPr>
      <w:spacing w:after="57"/>
      <w:ind w:left="2268"/>
    </w:pPr>
    <w:rPr>
      <w:lang w:eastAsia="zh-CN"/>
    </w:rPr>
  </w:style>
  <w:style w:type="paragraph" w:styleId="71">
    <w:name w:val="toc 7"/>
    <w:uiPriority w:val="39"/>
    <w:unhideWhenUsed/>
    <w:qFormat/>
    <w:pPr>
      <w:spacing w:after="57"/>
      <w:ind w:left="1701"/>
    </w:pPr>
    <w:rPr>
      <w:lang w:eastAsia="zh-CN"/>
    </w:rPr>
  </w:style>
  <w:style w:type="paragraph" w:styleId="af5">
    <w:name w:val="Body Text"/>
    <w:basedOn w:val="a5"/>
    <w:link w:val="af6"/>
    <w:uiPriority w:val="99"/>
    <w:semiHidden/>
    <w:unhideWhenUsed/>
    <w:qFormat/>
    <w:pPr>
      <w:spacing w:after="120"/>
    </w:pPr>
  </w:style>
  <w:style w:type="paragraph" w:styleId="12">
    <w:name w:val="toc 1"/>
    <w:uiPriority w:val="39"/>
    <w:unhideWhenUsed/>
    <w:qFormat/>
    <w:pPr>
      <w:spacing w:after="57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af7">
    <w:name w:val="table of figures"/>
    <w:uiPriority w:val="99"/>
    <w:unhideWhenUsed/>
    <w:qFormat/>
    <w:rPr>
      <w:lang w:eastAsia="zh-CN"/>
    </w:rPr>
  </w:style>
  <w:style w:type="paragraph" w:styleId="33">
    <w:name w:val="toc 3"/>
    <w:uiPriority w:val="39"/>
    <w:unhideWhenUsed/>
    <w:qFormat/>
    <w:pPr>
      <w:spacing w:after="57"/>
      <w:ind w:left="567"/>
    </w:pPr>
    <w:rPr>
      <w:lang w:eastAsia="zh-CN"/>
    </w:rPr>
  </w:style>
  <w:style w:type="paragraph" w:styleId="22">
    <w:name w:val="toc 2"/>
    <w:uiPriority w:val="39"/>
    <w:unhideWhenUsed/>
    <w:qFormat/>
    <w:pPr>
      <w:spacing w:after="57"/>
      <w:ind w:left="283"/>
    </w:pPr>
    <w:rPr>
      <w:lang w:eastAsia="zh-CN"/>
    </w:rPr>
  </w:style>
  <w:style w:type="paragraph" w:styleId="41">
    <w:name w:val="toc 4"/>
    <w:uiPriority w:val="39"/>
    <w:unhideWhenUsed/>
    <w:qFormat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af8">
    <w:name w:val="Body Text Indent"/>
    <w:basedOn w:val="a5"/>
    <w:link w:val="af9"/>
    <w:qFormat/>
    <w:pPr>
      <w:spacing w:after="120" w:line="276" w:lineRule="auto"/>
      <w:ind w:left="283"/>
    </w:pPr>
    <w:rPr>
      <w:sz w:val="22"/>
      <w:lang w:val="en-US" w:eastAsia="en-US"/>
    </w:rPr>
  </w:style>
  <w:style w:type="paragraph" w:styleId="afa">
    <w:name w:val="Title"/>
    <w:basedOn w:val="a5"/>
    <w:next w:val="a5"/>
    <w:link w:val="afb"/>
    <w:qFormat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lang w:val="en-US" w:eastAsia="en-US"/>
    </w:rPr>
  </w:style>
  <w:style w:type="paragraph" w:styleId="afc">
    <w:name w:val="footer"/>
    <w:basedOn w:val="a5"/>
    <w:link w:val="afd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a1">
    <w:name w:val="List Number"/>
    <w:basedOn w:val="a5"/>
    <w:semiHidden/>
    <w:qFormat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qFormat/>
    <w:pPr>
      <w:numPr>
        <w:numId w:val="3"/>
      </w:numPr>
      <w:spacing w:after="200" w:line="276" w:lineRule="auto"/>
      <w:contextualSpacing/>
    </w:pPr>
    <w:rPr>
      <w:sz w:val="22"/>
      <w:szCs w:val="22"/>
    </w:rPr>
  </w:style>
  <w:style w:type="paragraph" w:styleId="34">
    <w:name w:val="Body Text 3"/>
    <w:basedOn w:val="a5"/>
    <w:link w:val="35"/>
    <w:qFormat/>
    <w:pPr>
      <w:spacing w:after="120"/>
    </w:pPr>
    <w:rPr>
      <w:sz w:val="16"/>
      <w:lang w:val="en-US" w:eastAsia="en-US"/>
    </w:rPr>
  </w:style>
  <w:style w:type="paragraph" w:styleId="23">
    <w:name w:val="Body Text Indent 2"/>
    <w:basedOn w:val="a5"/>
    <w:link w:val="24"/>
    <w:qFormat/>
    <w:pPr>
      <w:spacing w:after="120" w:line="480" w:lineRule="auto"/>
      <w:ind w:left="283"/>
    </w:pPr>
    <w:rPr>
      <w:lang w:val="en-US" w:eastAsia="en-US"/>
    </w:rPr>
  </w:style>
  <w:style w:type="paragraph" w:styleId="afe">
    <w:name w:val="Subtitle"/>
    <w:link w:val="aff"/>
    <w:uiPriority w:val="11"/>
    <w:qFormat/>
    <w:pPr>
      <w:spacing w:before="200" w:after="200"/>
    </w:pPr>
    <w:rPr>
      <w:sz w:val="24"/>
      <w:szCs w:val="24"/>
      <w:lang w:eastAsia="zh-CN"/>
    </w:rPr>
  </w:style>
  <w:style w:type="table" w:styleId="aff0">
    <w:name w:val="Table Grid"/>
    <w:basedOn w:val="a7"/>
    <w:qFormat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1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ff2">
    <w:name w:val="No Spacing"/>
    <w:qFormat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ff">
    <w:name w:val="Подзаголовок Знак"/>
    <w:link w:val="afe"/>
    <w:uiPriority w:val="11"/>
    <w:qFormat/>
    <w:rPr>
      <w:sz w:val="24"/>
      <w:szCs w:val="24"/>
    </w:rPr>
  </w:style>
  <w:style w:type="paragraph" w:styleId="25">
    <w:name w:val="Quote"/>
    <w:link w:val="26"/>
    <w:uiPriority w:val="29"/>
    <w:qFormat/>
    <w:pPr>
      <w:ind w:left="720" w:right="720"/>
    </w:pPr>
    <w:rPr>
      <w:i/>
      <w:lang w:eastAsia="zh-CN"/>
    </w:rPr>
  </w:style>
  <w:style w:type="character" w:customStyle="1" w:styleId="26">
    <w:name w:val="Цитата 2 Знак"/>
    <w:link w:val="25"/>
    <w:uiPriority w:val="29"/>
    <w:qFormat/>
    <w:rPr>
      <w:i/>
    </w:rPr>
  </w:style>
  <w:style w:type="paragraph" w:styleId="aff3">
    <w:name w:val="Intense Quote"/>
    <w:link w:val="af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f4">
    <w:name w:val="Выделенная цитата Знак"/>
    <w:link w:val="aff3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  <w:rPr>
      <w:lang w:eastAsia="zh-CN"/>
    </w:rPr>
  </w:style>
  <w:style w:type="character" w:customStyle="1" w:styleId="11">
    <w:name w:val="Заголовок 1 Знак"/>
    <w:link w:val="1"/>
    <w:qFormat/>
    <w:rPr>
      <w:rFonts w:ascii="Arial" w:hAnsi="Arial"/>
      <w:b/>
      <w:bCs/>
      <w:sz w:val="48"/>
      <w:szCs w:val="40"/>
    </w:rPr>
  </w:style>
  <w:style w:type="character" w:customStyle="1" w:styleId="21">
    <w:name w:val="Заголовок 2 Знак"/>
    <w:link w:val="2"/>
    <w:qFormat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qFormat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qFormat/>
    <w:rPr>
      <w:rFonts w:ascii="Calibri" w:hAnsi="Calibri"/>
      <w:b/>
      <w:sz w:val="28"/>
    </w:rPr>
  </w:style>
  <w:style w:type="paragraph" w:customStyle="1" w:styleId="-3">
    <w:name w:val="Пункт-3"/>
    <w:basedOn w:val="a5"/>
    <w:qFormat/>
    <w:pPr>
      <w:numPr>
        <w:ilvl w:val="2"/>
        <w:numId w:val="1"/>
      </w:numPr>
      <w:spacing w:line="288" w:lineRule="auto"/>
      <w:jc w:val="both"/>
    </w:pPr>
    <w:rPr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qFormat/>
    <w:pPr>
      <w:spacing w:after="160"/>
      <w:ind w:left="708"/>
      <w:jc w:val="both"/>
    </w:pPr>
    <w:rPr>
      <w:lang w:val="en-US" w:eastAsia="en-US"/>
    </w:rPr>
  </w:style>
  <w:style w:type="paragraph" w:customStyle="1" w:styleId="-4">
    <w:name w:val="Пункт-4"/>
    <w:basedOn w:val="a5"/>
    <w:qFormat/>
    <w:pPr>
      <w:numPr>
        <w:ilvl w:val="3"/>
        <w:numId w:val="1"/>
      </w:numPr>
      <w:spacing w:line="288" w:lineRule="auto"/>
      <w:jc w:val="both"/>
    </w:pPr>
    <w:rPr>
      <w:sz w:val="28"/>
    </w:rPr>
  </w:style>
  <w:style w:type="paragraph" w:customStyle="1" w:styleId="-6">
    <w:name w:val="Пункт-6"/>
    <w:basedOn w:val="a5"/>
    <w:qFormat/>
    <w:pPr>
      <w:numPr>
        <w:ilvl w:val="5"/>
        <w:numId w:val="1"/>
      </w:numPr>
      <w:spacing w:line="288" w:lineRule="auto"/>
      <w:ind w:firstLine="567"/>
      <w:jc w:val="both"/>
    </w:pPr>
    <w:rPr>
      <w:sz w:val="28"/>
    </w:rPr>
  </w:style>
  <w:style w:type="paragraph" w:customStyle="1" w:styleId="-5">
    <w:name w:val="Пункт-5"/>
    <w:basedOn w:val="a5"/>
    <w:qFormat/>
    <w:pPr>
      <w:numPr>
        <w:ilvl w:val="4"/>
        <w:numId w:val="1"/>
      </w:numPr>
      <w:spacing w:line="288" w:lineRule="auto"/>
      <w:jc w:val="both"/>
    </w:pPr>
    <w:rPr>
      <w:sz w:val="28"/>
    </w:rPr>
  </w:style>
  <w:style w:type="paragraph" w:customStyle="1" w:styleId="a">
    <w:name w:val="Заголовок ЗД"/>
    <w:basedOn w:val="1"/>
    <w:qFormat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qFormat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0">
    <w:name w:val="Подзаголовок ЗД"/>
    <w:basedOn w:val="a5"/>
    <w:qFormat/>
    <w:pPr>
      <w:numPr>
        <w:ilvl w:val="2"/>
        <w:numId w:val="4"/>
      </w:numPr>
    </w:pPr>
    <w:rPr>
      <w:b/>
    </w:rPr>
  </w:style>
  <w:style w:type="paragraph" w:customStyle="1" w:styleId="aff5">
    <w:name w:val="Абзац"/>
    <w:basedOn w:val="a5"/>
    <w:link w:val="aff6"/>
    <w:qFormat/>
    <w:pPr>
      <w:spacing w:before="120" w:after="60"/>
      <w:ind w:firstLine="567"/>
      <w:jc w:val="both"/>
    </w:pPr>
    <w:rPr>
      <w:lang w:val="en-US" w:eastAsia="en-US"/>
    </w:rPr>
  </w:style>
  <w:style w:type="character" w:customStyle="1" w:styleId="aff6">
    <w:name w:val="Абзац Знак"/>
    <w:link w:val="aff5"/>
    <w:qFormat/>
    <w:rPr>
      <w:rFonts w:ascii="Times New Roman" w:hAnsi="Times New Roman"/>
      <w:sz w:val="24"/>
    </w:rPr>
  </w:style>
  <w:style w:type="paragraph" w:customStyle="1" w:styleId="42">
    <w:name w:val="Пункт 4"/>
    <w:basedOn w:val="4"/>
    <w:qFormat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7">
    <w:name w:val="Пункт 2"/>
    <w:basedOn w:val="2"/>
    <w:qFormat/>
    <w:pPr>
      <w:keepNext w:val="0"/>
      <w:numPr>
        <w:ilvl w:val="0"/>
        <w:numId w:val="0"/>
      </w:numPr>
      <w:tabs>
        <w:tab w:val="clear" w:pos="1701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2">
    <w:name w:val="Текст сноски Знак"/>
    <w:link w:val="af1"/>
    <w:semiHidden/>
    <w:qFormat/>
    <w:rPr>
      <w:rFonts w:ascii="Times New Roman" w:hAnsi="Times New Roman"/>
      <w:lang w:val="en-US" w:eastAsia="en-US"/>
    </w:rPr>
  </w:style>
  <w:style w:type="paragraph" w:customStyle="1" w:styleId="a2">
    <w:name w:val="Главы"/>
    <w:basedOn w:val="a5"/>
    <w:next w:val="a5"/>
    <w:qFormat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qFormat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qFormat/>
    <w:pPr>
      <w:numPr>
        <w:ilvl w:val="4"/>
      </w:numPr>
      <w:ind w:hanging="792"/>
    </w:pPr>
  </w:style>
  <w:style w:type="paragraph" w:customStyle="1" w:styleId="aff7">
    <w:name w:val="Таблица текст"/>
    <w:basedOn w:val="a5"/>
    <w:qFormat/>
    <w:pPr>
      <w:spacing w:before="40" w:after="40"/>
      <w:ind w:left="57" w:right="57"/>
    </w:pPr>
  </w:style>
  <w:style w:type="paragraph" w:customStyle="1" w:styleId="aff8">
    <w:name w:val="Текст таблицы"/>
    <w:basedOn w:val="a5"/>
    <w:semiHidden/>
    <w:qFormat/>
    <w:pPr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jc w:val="both"/>
    </w:pPr>
    <w:rPr>
      <w:rFonts w:ascii="Arial" w:hAnsi="Arial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rPr>
      <w:rFonts w:ascii="Arial" w:hAnsi="Arial"/>
      <w:sz w:val="24"/>
      <w:lang w:val="en-US" w:eastAsia="en-US"/>
    </w:rPr>
  </w:style>
  <w:style w:type="paragraph" w:customStyle="1" w:styleId="28">
    <w:name w:val="Обычный2"/>
    <w:qFormat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qFormat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</w:rPr>
  </w:style>
  <w:style w:type="character" w:customStyle="1" w:styleId="35">
    <w:name w:val="Основной текст 3 Знак"/>
    <w:link w:val="34"/>
    <w:qFormat/>
    <w:rPr>
      <w:rFonts w:ascii="Times New Roman" w:hAnsi="Times New Roman"/>
      <w:sz w:val="16"/>
    </w:rPr>
  </w:style>
  <w:style w:type="character" w:customStyle="1" w:styleId="af9">
    <w:name w:val="Основной текст с отступом Знак"/>
    <w:link w:val="af8"/>
    <w:qFormat/>
    <w:rPr>
      <w:rFonts w:eastAsia="Times New Roman"/>
      <w:sz w:val="22"/>
    </w:rPr>
  </w:style>
  <w:style w:type="paragraph" w:customStyle="1" w:styleId="14">
    <w:name w:val="Обычный1"/>
    <w:link w:val="Normal"/>
    <w:qFormat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Normal">
    <w:name w:val="Normal Знак"/>
    <w:link w:val="14"/>
    <w:qFormat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qFormat/>
    <w:rPr>
      <w:rFonts w:ascii="Courier New" w:hAnsi="Courier New"/>
    </w:rPr>
  </w:style>
  <w:style w:type="character" w:customStyle="1" w:styleId="ad">
    <w:name w:val="Текст выноски Знак"/>
    <w:link w:val="ac"/>
    <w:semiHidden/>
    <w:qFormat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qFormat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rPr>
      <w:rFonts w:ascii="Times New Roman" w:hAnsi="Times New Roman"/>
      <w:sz w:val="16"/>
    </w:rPr>
  </w:style>
  <w:style w:type="character" w:customStyle="1" w:styleId="aff9">
    <w:name w:val="Сноска_"/>
    <w:link w:val="affa"/>
    <w:qFormat/>
    <w:rPr>
      <w:rFonts w:ascii="Times New Roman" w:hAnsi="Times New Roman"/>
      <w:sz w:val="19"/>
      <w:shd w:val="clear" w:color="auto" w:fill="FFFFFF"/>
    </w:rPr>
  </w:style>
  <w:style w:type="paragraph" w:customStyle="1" w:styleId="affa">
    <w:name w:val="Сноска"/>
    <w:basedOn w:val="a5"/>
    <w:link w:val="aff9"/>
    <w:qFormat/>
    <w:pPr>
      <w:shd w:val="clear" w:color="auto" w:fill="FFFFFF"/>
      <w:spacing w:line="240" w:lineRule="atLeast"/>
    </w:pPr>
    <w:rPr>
      <w:sz w:val="19"/>
      <w:lang w:val="en-US" w:eastAsia="en-US"/>
    </w:rPr>
  </w:style>
  <w:style w:type="character" w:customStyle="1" w:styleId="43">
    <w:name w:val="Основной текст (4)_"/>
    <w:link w:val="411"/>
    <w:qFormat/>
    <w:rPr>
      <w:rFonts w:ascii="Times New Roman" w:hAnsi="Times New Roman"/>
      <w:sz w:val="19"/>
      <w:shd w:val="clear" w:color="auto" w:fill="FFFFFF"/>
    </w:rPr>
  </w:style>
  <w:style w:type="paragraph" w:customStyle="1" w:styleId="411">
    <w:name w:val="Основной текст (4)1"/>
    <w:basedOn w:val="a5"/>
    <w:link w:val="43"/>
    <w:qFormat/>
    <w:pPr>
      <w:shd w:val="clear" w:color="auto" w:fill="FFFFFF"/>
      <w:spacing w:line="240" w:lineRule="atLeast"/>
      <w:ind w:hanging="140"/>
    </w:pPr>
    <w:rPr>
      <w:sz w:val="19"/>
      <w:lang w:val="en-US" w:eastAsia="en-US"/>
    </w:rPr>
  </w:style>
  <w:style w:type="character" w:customStyle="1" w:styleId="afb">
    <w:name w:val="Название Знак"/>
    <w:link w:val="afa"/>
    <w:qFormat/>
    <w:rPr>
      <w:rFonts w:ascii="Cambria" w:hAnsi="Cambria"/>
      <w:b/>
      <w:color w:val="000000"/>
      <w:sz w:val="32"/>
      <w:lang w:val="en-US" w:eastAsia="en-US"/>
    </w:rPr>
  </w:style>
  <w:style w:type="character" w:customStyle="1" w:styleId="36">
    <w:name w:val="Заголовок №3_"/>
    <w:link w:val="37"/>
    <w:qFormat/>
    <w:rPr>
      <w:rFonts w:ascii="Times New Roman" w:hAnsi="Times New Roman"/>
      <w:b/>
      <w:sz w:val="23"/>
      <w:shd w:val="clear" w:color="auto" w:fill="FFFFFF"/>
    </w:rPr>
  </w:style>
  <w:style w:type="paragraph" w:customStyle="1" w:styleId="37">
    <w:name w:val="Заголовок №3"/>
    <w:basedOn w:val="a5"/>
    <w:link w:val="36"/>
    <w:qFormat/>
    <w:pPr>
      <w:shd w:val="clear" w:color="auto" w:fill="FFFFFF"/>
      <w:spacing w:before="300" w:line="274" w:lineRule="exact"/>
      <w:jc w:val="both"/>
      <w:outlineLvl w:val="2"/>
    </w:pPr>
    <w:rPr>
      <w:b/>
      <w:sz w:val="23"/>
      <w:lang w:val="en-US" w:eastAsia="en-US"/>
    </w:rPr>
  </w:style>
  <w:style w:type="paragraph" w:customStyle="1" w:styleId="44">
    <w:name w:val="[Ростех] Текст Пункта (Уровень 4)"/>
    <w:link w:val="45"/>
    <w:qFormat/>
    <w:pPr>
      <w:spacing w:before="120"/>
      <w:jc w:val="both"/>
      <w:outlineLvl w:val="3"/>
    </w:pPr>
    <w:rPr>
      <w:rFonts w:ascii="Proxima Nova ExCn Rg" w:hAnsi="Proxima Nova ExCn Rg"/>
      <w:sz w:val="28"/>
    </w:rPr>
  </w:style>
  <w:style w:type="character" w:customStyle="1" w:styleId="45">
    <w:name w:val="[Ростех] Текст Пункта (Уровень 4) Знак"/>
    <w:link w:val="44"/>
    <w:qFormat/>
    <w:rPr>
      <w:rFonts w:ascii="Proxima Nova ExCn Rg" w:hAnsi="Proxima Nova ExCn Rg"/>
      <w:sz w:val="28"/>
      <w:lang w:bidi="ar-SA"/>
    </w:rPr>
  </w:style>
  <w:style w:type="character" w:customStyle="1" w:styleId="38">
    <w:name w:val="[Ростех] Наименование Подраздела (Уровень 3) Знак"/>
    <w:link w:val="39"/>
    <w:qFormat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9">
    <w:name w:val="[Ростех] Наименование Подраздела (Уровень 3)"/>
    <w:link w:val="38"/>
    <w:qFormat/>
    <w:pPr>
      <w:keepNext/>
      <w:keepLine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9">
    <w:name w:val="[Ростех] Наименование Раздела (Уровень 2)"/>
    <w:qFormat/>
    <w:pPr>
      <w:keepNext/>
      <w:keepLine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affb">
    <w:name w:val="[Ростех] Простой текст (Без уровня) Знак"/>
    <w:link w:val="affc"/>
    <w:qFormat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c">
    <w:name w:val="[Ростех] Простой текст (Без уровня)"/>
    <w:link w:val="affb"/>
    <w:qFormat/>
    <w:pPr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qFormat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a">
    <w:name w:val="Сетка таблицы2"/>
    <w:basedOn w:val="a7"/>
    <w:qFormat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qFormat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pPr>
      <w:widowControl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qFormat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qFormat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qFormat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qFormat/>
    <w:rPr>
      <w:rFonts w:ascii="Times New Roman" w:hAnsi="Times New Roman"/>
      <w:sz w:val="28"/>
      <w:lang w:bidi="ar-SA"/>
    </w:rPr>
  </w:style>
  <w:style w:type="character" w:customStyle="1" w:styleId="15">
    <w:name w:val="Знак примечания1"/>
    <w:qFormat/>
    <w:rPr>
      <w:sz w:val="16"/>
      <w:szCs w:val="16"/>
    </w:rPr>
  </w:style>
  <w:style w:type="paragraph" w:customStyle="1" w:styleId="affd">
    <w:name w:val="Содержимое таблицы"/>
    <w:basedOn w:val="a5"/>
    <w:qFormat/>
    <w:pPr>
      <w:suppressLineNumbers/>
    </w:pPr>
    <w:rPr>
      <w:lang w:eastAsia="ar-SA"/>
    </w:rPr>
  </w:style>
  <w:style w:type="paragraph" w:customStyle="1" w:styleId="FORMATTEXT">
    <w:name w:val=".FORMATTEXT"/>
    <w:qFormat/>
    <w:pPr>
      <w:widowControl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e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qFormat/>
    <w:rPr>
      <w:rFonts w:ascii="Arial Narrow" w:hAnsi="Arial Narrow"/>
      <w:sz w:val="22"/>
      <w:szCs w:val="22"/>
    </w:rPr>
  </w:style>
  <w:style w:type="character" w:customStyle="1" w:styleId="Bodytext2">
    <w:name w:val="Body text (2)"/>
    <w:qFormat/>
    <w:rPr>
      <w:rFonts w:ascii="Times New Roman" w:eastAsia="Times New Roman" w:hAnsi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qFormat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qFormat/>
    <w:pPr>
      <w:widowControl w:val="0"/>
    </w:pPr>
    <w:rPr>
      <w:lang w:eastAsia="ar-SA"/>
    </w:rPr>
  </w:style>
  <w:style w:type="paragraph" w:customStyle="1" w:styleId="Style5">
    <w:name w:val="Style5"/>
    <w:basedOn w:val="a5"/>
    <w:qFormat/>
    <w:pPr>
      <w:widowControl w:val="0"/>
    </w:pPr>
    <w:rPr>
      <w:lang w:eastAsia="ar-SA"/>
    </w:rPr>
  </w:style>
  <w:style w:type="paragraph" w:customStyle="1" w:styleId="Standard">
    <w:name w:val="Standard"/>
    <w:qFormat/>
    <w:pPr>
      <w:spacing w:after="200" w:line="276" w:lineRule="auto"/>
    </w:pPr>
    <w:rPr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qFormat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link w:val="23"/>
    <w:qFormat/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link w:val="af3"/>
    <w:qFormat/>
    <w:rPr>
      <w:rFonts w:ascii="Times New Roman" w:hAnsi="Times New Roman"/>
      <w:sz w:val="24"/>
      <w:szCs w:val="24"/>
    </w:rPr>
  </w:style>
  <w:style w:type="character" w:customStyle="1" w:styleId="afd">
    <w:name w:val="Нижний колонтитул Знак"/>
    <w:link w:val="afc"/>
    <w:qFormat/>
    <w:rPr>
      <w:rFonts w:ascii="Times New Roman" w:hAnsi="Times New Roman"/>
      <w:sz w:val="24"/>
      <w:szCs w:val="24"/>
    </w:rPr>
  </w:style>
  <w:style w:type="character" w:customStyle="1" w:styleId="16">
    <w:name w:val="Неразрешенное упоминание1"/>
    <w:semiHidden/>
    <w:qFormat/>
    <w:rPr>
      <w:color w:val="605E5C"/>
      <w:shd w:val="clear" w:color="auto" w:fill="E1DFDD"/>
    </w:rPr>
  </w:style>
  <w:style w:type="paragraph" w:customStyle="1" w:styleId="120">
    <w:name w:val="Обычный12"/>
    <w:link w:val="CharChar"/>
    <w:qFormat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CharChar">
    <w:name w:val="Обычный Char Char"/>
    <w:link w:val="120"/>
    <w:qFormat/>
    <w:rPr>
      <w:rFonts w:ascii="Times New Roman" w:hAnsi="Times New Roman"/>
      <w:sz w:val="24"/>
      <w:lang w:bidi="ar-SA"/>
    </w:rPr>
  </w:style>
  <w:style w:type="paragraph" w:customStyle="1" w:styleId="FR1">
    <w:name w:val="FR1"/>
    <w:qFormat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rmal1">
    <w:name w:val="Normal1"/>
    <w:qFormat/>
    <w:pPr>
      <w:widowControl w:val="0"/>
      <w:spacing w:line="300" w:lineRule="auto"/>
      <w:ind w:firstLine="720"/>
    </w:pPr>
    <w:rPr>
      <w:rFonts w:ascii="Times New Roman" w:hAnsi="Times New Roman"/>
      <w:sz w:val="22"/>
    </w:rPr>
  </w:style>
  <w:style w:type="character" w:customStyle="1" w:styleId="af6">
    <w:name w:val="Основной текст Знак"/>
    <w:basedOn w:val="a6"/>
    <w:link w:val="af5"/>
    <w:uiPriority w:val="99"/>
    <w:semiHidden/>
    <w:qFormat/>
  </w:style>
  <w:style w:type="table" w:customStyle="1" w:styleId="17">
    <w:name w:val="Сетка таблицы1"/>
    <w:basedOn w:val="a7"/>
    <w:uiPriority w:val="59"/>
    <w:qFormat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Пользователь</cp:lastModifiedBy>
  <cp:revision>2</cp:revision>
  <cp:lastPrinted>2023-05-29T11:14:00Z</cp:lastPrinted>
  <dcterms:created xsi:type="dcterms:W3CDTF">2024-12-05T12:22:00Z</dcterms:created>
  <dcterms:modified xsi:type="dcterms:W3CDTF">2024-12-05T12:22:00Z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CA01549DEAAD4A45AD153096B916BFA5_12</vt:lpwstr>
  </property>
</Properties>
</file>