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>ТЕХНИЧЕСКОЕ ЗАДАНИЕ</w:t>
      </w:r>
    </w:p>
    <w:p>
      <w:pPr>
        <w:pStyle w:val="Normal"/>
        <w:spacing w:before="0" w:after="0"/>
        <w:ind w:left="862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>на выполнение работ по ремонту и разделению на чистую и серую зону помещений 7 корпусов АБК Комплекса №2 Красногорск</w:t>
      </w:r>
    </w:p>
    <w:tbl>
      <w:tblPr>
        <w:tblStyle w:val="TableGrid"/>
        <w:tblW w:w="10678" w:type="dxa"/>
        <w:jc w:val="left"/>
        <w:tblInd w:w="-760" w:type="dxa"/>
        <w:tblLayout w:type="fixed"/>
        <w:tblCellMar>
          <w:top w:w="15" w:type="dxa"/>
          <w:left w:w="110" w:type="dxa"/>
          <w:bottom w:w="0" w:type="dxa"/>
          <w:right w:w="114" w:type="dxa"/>
        </w:tblCellMar>
        <w:tblLook w:firstRow="1" w:noVBand="1" w:lastRow="0" w:firstColumn="1" w:lastColumn="0" w:noHBand="0" w:val="04a0"/>
      </w:tblPr>
      <w:tblGrid>
        <w:gridCol w:w="568"/>
        <w:gridCol w:w="2205"/>
        <w:gridCol w:w="7905"/>
      </w:tblGrid>
      <w:tr>
        <w:trPr>
          <w:trHeight w:val="4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Заказчик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«Агрофирма Ариант»</w:t>
            </w:r>
          </w:p>
        </w:tc>
      </w:tr>
      <w:tr>
        <w:trPr>
          <w:trHeight w:val="8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Место расположения объекта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Расположение объекта: Челябинская обл., Еткульский р-он, в 3500 м. по направлению на север  от р.п. Красногорский.</w:t>
            </w:r>
          </w:p>
        </w:tc>
      </w:tr>
      <w:tr>
        <w:trPr>
          <w:trHeight w:val="50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Цель задания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Произвести косметический ремонт и перепланировку помещений АБК для восстановления функциональности с учетом норм по биобезопасности.</w:t>
            </w:r>
          </w:p>
        </w:tc>
      </w:tr>
      <w:tr>
        <w:trPr>
          <w:trHeight w:val="28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Назначение объекта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Санитарный пропускник на территорию промплощадки свинокомплекса, технические и административные помещения.</w:t>
            </w:r>
          </w:p>
        </w:tc>
      </w:tr>
      <w:tr>
        <w:trPr>
          <w:trHeight w:val="6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Контакты представителя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Климов Е.А., Старший прораб, </w:t>
            </w:r>
            <w:hyperlink r:id="rId2">
              <w:r>
                <w:rPr>
                  <w:rFonts w:eastAsia="Times New Roman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ru-RU" w:bidi="ar-SA"/>
                </w:rPr>
                <w:t>klimovea@ariant.ru</w:t>
              </w:r>
            </w:hyperlink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, Тел: (351) 211-61-06 (3773); +79193456486</w:t>
            </w:r>
          </w:p>
        </w:tc>
      </w:tr>
      <w:tr>
        <w:trPr>
          <w:trHeight w:val="118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Климатические условия района строительства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Климатические параметры района строительства принять по СП 131.13330.2012;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Расчетная снеговая нагрузка -320 кг/м2;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Нормативная ветровая нагрузка -30 кг/м2;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Температура наиболее холодной пятидневки - -32 °C;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Принятая глубина промерзания, - 1,8 м.</w:t>
            </w:r>
          </w:p>
        </w:tc>
      </w:tr>
      <w:tr>
        <w:trPr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Исходные данные для начала проведения работ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План помещений АБК.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Ведомость объемов работ по помещениям.</w:t>
            </w:r>
          </w:p>
        </w:tc>
      </w:tr>
      <w:tr>
        <w:trPr>
          <w:trHeight w:val="18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Общие требования к организации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работ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Мобилизационные работы провести в кратчайшие сроки - не более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 (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пяти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) календарных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дней.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Территорию склада временного хранения строительных материалов выполнить на территории площадки.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До начала СМР Подряд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чик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обязан подготовить акт о приемке площадки под строительство и согласовать с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аказчиком протокол о начале производства работ. Подготовить и согласовать с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аказчиком план производства работ и график производства работ.</w:t>
            </w:r>
          </w:p>
        </w:tc>
      </w:tr>
      <w:tr>
        <w:trPr>
          <w:trHeight w:val="4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Режим работы объекта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Ежедневно с 8.00 до 20.00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часов.</w:t>
            </w:r>
          </w:p>
        </w:tc>
      </w:tr>
      <w:tr>
        <w:trPr>
          <w:trHeight w:val="7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Требования к качеству работ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СП 71.13330.2017,</w:t>
            </w:r>
            <w:r>
              <w:rPr>
                <w:rFonts w:eastAsia="Verdana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СП 73.13330.2016, СП 60.13330.2020, СП 325.1325800.2017, СП 163.1325800.2014, ГОСТ 30970-2023, и другими нормативными документами регламентирующими выполнение производимых работ.</w:t>
            </w:r>
          </w:p>
        </w:tc>
      </w:tr>
      <w:tr>
        <w:trPr>
          <w:trHeight w:val="7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Требования к безопасности объекта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 полном соответствии требованиям и нормам действующего законодательства РФ, СНИП, ЕСКД</w:t>
            </w:r>
          </w:p>
        </w:tc>
      </w:tr>
      <w:tr>
        <w:trPr>
          <w:trHeight w:val="79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Применение нормативных и руководящих документов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Подрядчик обязан руководствоваться действующими нормативными документами РФ в области строительства, санитарными нормами и нормами природоохранного законодательства РФ.</w:t>
            </w:r>
          </w:p>
        </w:tc>
      </w:tr>
      <w:tr>
        <w:trPr>
          <w:trHeight w:val="82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Ведомость объемов работ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875" w:type="dxa"/>
              <w:jc w:val="left"/>
              <w:tblInd w:w="-4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23"/>
              <w:gridCol w:w="3102"/>
              <w:gridCol w:w="1682"/>
              <w:gridCol w:w="943"/>
              <w:gridCol w:w="1625"/>
            </w:tblGrid>
            <w:tr>
              <w:trPr>
                <w:trHeight w:val="439" w:hRule="atLeast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пп</w:t>
                  </w:r>
                </w:p>
              </w:tc>
              <w:tc>
                <w:tcPr>
                  <w:tcW w:w="31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Наименование работ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Ед. изм.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Примечания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1. Помещение № 28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0,195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0,195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металлических дверных блоков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м2 проема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Кладка отдельных участков кирпичных стен и заделка проемов в кирпичных стенах при объеме кладки в одном месте: до 5 м3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м3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1,071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Штукатурка поверхностей внутри здания цементно-известковым или цементным раствором по камню и бетону: улучшенная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оштукатуриваемой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Сплошное выравнивание штукатурки стен цементно-известковым раствором при толщине намета: до 5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Плитка керамическая, глазурированная, белая, ГОСТ 13996-2019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ручки-скобы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Ручка для ПВХ дверей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замки врезные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2. Помещение № 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1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1,4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3. Помещение № 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Снятие смесителя: без душевой сетки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арматуры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Установка смесителей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 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Смесители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Смеситель для мойки ГОСТ 25809-96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0,002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Устройство: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0,002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Рейка реечного потолка 100 мм. Белая. ГОСТ Р 70939-2023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Смена: розеток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Розетка наружная двойная ГОСТ IEC 60309-1-2016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Демонтаж: унитазов и писсуаров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Установка унитазов: с бачком непосредственно присоединенным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 компл.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30493-2017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4. Помещение № 22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Разборка покрытий полов: из линолеума и релина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покрытий: из линолеума на клее«Бустилат»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Линолеум коммерческий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10,2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7251-77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плинтусов поливинилхлоридных: на винтах самонарезающих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 плинтуса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Уголок внутренний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19111-2001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Соединитель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Заглушка торцевая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Плинтуса для полов пластиковые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12,12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0,144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0,144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Смена: розеток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Розетка наружная двойная ГОСТ IEC 60309-1-2016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ручки-скобы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Ручка для ПВХ дверей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замки врезные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5. Помещение № 23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Смена: трапов диаметром до 100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Трапы металлические 100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компл.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1811-97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Установка пластиковых вентиляционных решеток в площадью в свету: до 0,5 м2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решетка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Решетки  пластиковые вентиляционные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Разборка покрытий полов: из керамических плиток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покрытий на цементном растворе из плиток: керамических для полов одноцветных с красителем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Керамогранит ГОСТ 13996-2019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Кладка отдельных участков кирпичных стен и заделка проемов в кирпичных стенах при объеме кладки в одном месте: до 5 м3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м3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0,0134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смесителей: с душевой сеткой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Смеситель для душа двухрукояточный, раздельный, настенный, с душевой сеткой на стационарной трубке ГОСТ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6. Помещение № 24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ручки-скобы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Ручка для ПВХ дверей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замки врезные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0,2043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4,086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0,2043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0,0903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0,0903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Разборка покрытий полов: из линолеума и релина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0,0903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покрытий: из линолеума на клее«Бустилат»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0,0903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Линолеум коммерческий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9,21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7251-77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плинтусов поливинилхлоридных: на винтах самонарезающих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 плинтуса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0,16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31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Уголок для пластикового плинтуса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19111-2001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Соединитель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Заглушка торцевая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Плинтуса для полов пластиковые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16,16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Раздел 7. Помещение №26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0,0942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1,884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0,942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металлических дверных блоков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м2 проема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Кладка отдельных участков кирпичных стен и заделка проемов в кирпичных стенах при объеме кладки в одном месте: до 5 м3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м3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1,071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Штукатурка поверхностей внутри здания цементно-известковым или цементным раствором по камню и бетону: улучшенная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оштукатуриваемой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Сплошное выравнивание штукатурки стен цементно-известковым раствором при толщине намета: до 5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Плитка керамическая, глазурированная, белая, ГОСТ 13996-2019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8. Помещение № 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ручки-скобы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Ручка для ПВХ дверей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замки врезные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Раздел 9. Помещение №15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ручки-скобы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Ручка для ПВХ дверей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замки врезные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Демонтаж: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0,005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Устройство: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0,005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Рейка реечного потолка 100 мм. Белая. ГОСТ Р 70939-202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10. Помещение тамбур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0,195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0,195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Демонтаж металлических дверных блоков 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м2 проема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Кладка отдельных участков кирпичных стен и заделка проемов в кирпичных стенах при объеме кладки в одном месте: до 5 м3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м3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1,071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Штукатурка поверхностей внутри здания цементно-известковым или цементным раствором по камню и бетону: улучшенная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оштукатуриваемой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Сплошное выравнивание штукатурки стен цементно-известковым раствором при толщине намета: до 5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Плитка керамическая, глазурированная, белая, ГОСТ 13996-2019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ручки-скобы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Ручка для ПВХ дверей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auto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auto"/>
                      <w:sz w:val="18"/>
                      <w:szCs w:val="18"/>
                    </w:rPr>
                    <w:t>Смена дверных приборов: замки врезные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auto"/>
                      <w:sz w:val="18"/>
                      <w:szCs w:val="18"/>
                    </w:rPr>
                    <w:t>0,03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11. Помещение № 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коробок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перегородок в жилых зданиях на однорядном металлическом каркасе с двухсторонней обшивкой гипсокартонными листами или гипсоволокнистыми плитами: в один слой с изоляцией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перегородок (за вычетом проемов)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0,07434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0,099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Плитка керамическая, глазурированная, белая, ГОСТ 13996-2019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Пробивка проемов в конструкциях: из кирпича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м3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0,219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Блоки дверные входные пластиковые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23747-2015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Демонтаж: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0,0115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3,042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Устройство: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0,0115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Рейка реечного потолка 100 мм. Белая. ГОСТ Р 70939-202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0,081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1,62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0,081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12. Помещение № 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Ремонт штукатурки внутренних стен по камню и бетону цементно-известковым раствором, площадью отдельных мест: до 1 м2 толщиной слоя до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отремонтированной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0,005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0,1521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3,042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0,1521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оконных приборов: ручки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Ручка для ПВХ дверей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13. Помещение № 6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Устройство: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Рейка реечного потолка 100 мм. Белая. ГОСТ Р 70939-202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Демонтаж: моек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Установка моек: на одно отделение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 компл.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Раковина фаянсовая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15167-93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Установка смесителей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 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Смесители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Смеситель для мойки  ГОСТ 25809-96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Ремонт штукатурки внутренних стен по камню и бетону цементно-известковым раствором, площадью отдельных мест: до 1 м2 толщиной слоя до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отремонтированной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0,005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Пробивка проемов в конструкциях: из кирпича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м3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0,219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Блоки дверные входные пластиковые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23747-2015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Установка радиаторов: стальных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кВт радиаторов и конвекторов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Радиаторы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4784-2019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Прокладка трубопроводов водоснабжения из напорных полиэтиленовых труб низкого давления среднего типа наружным диаметром: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 трубопровода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32415-2013</w:t>
                  </w:r>
                </w:p>
              </w:tc>
            </w:tr>
            <w:tr>
              <w:trPr>
                <w:trHeight w:val="537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Крепления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32415-2013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Фасонные и соединительные части к полиэтиленовым трубам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0,1521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3,042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0,1521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14. Коридор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Ремонт штукатурки внутренних стен по камню и бетону цементно-известковым раствором, площадью отдельных мест: до 1 м2 толщиной слоя до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отремонтированной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0,267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5,34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0,267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Устройство: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0,23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4,6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0,23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139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ручки-скобы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Ручка для ПВХ дверей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дверных приборов: замки врезные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30777-2023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Раздел 15. Помещение №7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142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Разборка покрытий полов: из линолеума и релина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0,172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покрытий: из линолеума на клее«Бустилат»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0,172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Линолеум коммерческий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17,544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7251-77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плинтусов поливинилхлоридных: на винтах самонарезающих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 плинтуса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0,187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Уголок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19111-2001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Соединитель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Заглушка торцевая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Плинтуса для полов пластиковые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18,9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Смена: розеток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0,06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Розетка наружная двойная ГОСТ IEC 60309-1-2016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0,455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9,1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0,455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16. Помещение № 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Ремонт штукатурки внутренних стен по камню и бетону цементно-известковым раствором, площадью отдельных мест: до 1 м2 толщиной слоя до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отремонтированной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0,005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0,1035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2,07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0,1035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17. Помещение № 12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158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0,085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0,085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Разборка покрытий полов: из линолеума и релина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0,085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покрытий: из линолеума на клее«Бустилат»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0,085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Линолеум коммерческий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8,67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7251-77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плинтусов поливинилхлоридных: на винтах самонарезающих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 плинтуса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Уголок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19111-2001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Соединитель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Заглушка торцевая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Плинтуса для полов пластиковые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11,11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Смена: розеток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Розетка наружная двойная ГОСТ IEC 60309-1-2016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0,133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2,66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0,133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18. Помещение № 23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Смена: трапов диаметром до 100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приборов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Трапы металлические 100 мм.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компл.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1811-97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Установка пластиковых вентиляционных решеток в площадью в свету: до 0,5 м2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решетка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Решетки  пластиковые вентиляционные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Разборка покрытий полов: из керамических плиток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179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покрытий на цементном растворе из плиток: керамических для полов одноцветных с красителем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0,027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Керамогранит  ГОСТ 13996-2019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Кладка отдельных участков кирпичных стен и заделка проемов в кирпичных стенах при объеме кладки в одном месте: до 5 м3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м3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0,0134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Смена смесителей: с душевой сеткой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Смеситель для душа двухрукояточный, раздельный, настенный, с душевой сеткой на стационарной трубке  ГОСТ 25809-96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19. Помещение № 16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0,0845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0,0845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1,69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перегородок в жилых зданиях на однорядном металлическом каркасе с двухсторонней обшивкой гипсокартонными листами или гипсоволокнистыми плитами: в один слой с изоляцией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перегородок (за вычетом проемов)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0,0378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Плитка керамическая, глазурированная, белая, ГОСТ 13996-2019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20. Помещение № 17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оконных коробок: в каменных стенах с выломкой четвертей в кладке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коробок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Пробивка проемов в конструкциях: из кирпича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м3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Блоки дверные входные пластиковые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23747-2015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191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Ремонт штукатурки откосов внутри здания по камню и бетону цементно-известковым раствором: прямолинейных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отремонтированной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0,005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21. Помещение № 14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193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стяжек: бетонных толщиной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стяжки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194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Разборка покрытий полов: из линолеума и релина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покрытий: из линолеума на клее «Бустилат»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196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Линолеум коммерческий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11,22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ГОСТ 7251-77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197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 плинтусов поливинилхлоридных: на винтах самонарезающих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 плинтуса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198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Уголок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19111-2001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199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Соединитель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Заглушка торцевая для пластикового плинтуса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Плинтуса для полов пластиковые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18,18</w:t>
                  </w:r>
                </w:p>
              </w:tc>
              <w:tc>
                <w:tcPr>
                  <w:tcW w:w="16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Демонтаж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Устройство: потолков реечных алюминиевых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поверхности облицовки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0,034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Рейка реечного потолка 100 мм. Белая. ГОСТ Р 70939-202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Ремонт штукатурки внутренних стен по камню и бетону цементно-известковым раствором, площадью отдельных мест: до 1 м2 толщиной слоя до 20 мм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отремонтированной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2 раза стен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0,178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Грунтовка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3,56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ГОСТ Р 52020–2003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207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сборным конструкциям стен, подготовленным под окраску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0,178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 xml:space="preserve">Краска водоэмульсионная, фасадная, моющаяся, белая. ГОСТ 28196-89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62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18"/>
                      <w:szCs w:val="18"/>
                    </w:rPr>
                    <w:t>Раздел 22. Прочие работы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208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Затаривание строительного мусора в мешки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т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Погрузочные работы при автомобильных перевозках: мусора строительного с погрузкой вручную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т груза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Перевозка грузов автомобилями-самосвалами грузоподъемностью 10 т, работающих вне карьера, на расстояние: до 70 км II класс груза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 т груза</w:t>
                  </w:r>
                </w:p>
              </w:tc>
              <w:tc>
                <w:tcPr>
                  <w:tcW w:w="9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112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Основные требования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7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1. Материалы предоставляются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одрядчиком.</w:t>
            </w:r>
          </w:p>
          <w:p>
            <w:pPr>
              <w:pStyle w:val="Normal"/>
              <w:widowControl/>
              <w:spacing w:lineRule="auto" w:line="240" w:before="0" w:after="0"/>
              <w:ind w:left="57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2. Подрядчику необходимо ознакомиться с правилами прохождения КПП и нахождения на территории предприятия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Заказчика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ind w:left="57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3. При заходе на предприятие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Заказчика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сотрудникам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одряд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чика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необходимо иметь на руках действующую справку о прохождении медкомиссии с отметкой о пройденной и действующей флюорографии, о отрицательном результате теста на COVID 19.</w:t>
            </w:r>
          </w:p>
          <w:p>
            <w:pPr>
              <w:pStyle w:val="Normal"/>
              <w:widowControl/>
              <w:spacing w:lineRule="auto" w:line="240" w:before="0" w:after="0"/>
              <w:ind w:left="57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4. Заход сотрудников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одряд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чика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на территорию площадки только по пропускам, полученным по письменному уведомлению с перечислением ФИО и паспортных данных сотрудников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одряд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чика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. Пронос необходимых материалов и инструмента осуществляется по согласованному перечню.</w:t>
            </w:r>
          </w:p>
          <w:p>
            <w:pPr>
              <w:pStyle w:val="Normal"/>
              <w:widowControl/>
              <w:spacing w:lineRule="auto" w:line="240" w:before="0" w:after="0"/>
              <w:ind w:left="57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5. Питание сотрудников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одряд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чика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осуществляется привозным питанием на территории предприятия от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аказчика. Оплату за питание производит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одряд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чик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ind w:left="57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6. Если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одряд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чик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проводит работы связанны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с потреблением электроэнергии, то она производит оплату за потребленную электроэнергию.</w:t>
            </w:r>
          </w:p>
        </w:tc>
      </w:tr>
      <w:tr>
        <w:trPr>
          <w:trHeight w:val="25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Требования к оформлению и передаче Исполнительной документации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Исполнительная документация оформляется по факту исполнения с предоставлением журналов общих и скрытых работ.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Исполнительная документация должна быть представлена в следующем объеме: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- 2 (два) экземпляра на бумажном носителе;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- 1 (один) экземпляр на электронном носителе в виде файлов на оптическом, флеш- или ином носителе информации в формате;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Акты выполненных работ формата КС-2, формат КС-3;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Исполнительные схемы;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Акты скрытых работ;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Общий журнал работ;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Сертификаты соответствия, качества, декларации и т.д. (на применяемые материалы);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Паспорта на используемые материалы и оборудование;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Протоколы огнезащиты и др. испытаний (если используются данные материалы);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Акт приемки выполненных работ;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Приказ о создании рабочей группы по приемке выполненных работ.</w:t>
            </w:r>
          </w:p>
        </w:tc>
      </w:tr>
      <w:tr>
        <w:trPr>
          <w:trHeight w:val="82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Гарантия на выполненные работы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24 месяца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 даты подписания Сторонами Актов приема-передачи выполненных работ.</w:t>
            </w:r>
          </w:p>
        </w:tc>
      </w:tr>
      <w:tr>
        <w:trPr>
          <w:trHeight w:val="34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Сроки исполнения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Не более 30 (тридцати) календарных дней с даты подписания договора.</w:t>
            </w:r>
          </w:p>
        </w:tc>
      </w:tr>
    </w:tbl>
    <w:p>
      <w:pPr>
        <w:pStyle w:val="Normal"/>
        <w:spacing w:lineRule="auto" w:line="264" w:before="0" w:after="309"/>
        <w:ind w:left="137" w:hanging="10"/>
        <w:jc w:val="center"/>
        <w:rPr/>
      </w:pPr>
      <w:r>
        <w:rPr/>
        <w:t>___________________________________</w:t>
      </w:r>
    </w:p>
    <w:sectPr>
      <w:footerReference w:type="even" r:id="rId3"/>
      <w:footerReference w:type="default" r:id="rId4"/>
      <w:type w:val="nextPage"/>
      <w:pgSz w:w="11906" w:h="16838"/>
      <w:pgMar w:left="1278" w:right="1060" w:gutter="0" w:header="0" w:top="579" w:footer="720" w:bottom="825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78" w:right="69" w:hanging="0"/>
      <w:rPr/>
    </w:pPr>
    <w:r>
      <w:rPr/>
      <w:drawing>
        <wp:anchor behindDoc="1" distT="0" distB="0" distL="114300" distR="114300" simplePos="0" locked="0" layoutInCell="1" allowOverlap="1" relativeHeight="0">
          <wp:simplePos x="0" y="0"/>
          <wp:positionH relativeFrom="page">
            <wp:posOffset>900430</wp:posOffset>
          </wp:positionH>
          <wp:positionV relativeFrom="page">
            <wp:posOffset>9736455</wp:posOffset>
          </wp:positionV>
          <wp:extent cx="5942965" cy="571500"/>
          <wp:effectExtent l="0" t="0" r="0" b="0"/>
          <wp:wrapSquare wrapText="bothSides"/>
          <wp:docPr id="1" name="Picture 1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78" w:right="69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32d52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c467d"/>
    <w:rPr>
      <w:rFonts w:ascii="Calibri" w:hAnsi="Calibri" w:eastAsia="Calibri" w:cs="Calibri"/>
      <w:color w:val="00000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c467d"/>
    <w:pPr>
      <w:spacing w:before="0" w:after="16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5"/>
    <w:uiPriority w:val="99"/>
    <w:unhideWhenUsed/>
    <w:rsid w:val="00bc467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limovea@ariant.ru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LibreOffice/7.3.0.3$Windows_X86_64 LibreOffice_project/0f246aa12d0eee4a0f7adcefbf7c878fc2238db3</Application>
  <AppVersion>15.0000</AppVersion>
  <DocSecurity>4</DocSecurity>
  <Pages>11</Pages>
  <Words>3541</Words>
  <Characters>21450</Characters>
  <CharactersWithSpaces>24164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2024-12-19T09:09:00Z</dcterms:created>
  <dc:creator>Русин Дмитрий Сергеевич</dc:creator>
  <dc:description/>
  <dc:language>ru-RU</dc:language>
  <cp:lastModifiedBy/>
  <dcterms:modified xsi:type="dcterms:W3CDTF">2024-12-23T11:53:08Z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