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111CE3" w:rsidRDefault="000E16CD" w:rsidP="00CF54D3">
      <w:pPr>
        <w:spacing w:after="0"/>
        <w:jc w:val="center"/>
        <w:rPr>
          <w:rFonts w:ascii="Times New Roman" w:hAnsi="Times New Roman"/>
          <w:b/>
          <w:sz w:val="32"/>
          <w:szCs w:val="32"/>
          <w:lang w:val="ru-RU"/>
        </w:rPr>
      </w:pPr>
      <w:r w:rsidRPr="00111CE3">
        <w:rPr>
          <w:rFonts w:ascii="Times New Roman" w:hAnsi="Times New Roman"/>
          <w:b/>
          <w:sz w:val="32"/>
          <w:szCs w:val="32"/>
          <w:lang w:val="ru-RU"/>
        </w:rPr>
        <w:t>Открытый запрос предложений в электронной форме</w:t>
      </w:r>
    </w:p>
    <w:p w14:paraId="7147DC4A" w14:textId="5857AB58" w:rsidR="000F7A6F" w:rsidRDefault="00BE5B9A" w:rsidP="00C90C91">
      <w:pPr>
        <w:spacing w:after="0"/>
        <w:jc w:val="center"/>
        <w:rPr>
          <w:rFonts w:ascii="Times New Roman" w:hAnsi="Times New Roman"/>
          <w:b/>
          <w:bCs/>
          <w:sz w:val="32"/>
          <w:szCs w:val="32"/>
          <w:lang w:val="ru-RU"/>
        </w:rPr>
      </w:pPr>
      <w:r w:rsidRPr="00111CE3">
        <w:rPr>
          <w:rFonts w:ascii="Times New Roman" w:hAnsi="Times New Roman"/>
          <w:b/>
          <w:sz w:val="32"/>
          <w:szCs w:val="32"/>
          <w:lang w:val="ru-RU"/>
        </w:rPr>
        <w:t>на п</w:t>
      </w:r>
      <w:r w:rsidR="00CF54D3" w:rsidRPr="00111CE3">
        <w:rPr>
          <w:rFonts w:ascii="Times New Roman" w:hAnsi="Times New Roman"/>
          <w:b/>
          <w:sz w:val="32"/>
          <w:szCs w:val="32"/>
          <w:lang w:val="ru-RU"/>
        </w:rPr>
        <w:t xml:space="preserve">раво </w:t>
      </w:r>
      <w:r w:rsidR="00834C7E" w:rsidRPr="00111CE3">
        <w:rPr>
          <w:rFonts w:ascii="Times New Roman" w:hAnsi="Times New Roman"/>
          <w:b/>
          <w:sz w:val="32"/>
          <w:szCs w:val="32"/>
          <w:lang w:val="ru-RU"/>
        </w:rPr>
        <w:t>заключения договора</w:t>
      </w:r>
      <w:r w:rsidR="004C3130">
        <w:rPr>
          <w:rFonts w:ascii="Times New Roman" w:hAnsi="Times New Roman"/>
          <w:b/>
          <w:sz w:val="32"/>
          <w:szCs w:val="32"/>
          <w:lang w:val="ru-RU"/>
        </w:rPr>
        <w:t xml:space="preserve"> на</w:t>
      </w:r>
      <w:r w:rsidR="00834C7E" w:rsidRPr="00111CE3">
        <w:rPr>
          <w:rFonts w:ascii="Times New Roman" w:hAnsi="Times New Roman"/>
          <w:b/>
          <w:sz w:val="32"/>
          <w:szCs w:val="32"/>
          <w:lang w:val="ru-RU"/>
        </w:rPr>
        <w:t xml:space="preserve"> </w:t>
      </w:r>
      <w:r w:rsidR="004C3130">
        <w:rPr>
          <w:rFonts w:ascii="Times New Roman" w:hAnsi="Times New Roman"/>
          <w:b/>
          <w:sz w:val="32"/>
          <w:szCs w:val="32"/>
          <w:lang w:val="ru-RU"/>
        </w:rPr>
        <w:t>о</w:t>
      </w:r>
      <w:r w:rsidR="004C3130" w:rsidRPr="004C3130">
        <w:rPr>
          <w:rFonts w:ascii="Times New Roman" w:hAnsi="Times New Roman"/>
          <w:b/>
          <w:sz w:val="32"/>
          <w:szCs w:val="32"/>
          <w:lang w:val="ru-RU"/>
        </w:rPr>
        <w:t>казание услуг по поверке (калибровке) средств измерений, аттестации испытательного оборудования, техническому обслуживанию и ремонту средств измерений</w:t>
      </w:r>
      <w:r w:rsidR="00F247BD">
        <w:rPr>
          <w:rFonts w:ascii="Times New Roman" w:hAnsi="Times New Roman"/>
          <w:b/>
          <w:bCs/>
          <w:sz w:val="32"/>
          <w:szCs w:val="32"/>
          <w:lang w:val="ru-RU"/>
        </w:rPr>
        <w:t>.</w:t>
      </w:r>
    </w:p>
    <w:p w14:paraId="19164C1F" w14:textId="34211BB0" w:rsidR="00D05CE1" w:rsidRPr="006E53C4" w:rsidRDefault="00D05CE1" w:rsidP="00C90C91">
      <w:pPr>
        <w:spacing w:after="0"/>
        <w:jc w:val="center"/>
        <w:rPr>
          <w:rFonts w:ascii="Times New Roman" w:hAnsi="Times New Roman"/>
          <w:b/>
          <w:bCs/>
          <w:sz w:val="28"/>
          <w:szCs w:val="28"/>
          <w:lang w:val="ru-RU"/>
        </w:rPr>
      </w:pPr>
      <w:r w:rsidRPr="006E53C4">
        <w:rPr>
          <w:rFonts w:ascii="Times New Roman" w:hAnsi="Times New Roman"/>
          <w:b/>
          <w:bCs/>
          <w:sz w:val="28"/>
          <w:szCs w:val="28"/>
          <w:lang w:val="ru-RU"/>
        </w:rPr>
        <w:t xml:space="preserve">(редакция </w:t>
      </w:r>
      <w:r w:rsidR="008A7C21">
        <w:rPr>
          <w:rFonts w:ascii="Times New Roman" w:hAnsi="Times New Roman"/>
          <w:b/>
          <w:bCs/>
          <w:sz w:val="28"/>
          <w:szCs w:val="28"/>
          <w:lang w:val="ru-RU"/>
        </w:rPr>
        <w:t>2</w:t>
      </w:r>
      <w:r w:rsidRPr="006E53C4">
        <w:rPr>
          <w:rFonts w:ascii="Times New Roman" w:hAnsi="Times New Roman"/>
          <w:b/>
          <w:bCs/>
          <w:sz w:val="28"/>
          <w:szCs w:val="28"/>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1.3.9.4. В соответствии с ПП РФ от 23.12.2024 № 1875, согласно приложению № 3  ПП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7F2961"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Данчин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4"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7F2961"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C912F04" w14:textId="77777777" w:rsidR="0044694E" w:rsidRPr="0044694E" w:rsidRDefault="00834E79" w:rsidP="0044694E">
            <w:pPr>
              <w:spacing w:after="0"/>
              <w:jc w:val="center"/>
              <w:rPr>
                <w:rFonts w:ascii="Times New Roman" w:hAnsi="Times New Roman"/>
                <w:sz w:val="24"/>
                <w:szCs w:val="24"/>
                <w:lang w:val="ru-RU"/>
              </w:rPr>
            </w:pPr>
            <w:r w:rsidRPr="001654F7">
              <w:rPr>
                <w:rFonts w:ascii="Times New Roman" w:hAnsi="Times New Roman"/>
                <w:sz w:val="24"/>
                <w:szCs w:val="24"/>
                <w:lang w:val="ru-RU"/>
              </w:rPr>
              <w:t xml:space="preserve">Право заключения </w:t>
            </w:r>
            <w:r w:rsidRPr="009076DE">
              <w:rPr>
                <w:rFonts w:ascii="Times New Roman" w:hAnsi="Times New Roman"/>
                <w:sz w:val="24"/>
                <w:szCs w:val="24"/>
                <w:lang w:val="ru-RU"/>
              </w:rPr>
              <w:t xml:space="preserve">договора </w:t>
            </w:r>
            <w:r w:rsidRPr="0044694E">
              <w:rPr>
                <w:rFonts w:ascii="Times New Roman" w:hAnsi="Times New Roman"/>
                <w:sz w:val="24"/>
                <w:szCs w:val="24"/>
                <w:lang w:val="ru-RU"/>
              </w:rPr>
              <w:t xml:space="preserve">на </w:t>
            </w:r>
            <w:r w:rsidR="009076DE" w:rsidRPr="0044694E">
              <w:rPr>
                <w:rFonts w:ascii="Times New Roman" w:hAnsi="Times New Roman"/>
                <w:sz w:val="24"/>
                <w:szCs w:val="24"/>
                <w:lang w:val="ru-RU"/>
              </w:rPr>
              <w:t xml:space="preserve"> </w:t>
            </w:r>
            <w:r w:rsidR="0044694E" w:rsidRPr="0044694E">
              <w:rPr>
                <w:rFonts w:ascii="Times New Roman" w:hAnsi="Times New Roman"/>
                <w:sz w:val="24"/>
                <w:szCs w:val="24"/>
                <w:lang w:val="ru-RU"/>
              </w:rPr>
              <w:t>оказание услуг по поверке (калибровке) средств измерений, аттестации испытательного оборудования, техническому обслуживанию и ремонту средств измерений.</w:t>
            </w:r>
          </w:p>
          <w:p w14:paraId="1EFB32D6" w14:textId="68C5A71C" w:rsidR="003C7996" w:rsidRPr="00834E79" w:rsidRDefault="003C7996" w:rsidP="00962946">
            <w:pPr>
              <w:spacing w:line="240" w:lineRule="auto"/>
              <w:rPr>
                <w:rFonts w:ascii="Times New Roman" w:hAnsi="Times New Roman"/>
                <w:sz w:val="24"/>
                <w:szCs w:val="24"/>
                <w:highlight w:val="yellow"/>
                <w:lang w:val="ru-RU"/>
              </w:rPr>
            </w:pPr>
          </w:p>
        </w:tc>
      </w:tr>
      <w:tr w:rsidR="008B2C29" w:rsidRPr="007F2961"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26D6BE87" w14:textId="2D9CF7F2" w:rsidR="0044694E" w:rsidRPr="0044694E" w:rsidRDefault="009076DE" w:rsidP="0044694E">
            <w:pPr>
              <w:spacing w:after="0"/>
              <w:jc w:val="center"/>
              <w:rPr>
                <w:rFonts w:ascii="Times New Roman" w:hAnsi="Times New Roman"/>
                <w:sz w:val="24"/>
                <w:szCs w:val="24"/>
                <w:lang w:val="ru-RU"/>
              </w:rPr>
            </w:pPr>
            <w:r w:rsidRPr="0044694E">
              <w:rPr>
                <w:rFonts w:ascii="Times New Roman" w:hAnsi="Times New Roman"/>
                <w:sz w:val="24"/>
                <w:szCs w:val="24"/>
                <w:lang w:val="ru-RU"/>
              </w:rPr>
              <w:t xml:space="preserve">Оказание услуг </w:t>
            </w:r>
            <w:r w:rsidR="0044694E" w:rsidRPr="0044694E">
              <w:rPr>
                <w:rFonts w:ascii="Times New Roman" w:hAnsi="Times New Roman"/>
                <w:sz w:val="24"/>
                <w:szCs w:val="24"/>
                <w:lang w:val="ru-RU"/>
              </w:rPr>
              <w:t>по поверке (калибровке) средств измерений, аттестации испытательного оборудования, техническому обслуживанию и ремонту средств измерений.</w:t>
            </w:r>
          </w:p>
          <w:p w14:paraId="424A910F" w14:textId="175810C5" w:rsidR="008B2C29" w:rsidRPr="000F7A6F" w:rsidRDefault="008B2C29" w:rsidP="002412E8">
            <w:pPr>
              <w:pStyle w:val="ab"/>
              <w:spacing w:after="0" w:line="240" w:lineRule="auto"/>
              <w:ind w:firstLine="0"/>
              <w:rPr>
                <w:rFonts w:ascii="Times New Roman" w:hAnsi="Times New Roman"/>
                <w:sz w:val="24"/>
                <w:szCs w:val="24"/>
                <w:lang w:val="ru-RU"/>
              </w:rPr>
            </w:pPr>
          </w:p>
        </w:tc>
      </w:tr>
      <w:tr w:rsidR="000E4217" w:rsidRPr="007F2961"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7F2961"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7F2961"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0E7E497E" w:rsidR="008B5567" w:rsidRPr="00A06D78" w:rsidRDefault="00252631"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3 178 240</w:t>
            </w:r>
            <w:r w:rsidR="000620D5">
              <w:rPr>
                <w:rFonts w:ascii="Times New Roman" w:hAnsi="Times New Roman"/>
                <w:b/>
                <w:sz w:val="24"/>
                <w:lang w:val="ru-RU"/>
              </w:rPr>
              <w:t>,</w:t>
            </w:r>
            <w:r>
              <w:rPr>
                <w:rFonts w:ascii="Times New Roman" w:hAnsi="Times New Roman"/>
                <w:b/>
                <w:sz w:val="24"/>
                <w:lang w:val="ru-RU"/>
              </w:rPr>
              <w:t>65</w:t>
            </w:r>
            <w:r w:rsidR="00A06D78" w:rsidRPr="00FD099B">
              <w:rPr>
                <w:rFonts w:ascii="Times New Roman" w:hAnsi="Times New Roman"/>
                <w:b/>
                <w:sz w:val="24"/>
                <w:lang w:val="ru-RU"/>
              </w:rPr>
              <w:t xml:space="preserve"> (</w:t>
            </w:r>
            <w:r w:rsidR="003032C8">
              <w:rPr>
                <w:rFonts w:ascii="Times New Roman" w:hAnsi="Times New Roman"/>
                <w:b/>
                <w:sz w:val="24"/>
                <w:lang w:val="ru-RU"/>
              </w:rPr>
              <w:t>Три миллиона сто семьдесят восемь тысяч двести сорок)</w:t>
            </w:r>
            <w:r w:rsidR="00A55FF6" w:rsidRPr="00FD099B">
              <w:rPr>
                <w:rFonts w:ascii="Times New Roman" w:hAnsi="Times New Roman"/>
                <w:b/>
                <w:sz w:val="24"/>
                <w:lang w:val="ru-RU"/>
              </w:rPr>
              <w:t xml:space="preserve"> рубл</w:t>
            </w:r>
            <w:r w:rsidR="00A57FBA">
              <w:rPr>
                <w:rFonts w:ascii="Times New Roman" w:hAnsi="Times New Roman"/>
                <w:b/>
                <w:sz w:val="24"/>
                <w:lang w:val="ru-RU"/>
              </w:rPr>
              <w:t>ей</w:t>
            </w:r>
            <w:r w:rsidR="00A55FF6" w:rsidRPr="00FD099B">
              <w:rPr>
                <w:rFonts w:ascii="Times New Roman" w:hAnsi="Times New Roman"/>
                <w:b/>
                <w:sz w:val="24"/>
                <w:lang w:val="ru-RU"/>
              </w:rPr>
              <w:t xml:space="preserve"> </w:t>
            </w:r>
            <w:r>
              <w:rPr>
                <w:rFonts w:ascii="Times New Roman" w:hAnsi="Times New Roman"/>
                <w:b/>
                <w:sz w:val="24"/>
                <w:lang w:val="ru-RU"/>
              </w:rPr>
              <w:t>65</w:t>
            </w:r>
            <w:r w:rsidR="00A55FF6" w:rsidRPr="00FD099B">
              <w:rPr>
                <w:rFonts w:ascii="Times New Roman" w:hAnsi="Times New Roman"/>
                <w:b/>
                <w:sz w:val="24"/>
                <w:lang w:val="ru-RU"/>
              </w:rPr>
              <w:t xml:space="preserve"> копеек</w:t>
            </w:r>
            <w:r w:rsidR="008B5567" w:rsidRPr="00FD099B">
              <w:rPr>
                <w:rFonts w:ascii="Times New Roman" w:eastAsia="Calibri" w:hAnsi="Times New Roman"/>
                <w:b/>
                <w:sz w:val="24"/>
                <w:lang w:val="ru-RU"/>
              </w:rPr>
              <w:t xml:space="preserve">, </w:t>
            </w:r>
            <w:r w:rsidR="00873A57" w:rsidRPr="00FD099B">
              <w:rPr>
                <w:rFonts w:ascii="Times New Roman" w:eastAsia="Calibri" w:hAnsi="Times New Roman"/>
                <w:b/>
                <w:sz w:val="24"/>
                <w:lang w:val="ru-RU"/>
              </w:rPr>
              <w:t xml:space="preserve">в том </w:t>
            </w:r>
            <w:r w:rsidR="00A06D78" w:rsidRPr="00FD099B">
              <w:rPr>
                <w:rFonts w:ascii="Times New Roman" w:eastAsia="Calibri" w:hAnsi="Times New Roman"/>
                <w:b/>
                <w:sz w:val="24"/>
                <w:lang w:val="ru-RU"/>
              </w:rPr>
              <w:t>числе НДС</w:t>
            </w:r>
            <w:r w:rsidR="007A756F" w:rsidRPr="00FD099B">
              <w:rPr>
                <w:rFonts w:ascii="Times New Roman" w:eastAsia="Calibri" w:hAnsi="Times New Roman"/>
                <w:b/>
                <w:sz w:val="24"/>
                <w:lang w:val="ru-RU"/>
              </w:rPr>
              <w:t xml:space="preserve"> 2</w:t>
            </w:r>
            <w:r w:rsidR="00A55FF6" w:rsidRPr="00FD099B">
              <w:rPr>
                <w:rFonts w:ascii="Times New Roman" w:eastAsia="Calibri" w:hAnsi="Times New Roman"/>
                <w:b/>
                <w:sz w:val="24"/>
                <w:lang w:val="ru-RU"/>
              </w:rPr>
              <w:t>0</w:t>
            </w:r>
            <w:r w:rsidR="00873A57" w:rsidRPr="00FD099B">
              <w:rPr>
                <w:rFonts w:ascii="Times New Roman" w:eastAsia="Calibri" w:hAnsi="Times New Roman"/>
                <w:b/>
                <w:sz w:val="24"/>
                <w:lang w:val="ru-RU"/>
              </w:rPr>
              <w:t xml:space="preserve"> % </w:t>
            </w:r>
            <w:r>
              <w:rPr>
                <w:rFonts w:ascii="Times New Roman" w:eastAsia="Calibri" w:hAnsi="Times New Roman"/>
                <w:b/>
                <w:sz w:val="24"/>
                <w:lang w:val="ru-RU"/>
              </w:rPr>
              <w:t>529</w:t>
            </w:r>
            <w:r w:rsidR="00A57FBA">
              <w:rPr>
                <w:rFonts w:ascii="Times New Roman" w:eastAsia="Calibri" w:hAnsi="Times New Roman"/>
                <w:b/>
                <w:sz w:val="24"/>
                <w:lang w:val="ru-RU"/>
              </w:rPr>
              <w:t xml:space="preserve"> </w:t>
            </w:r>
            <w:r>
              <w:rPr>
                <w:rFonts w:ascii="Times New Roman" w:eastAsia="Calibri" w:hAnsi="Times New Roman"/>
                <w:b/>
                <w:sz w:val="24"/>
                <w:lang w:val="ru-RU"/>
              </w:rPr>
              <w:t>706</w:t>
            </w:r>
            <w:r w:rsidR="000620D5">
              <w:rPr>
                <w:rFonts w:ascii="Times New Roman" w:eastAsia="Calibri" w:hAnsi="Times New Roman"/>
                <w:b/>
                <w:sz w:val="24"/>
                <w:lang w:val="ru-RU"/>
              </w:rPr>
              <w:t>,</w:t>
            </w:r>
            <w:r w:rsidR="00A57FBA">
              <w:rPr>
                <w:rFonts w:ascii="Times New Roman" w:eastAsia="Calibri" w:hAnsi="Times New Roman"/>
                <w:b/>
                <w:sz w:val="24"/>
                <w:lang w:val="ru-RU"/>
              </w:rPr>
              <w:t>7</w:t>
            </w:r>
            <w:r>
              <w:rPr>
                <w:rFonts w:ascii="Times New Roman" w:eastAsia="Calibri" w:hAnsi="Times New Roman"/>
                <w:b/>
                <w:sz w:val="24"/>
                <w:lang w:val="ru-RU"/>
              </w:rPr>
              <w:t>8</w:t>
            </w:r>
            <w:r w:rsidR="000620D5">
              <w:rPr>
                <w:rFonts w:ascii="Times New Roman" w:eastAsia="Calibri" w:hAnsi="Times New Roman"/>
                <w:b/>
                <w:sz w:val="24"/>
                <w:lang w:val="ru-RU"/>
              </w:rPr>
              <w:t xml:space="preserve"> </w:t>
            </w:r>
            <w:r w:rsidR="00A06D78" w:rsidRPr="00FD099B">
              <w:rPr>
                <w:rFonts w:ascii="Times New Roman" w:eastAsia="Calibri" w:hAnsi="Times New Roman"/>
                <w:b/>
                <w:sz w:val="24"/>
                <w:lang w:val="ru-RU"/>
              </w:rPr>
              <w:t xml:space="preserve"> (</w:t>
            </w:r>
            <w:r w:rsidR="003032C8">
              <w:rPr>
                <w:rFonts w:ascii="Times New Roman" w:eastAsia="Calibri" w:hAnsi="Times New Roman"/>
                <w:b/>
                <w:sz w:val="24"/>
                <w:lang w:val="ru-RU"/>
              </w:rPr>
              <w:t>Пятьсот двадцать девять</w:t>
            </w:r>
            <w:r w:rsidR="00A57FBA">
              <w:rPr>
                <w:rFonts w:ascii="Times New Roman" w:eastAsia="Calibri" w:hAnsi="Times New Roman"/>
                <w:b/>
                <w:sz w:val="24"/>
                <w:lang w:val="ru-RU"/>
              </w:rPr>
              <w:t xml:space="preserve"> тысяч </w:t>
            </w:r>
            <w:r w:rsidR="003032C8">
              <w:rPr>
                <w:rFonts w:ascii="Times New Roman" w:eastAsia="Calibri" w:hAnsi="Times New Roman"/>
                <w:b/>
                <w:sz w:val="24"/>
                <w:lang w:val="ru-RU"/>
              </w:rPr>
              <w:t>семьсот шесть</w:t>
            </w:r>
            <w:r w:rsidR="00A57FBA">
              <w:rPr>
                <w:rFonts w:ascii="Times New Roman" w:eastAsia="Calibri" w:hAnsi="Times New Roman"/>
                <w:b/>
                <w:sz w:val="24"/>
                <w:lang w:val="ru-RU"/>
              </w:rPr>
              <w:t>)</w:t>
            </w:r>
            <w:r w:rsidR="00873A57" w:rsidRPr="00FD099B">
              <w:rPr>
                <w:rFonts w:ascii="Times New Roman" w:eastAsia="Calibri" w:hAnsi="Times New Roman"/>
                <w:b/>
                <w:sz w:val="24"/>
                <w:lang w:val="ru-RU"/>
              </w:rPr>
              <w:t xml:space="preserve"> рубл</w:t>
            </w:r>
            <w:r w:rsidR="000620D5">
              <w:rPr>
                <w:rFonts w:ascii="Times New Roman" w:eastAsia="Calibri" w:hAnsi="Times New Roman"/>
                <w:b/>
                <w:sz w:val="24"/>
                <w:lang w:val="ru-RU"/>
              </w:rPr>
              <w:t>ей</w:t>
            </w:r>
            <w:r w:rsidR="00873A57" w:rsidRPr="00FD099B">
              <w:rPr>
                <w:rFonts w:ascii="Times New Roman" w:eastAsia="Calibri" w:hAnsi="Times New Roman"/>
                <w:b/>
                <w:sz w:val="24"/>
                <w:lang w:val="ru-RU"/>
              </w:rPr>
              <w:t xml:space="preserve"> </w:t>
            </w:r>
            <w:r w:rsidR="00A57FBA">
              <w:rPr>
                <w:rFonts w:ascii="Times New Roman" w:eastAsia="Calibri" w:hAnsi="Times New Roman"/>
                <w:b/>
                <w:sz w:val="24"/>
                <w:lang w:val="ru-RU"/>
              </w:rPr>
              <w:t>7</w:t>
            </w:r>
            <w:r>
              <w:rPr>
                <w:rFonts w:ascii="Times New Roman" w:eastAsia="Calibri" w:hAnsi="Times New Roman"/>
                <w:b/>
                <w:sz w:val="24"/>
                <w:lang w:val="ru-RU"/>
              </w:rPr>
              <w:t>8</w:t>
            </w:r>
            <w:r w:rsidR="00873A57" w:rsidRPr="00FD099B">
              <w:rPr>
                <w:rFonts w:ascii="Times New Roman" w:eastAsia="Calibri" w:hAnsi="Times New Roman"/>
                <w:b/>
                <w:sz w:val="24"/>
                <w:lang w:val="ru-RU"/>
              </w:rPr>
              <w:t xml:space="preserve"> копе</w:t>
            </w:r>
            <w:r w:rsidR="000620D5">
              <w:rPr>
                <w:rFonts w:ascii="Times New Roman" w:eastAsia="Calibri" w:hAnsi="Times New Roman"/>
                <w:b/>
                <w:sz w:val="24"/>
                <w:lang w:val="ru-RU"/>
              </w:rPr>
              <w:t>ек</w:t>
            </w:r>
            <w:r w:rsidR="0048224D">
              <w:rPr>
                <w:rFonts w:ascii="Times New Roman" w:eastAsia="Calibri" w:hAnsi="Times New Roman"/>
                <w:b/>
                <w:sz w:val="24"/>
                <w:lang w:val="ru-RU"/>
              </w:rPr>
              <w:t xml:space="preserve"> </w:t>
            </w:r>
            <w:r w:rsidR="0048224D" w:rsidRPr="00E531EB">
              <w:rPr>
                <w:rFonts w:ascii="Times New Roman" w:eastAsia="Calibri" w:hAnsi="Times New Roman"/>
                <w:b/>
                <w:sz w:val="24"/>
                <w:lang w:val="ru-RU"/>
              </w:rPr>
              <w:t>(если предусмотрен)</w:t>
            </w:r>
            <w:r w:rsidR="008B5567" w:rsidRPr="00E531EB">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lastRenderedPageBreak/>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7F2961"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7F2961"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7F2961"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w:t>
            </w:r>
            <w:r w:rsidRPr="007E7E2F">
              <w:rPr>
                <w:rFonts w:ascii="Times New Roman" w:hAnsi="Times New Roman"/>
                <w:bCs/>
                <w:sz w:val="24"/>
                <w:szCs w:val="24"/>
                <w:lang w:val="ru-RU"/>
              </w:rPr>
              <w:lastRenderedPageBreak/>
              <w:t>привлечении к исполнению договора субподрядчиков (соисполнителей) из числа 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7F2961"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411FBF6E"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CF1616">
              <w:rPr>
                <w:rFonts w:ascii="Times New Roman" w:hAnsi="Times New Roman"/>
                <w:b/>
                <w:sz w:val="24"/>
                <w:szCs w:val="24"/>
                <w:u w:val="single"/>
                <w:lang w:val="ru-RU"/>
              </w:rPr>
              <w:t>1</w:t>
            </w:r>
            <w:r w:rsidR="007F2B8B">
              <w:rPr>
                <w:rFonts w:ascii="Times New Roman" w:hAnsi="Times New Roman"/>
                <w:b/>
                <w:sz w:val="24"/>
                <w:szCs w:val="24"/>
                <w:u w:val="single"/>
              </w:rPr>
              <w:t>1</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CF1616">
              <w:rPr>
                <w:rFonts w:ascii="Times New Roman" w:hAnsi="Times New Roman"/>
                <w:b/>
                <w:sz w:val="24"/>
                <w:szCs w:val="24"/>
                <w:u w:val="single"/>
                <w:lang w:val="ru-RU"/>
              </w:rPr>
              <w:t>апреля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521D8E"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2442FC5A"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CF1616">
              <w:rPr>
                <w:rFonts w:ascii="Times New Roman" w:hAnsi="Times New Roman"/>
                <w:b/>
                <w:snapToGrid w:val="0"/>
                <w:sz w:val="24"/>
                <w:szCs w:val="24"/>
                <w:lang w:val="ru-RU" w:eastAsia="ru-RU"/>
              </w:rPr>
              <w:t>1</w:t>
            </w:r>
            <w:r w:rsidR="007F2B8B" w:rsidRPr="007F2961">
              <w:rPr>
                <w:rFonts w:ascii="Times New Roman" w:hAnsi="Times New Roman"/>
                <w:b/>
                <w:snapToGrid w:val="0"/>
                <w:sz w:val="24"/>
                <w:szCs w:val="24"/>
                <w:lang w:val="ru-RU" w:eastAsia="ru-RU"/>
              </w:rPr>
              <w:t>1</w:t>
            </w:r>
            <w:r w:rsidR="002412E8" w:rsidRPr="003F6E91">
              <w:rPr>
                <w:rFonts w:ascii="Times New Roman" w:hAnsi="Times New Roman"/>
                <w:b/>
                <w:snapToGrid w:val="0"/>
                <w:sz w:val="24"/>
                <w:szCs w:val="24"/>
                <w:lang w:val="ru-RU" w:eastAsia="ru-RU"/>
              </w:rPr>
              <w:t xml:space="preserve">» </w:t>
            </w:r>
            <w:r w:rsidR="00CF1616">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682EF2D7"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CF1616">
              <w:rPr>
                <w:rFonts w:ascii="Times New Roman" w:hAnsi="Times New Roman"/>
                <w:b/>
                <w:sz w:val="24"/>
                <w:szCs w:val="24"/>
                <w:lang w:val="ru-RU" w:eastAsia="ru-RU"/>
              </w:rPr>
              <w:t>2</w:t>
            </w:r>
            <w:r w:rsidR="007F2961">
              <w:rPr>
                <w:rFonts w:ascii="Times New Roman" w:hAnsi="Times New Roman"/>
                <w:b/>
                <w:sz w:val="24"/>
                <w:szCs w:val="24"/>
                <w:lang w:val="ru-RU" w:eastAsia="ru-RU"/>
              </w:rPr>
              <w:t>4</w:t>
            </w:r>
            <w:r w:rsidR="002412E8"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7F2961"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49CFCED6"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CF1616">
              <w:rPr>
                <w:rFonts w:ascii="Times New Roman" w:hAnsi="Times New Roman"/>
                <w:b/>
                <w:sz w:val="24"/>
                <w:szCs w:val="24"/>
                <w:lang w:val="ru-RU" w:eastAsia="ru-RU"/>
              </w:rPr>
              <w:t>2</w:t>
            </w:r>
            <w:r w:rsidR="007F2961">
              <w:rPr>
                <w:rFonts w:ascii="Times New Roman" w:hAnsi="Times New Roman"/>
                <w:b/>
                <w:sz w:val="24"/>
                <w:szCs w:val="24"/>
                <w:lang w:val="ru-RU" w:eastAsia="ru-RU"/>
              </w:rPr>
              <w:t>4</w:t>
            </w:r>
            <w:r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163A223E"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CF1616">
              <w:rPr>
                <w:rFonts w:ascii="Times New Roman" w:hAnsi="Times New Roman"/>
                <w:b/>
                <w:sz w:val="24"/>
                <w:szCs w:val="24"/>
                <w:lang w:val="ru-RU" w:eastAsia="ru-RU"/>
              </w:rPr>
              <w:t>2</w:t>
            </w:r>
            <w:r w:rsidR="007F2961">
              <w:rPr>
                <w:rFonts w:ascii="Times New Roman" w:hAnsi="Times New Roman"/>
                <w:b/>
                <w:sz w:val="24"/>
                <w:szCs w:val="24"/>
                <w:lang w:val="ru-RU" w:eastAsia="ru-RU"/>
              </w:rPr>
              <w:t>5</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75488977"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CF1616">
              <w:rPr>
                <w:rFonts w:ascii="Times New Roman" w:hAnsi="Times New Roman"/>
                <w:b/>
                <w:sz w:val="24"/>
                <w:szCs w:val="24"/>
                <w:lang w:val="ru-RU" w:eastAsia="ru-RU"/>
              </w:rPr>
              <w:t>2</w:t>
            </w:r>
            <w:r w:rsidR="007F2961">
              <w:rPr>
                <w:rFonts w:ascii="Times New Roman" w:hAnsi="Times New Roman"/>
                <w:b/>
                <w:sz w:val="24"/>
                <w:szCs w:val="24"/>
                <w:lang w:val="ru-RU" w:eastAsia="ru-RU"/>
              </w:rPr>
              <w:t>5</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7F2961"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6A7E66C3"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CF1616">
              <w:rPr>
                <w:rFonts w:ascii="Times New Roman" w:hAnsi="Times New Roman"/>
                <w:b/>
                <w:sz w:val="24"/>
                <w:szCs w:val="24"/>
                <w:lang w:val="ru-RU"/>
              </w:rPr>
              <w:t>1</w:t>
            </w:r>
            <w:r w:rsidR="007F2B8B" w:rsidRPr="007F2B8B">
              <w:rPr>
                <w:rFonts w:ascii="Times New Roman" w:hAnsi="Times New Roman"/>
                <w:b/>
                <w:sz w:val="24"/>
                <w:szCs w:val="24"/>
                <w:lang w:val="ru-RU"/>
              </w:rPr>
              <w:t>1</w:t>
            </w:r>
            <w:r w:rsidR="00FE7E6B" w:rsidRPr="003F6E91">
              <w:rPr>
                <w:rFonts w:ascii="Times New Roman" w:hAnsi="Times New Roman"/>
                <w:b/>
                <w:sz w:val="24"/>
                <w:szCs w:val="24"/>
                <w:lang w:val="ru-RU"/>
              </w:rPr>
              <w:t xml:space="preserve">» </w:t>
            </w:r>
            <w:r w:rsidR="00CF1616">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p w14:paraId="7B4C50D7" w14:textId="29BB6165"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7F2961">
              <w:rPr>
                <w:rFonts w:ascii="Times New Roman" w:hAnsi="Times New Roman"/>
                <w:b/>
                <w:sz w:val="24"/>
                <w:szCs w:val="24"/>
                <w:lang w:val="ru-RU"/>
              </w:rPr>
              <w:t>21</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BA6385">
              <w:rPr>
                <w:rFonts w:ascii="Times New Roman" w:hAnsi="Times New Roman"/>
                <w:b/>
                <w:sz w:val="24"/>
                <w:szCs w:val="24"/>
                <w:lang w:val="ru-RU"/>
              </w:rPr>
              <w:t>апреля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lastRenderedPageBreak/>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7F2961"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7F2961"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7F2961"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7F2961"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7F2961"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7F2961"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7F2961"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r w:rsidRPr="003F6E9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2751F966" w:rsidR="00D733B1"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*В случае предоставления Аналогичного товара, Участнику необходимо приложить к своей Заявке развернутое описание технических характеристик предлагаемого товара.</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7F2961"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3A17F99C"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9D5C28" w:rsidRPr="0063735B">
              <w:rPr>
                <w:rFonts w:ascii="Times New Roman" w:hAnsi="Times New Roman"/>
                <w:b/>
                <w:bCs/>
                <w:color w:val="000000" w:themeColor="text1"/>
                <w:sz w:val="24"/>
                <w:szCs w:val="24"/>
                <w:lang w:val="ru-RU"/>
              </w:rPr>
              <w:t>не установлено</w:t>
            </w:r>
          </w:p>
          <w:p w14:paraId="06EB6E59" w14:textId="06F83A25"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7A48D0" w:rsidRPr="0063735B">
              <w:rPr>
                <w:rFonts w:ascii="Times New Roman" w:hAnsi="Times New Roman"/>
                <w:b/>
                <w:bCs/>
                <w:color w:val="000000" w:themeColor="text1"/>
                <w:sz w:val="24"/>
                <w:szCs w:val="24"/>
                <w:lang w:val="ru-RU"/>
              </w:rPr>
              <w:t>применяется</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7F2961"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221E276E" w:rsidR="008B0C44" w:rsidRPr="001104C5" w:rsidRDefault="00E81FFB" w:rsidP="008B0C44">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5EA9C697" w:rsidR="008B0C44" w:rsidRPr="001104C5" w:rsidRDefault="00E81FFB" w:rsidP="008B0C44">
                  <w:pPr>
                    <w:jc w:val="both"/>
                    <w:rPr>
                      <w:rFonts w:ascii="Times New Roman" w:hAnsi="Times New Roman"/>
                      <w:b/>
                      <w:bCs/>
                      <w:sz w:val="24"/>
                      <w:szCs w:val="24"/>
                      <w:lang w:val="ru-RU"/>
                    </w:rPr>
                  </w:pPr>
                  <w:r w:rsidRPr="003F6E91">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4D8AC09C" w:rsidR="008B0C44" w:rsidRPr="001104C5" w:rsidRDefault="00E81FFB" w:rsidP="00F8328B">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7F2961"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7F2961"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766224B1"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7F2961"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3  ПП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7F2961"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77777777" w:rsidR="008B0C44" w:rsidRPr="003F6E91" w:rsidRDefault="008B0C44" w:rsidP="008B0C44">
                  <w:pPr>
                    <w:jc w:val="both"/>
                    <w:rPr>
                      <w:rFonts w:ascii="Times New Roman" w:hAnsi="Times New Roman"/>
                      <w:sz w:val="24"/>
                      <w:szCs w:val="24"/>
                    </w:rPr>
                  </w:pPr>
                  <w:r w:rsidRPr="003F6E91">
                    <w:rPr>
                      <w:rFonts w:ascii="Segoe UI Symbol" w:eastAsia="MS Gothic" w:hAnsi="Segoe UI Symbol" w:cs="Segoe UI Symbol"/>
                      <w:sz w:val="24"/>
                      <w:szCs w:val="24"/>
                    </w:rPr>
                    <w:t>☐</w:t>
                  </w:r>
                  <w:r w:rsidRPr="003F6E91">
                    <w:rPr>
                      <w:rFonts w:ascii="Times New Roman" w:hAnsi="Times New Roman"/>
                      <w:b/>
                      <w:bCs/>
                      <w:sz w:val="24"/>
                      <w:szCs w:val="24"/>
                    </w:rPr>
                    <w:t xml:space="preserve"> </w:t>
                  </w:r>
                  <w:r w:rsidRPr="003F6E91">
                    <w:rPr>
                      <w:rFonts w:ascii="Times New Roman" w:hAnsi="Times New Roman"/>
                      <w:sz w:val="24"/>
                      <w:szCs w:val="24"/>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EA7D9E9"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lang w:val="ru-RU"/>
                    </w:rPr>
                    <w:t xml:space="preserve"> </w:t>
                  </w:r>
                  <w:r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наименование страны происхождения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7F2961"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7F2961"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639268F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7F2961"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7F2961"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7F2961"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7F2961"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7F2961"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7F2961"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7F2961"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7F2961"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4B3941">
        <w:rPr>
          <w:rFonts w:ascii="Times New Roman" w:hAnsi="Times New Roman"/>
          <w:lang w:val="ru-RU"/>
        </w:rPr>
        <w:t>Заявка Участника оформляется только на официальном бланке организации, если Участник – юридическое лицо. В случае если Участник - физическое лицо, в том числе индивидуальный предприниматель</w:t>
      </w:r>
      <w:r w:rsidRPr="00960A69">
        <w:rPr>
          <w:rFonts w:ascii="Times New Roman" w:hAnsi="Times New Roman"/>
          <w:lang w:val="ru-RU"/>
        </w:rPr>
        <w:t>,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7F2961"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7F2961"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961"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961"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961"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961"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961"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961"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961"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F2961"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7F2961"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4B3941" w:rsidRDefault="001702B8" w:rsidP="001702B8">
      <w:pPr>
        <w:tabs>
          <w:tab w:val="left" w:pos="284"/>
        </w:tabs>
        <w:spacing w:after="0" w:line="240" w:lineRule="auto"/>
        <w:ind w:left="284" w:right="-426"/>
        <w:rPr>
          <w:rFonts w:ascii="Times New Roman" w:hAnsi="Times New Roman"/>
          <w:bCs/>
          <w:lang w:val="ru-RU"/>
        </w:rPr>
      </w:pPr>
      <w:r w:rsidRPr="004B3941">
        <w:rPr>
          <w:rFonts w:ascii="Times New Roman" w:hAnsi="Times New Roman"/>
          <w:bCs/>
          <w:lang w:val="ru-RU"/>
        </w:rPr>
        <w:t>3.</w:t>
      </w:r>
      <w:r w:rsidRPr="004B3941">
        <w:rPr>
          <w:rFonts w:ascii="Times New Roman" w:hAnsi="Times New Roman"/>
          <w:bCs/>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Pr="004B3941"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4B3941"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4B3941"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7F2961"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4B3941"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 xml:space="preserve">орма доверенности на подписание заявки и иных документов, входящих в ее </w:t>
      </w:r>
      <w:r w:rsidRPr="004B3941">
        <w:rPr>
          <w:rFonts w:ascii="Times New Roman" w:hAnsi="Times New Roman"/>
          <w:b/>
          <w:bCs/>
          <w:iCs/>
          <w:sz w:val="28"/>
          <w:szCs w:val="28"/>
          <w:lang w:val="ru-RU"/>
        </w:rPr>
        <w:t>состав</w:t>
      </w:r>
    </w:p>
    <w:p w14:paraId="0888CDC1" w14:textId="77777777" w:rsidR="001702B8" w:rsidRPr="004B3941" w:rsidRDefault="001702B8" w:rsidP="001702B8">
      <w:pPr>
        <w:tabs>
          <w:tab w:val="left" w:pos="1560"/>
        </w:tabs>
        <w:spacing w:after="0" w:line="240" w:lineRule="auto"/>
        <w:jc w:val="center"/>
        <w:rPr>
          <w:rFonts w:ascii="Times New Roman" w:hAnsi="Times New Roman"/>
          <w:i/>
          <w:sz w:val="24"/>
          <w:szCs w:val="24"/>
          <w:lang w:val="ru-RU" w:eastAsia="ru-RU"/>
        </w:rPr>
      </w:pPr>
      <w:r w:rsidRPr="004B3941">
        <w:rPr>
          <w:rFonts w:ascii="Times New Roman" w:hAnsi="Times New Roman"/>
          <w:i/>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4B3941"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4B3941" w:rsidRDefault="001702B8" w:rsidP="001702B8">
      <w:pPr>
        <w:tabs>
          <w:tab w:val="left" w:pos="1560"/>
        </w:tabs>
        <w:spacing w:after="0" w:line="240" w:lineRule="auto"/>
        <w:rPr>
          <w:rFonts w:ascii="Times New Roman" w:hAnsi="Times New Roman"/>
          <w:sz w:val="24"/>
          <w:szCs w:val="24"/>
          <w:lang w:val="ru-RU" w:eastAsia="ru-RU"/>
        </w:rPr>
      </w:pPr>
      <w:r w:rsidRPr="004B3941">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4B3941">
        <w:rPr>
          <w:rFonts w:ascii="Times New Roman" w:hAnsi="Times New Roman"/>
          <w:sz w:val="24"/>
          <w:szCs w:val="24"/>
          <w:lang w:val="ru-RU" w:eastAsia="ru-RU"/>
        </w:rPr>
        <w:t xml:space="preserve">(наименование Участника Запроса предложений)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4B3941" w:rsidRDefault="00F36861" w:rsidP="00F36861">
      <w:pPr>
        <w:suppressAutoHyphens/>
        <w:autoSpaceDE w:val="0"/>
        <w:spacing w:after="0" w:line="240" w:lineRule="auto"/>
        <w:ind w:firstLine="708"/>
        <w:contextualSpacing/>
        <w:jc w:val="both"/>
        <w:rPr>
          <w:rFonts w:ascii="Times New Roman" w:hAnsi="Times New Roman"/>
          <w:i/>
          <w:lang w:val="ru-RU" w:eastAsia="ru-RU"/>
        </w:rPr>
      </w:pPr>
      <w:bookmarkStart w:id="80" w:name="_Hlk101818691"/>
      <w:r w:rsidRPr="004B3941">
        <w:rPr>
          <w:rFonts w:ascii="Times New Roman" w:hAnsi="Times New Roman"/>
          <w:i/>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7F2961"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306891AC" w:rsidR="001702B8" w:rsidRPr="00266AD0" w:rsidRDefault="004B3941"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Расчет стоимости</w:t>
      </w:r>
    </w:p>
    <w:p w14:paraId="601D848B" w14:textId="2EE2AA2E" w:rsidR="001702B8" w:rsidRPr="00FD10A4" w:rsidRDefault="004B3941"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Расчет стоимости</w:t>
      </w:r>
      <w:r w:rsidR="001702B8" w:rsidRPr="008914CE">
        <w:rPr>
          <w:rFonts w:ascii="Times New Roman" w:hAnsi="Times New Roman"/>
          <w:bCs/>
          <w:sz w:val="28"/>
          <w:szCs w:val="28"/>
          <w:lang w:val="ru-RU"/>
        </w:rPr>
        <w:t xml:space="preserve"> является неотъемлемой частью Документации и размещен в </w:t>
      </w:r>
      <w:r w:rsidR="001702B8">
        <w:rPr>
          <w:rFonts w:ascii="Times New Roman" w:hAnsi="Times New Roman"/>
          <w:bCs/>
          <w:sz w:val="28"/>
          <w:szCs w:val="28"/>
          <w:lang w:val="ru-RU"/>
        </w:rPr>
        <w:t>фа</w:t>
      </w:r>
      <w:r w:rsidR="001702B8" w:rsidRPr="008914CE">
        <w:rPr>
          <w:rFonts w:ascii="Times New Roman" w:hAnsi="Times New Roman"/>
          <w:bCs/>
          <w:sz w:val="28"/>
          <w:szCs w:val="28"/>
          <w:lang w:val="ru-RU"/>
        </w:rPr>
        <w:t xml:space="preserve">йле </w:t>
      </w:r>
      <w:r>
        <w:rPr>
          <w:rFonts w:ascii="Times New Roman" w:hAnsi="Times New Roman"/>
          <w:bCs/>
          <w:sz w:val="28"/>
          <w:szCs w:val="28"/>
          <w:lang w:val="ru-RU"/>
        </w:rPr>
        <w:t>Расчет стоимости</w:t>
      </w:r>
      <w:r w:rsidR="001702B8" w:rsidRPr="008914CE">
        <w:rPr>
          <w:rFonts w:ascii="Times New Roman" w:hAnsi="Times New Roman"/>
          <w:bCs/>
          <w:sz w:val="28"/>
          <w:szCs w:val="28"/>
          <w:lang w:val="ru-RU"/>
        </w:rPr>
        <w:t>.</w:t>
      </w:r>
      <w:r w:rsidR="001702B8">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4B3941">
        <w:rPr>
          <w:rFonts w:ascii="Times New Roman" w:hAnsi="Times New Roman"/>
          <w:sz w:val="20"/>
          <w:szCs w:val="20"/>
          <w:lang w:val="ru-RU"/>
        </w:rPr>
        <w:t xml:space="preserve">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 Предоставленные </w:t>
      </w:r>
      <w:r w:rsidRPr="00312EBB">
        <w:rPr>
          <w:rFonts w:ascii="Times New Roman" w:hAnsi="Times New Roman"/>
          <w:sz w:val="20"/>
          <w:szCs w:val="20"/>
          <w:lang w:val="ru-RU"/>
        </w:rPr>
        <w:t>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252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70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0EE"/>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597"/>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631"/>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4AB"/>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32C8"/>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94E"/>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1"/>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0"/>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875"/>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1E97"/>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385F"/>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2961"/>
    <w:rsid w:val="007F2B8B"/>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C21"/>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076DE"/>
    <w:rsid w:val="00907D83"/>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CDC"/>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3C73"/>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4DCF"/>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385"/>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616"/>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31E"/>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4694E"/>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38</Pages>
  <Words>11516</Words>
  <Characters>84762</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96086</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132</cp:revision>
  <cp:lastPrinted>2022-09-19T12:16:00Z</cp:lastPrinted>
  <dcterms:created xsi:type="dcterms:W3CDTF">2022-10-26T05:44:00Z</dcterms:created>
  <dcterms:modified xsi:type="dcterms:W3CDTF">2025-04-17T08:14:00Z</dcterms:modified>
</cp:coreProperties>
</file>