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14C9" w14:textId="77777777" w:rsidR="00711EBF" w:rsidRPr="00284D75" w:rsidRDefault="00711EBF" w:rsidP="00711EBF">
      <w:pPr>
        <w:spacing w:line="276" w:lineRule="auto"/>
        <w:jc w:val="center"/>
      </w:pPr>
      <w:r w:rsidRPr="00284D75">
        <w:rPr>
          <w:b/>
        </w:rPr>
        <w:t>Техническое задание</w:t>
      </w:r>
    </w:p>
    <w:p w14:paraId="27C51167" w14:textId="77777777" w:rsidR="00711EBF" w:rsidRDefault="00711EBF" w:rsidP="00711EBF">
      <w:pPr>
        <w:spacing w:line="276" w:lineRule="auto"/>
        <w:jc w:val="center"/>
        <w:rPr>
          <w:b/>
        </w:rPr>
      </w:pPr>
      <w:r w:rsidRPr="00284D75">
        <w:rPr>
          <w:b/>
        </w:rPr>
        <w:t xml:space="preserve">на поставку </w:t>
      </w:r>
      <w:r w:rsidRPr="009E290E">
        <w:rPr>
          <w:b/>
          <w:bCs/>
        </w:rPr>
        <w:t>труб</w:t>
      </w:r>
      <w:r>
        <w:rPr>
          <w:b/>
          <w:bCs/>
        </w:rPr>
        <w:t>ы</w:t>
      </w:r>
      <w:r w:rsidRPr="009E290E">
        <w:rPr>
          <w:b/>
          <w:bCs/>
        </w:rPr>
        <w:t xml:space="preserve"> и детал</w:t>
      </w:r>
      <w:r>
        <w:rPr>
          <w:b/>
          <w:bCs/>
        </w:rPr>
        <w:t>ей</w:t>
      </w:r>
      <w:r w:rsidRPr="009E290E">
        <w:rPr>
          <w:b/>
          <w:bCs/>
        </w:rPr>
        <w:t xml:space="preserve"> трубопроводов в ППУ изоляции</w:t>
      </w:r>
    </w:p>
    <w:p w14:paraId="4E39609B" w14:textId="77777777" w:rsidR="00711EBF" w:rsidRPr="00284D75" w:rsidRDefault="00711EBF" w:rsidP="00711EBF">
      <w:pPr>
        <w:spacing w:line="276" w:lineRule="auto"/>
        <w:jc w:val="center"/>
        <w:rPr>
          <w:b/>
        </w:rPr>
      </w:pPr>
      <w:r w:rsidRPr="00284D75">
        <w:rPr>
          <w:b/>
        </w:rPr>
        <w:t>для нужд АО «</w:t>
      </w:r>
      <w:proofErr w:type="spellStart"/>
      <w:r w:rsidRPr="00284D75">
        <w:rPr>
          <w:b/>
        </w:rPr>
        <w:t>Орелгортеплоэнерго</w:t>
      </w:r>
      <w:proofErr w:type="spellEnd"/>
      <w:r w:rsidRPr="00284D75">
        <w:rPr>
          <w:b/>
        </w:rPr>
        <w:t>».</w:t>
      </w:r>
    </w:p>
    <w:p w14:paraId="0A3BE76A" w14:textId="77777777" w:rsidR="00711EBF" w:rsidRPr="00284D75" w:rsidRDefault="00711EBF" w:rsidP="00711EBF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7297D76" w14:textId="77777777" w:rsidR="00711EBF" w:rsidRPr="00284D75" w:rsidRDefault="00711EBF" w:rsidP="00711EBF">
      <w:pPr>
        <w:spacing w:line="276" w:lineRule="auto"/>
        <w:ind w:right="-1"/>
        <w:jc w:val="both"/>
      </w:pPr>
      <w:r w:rsidRPr="00284D75">
        <w:tab/>
        <w:t xml:space="preserve">Предмет закупки, цель закупки, краткая характеристика: </w:t>
      </w:r>
      <w:r w:rsidRPr="009E290E">
        <w:rPr>
          <w:b/>
          <w:bCs/>
        </w:rPr>
        <w:t>труб</w:t>
      </w:r>
      <w:r>
        <w:rPr>
          <w:b/>
          <w:bCs/>
        </w:rPr>
        <w:t>а</w:t>
      </w:r>
      <w:r w:rsidRPr="009E290E">
        <w:rPr>
          <w:b/>
          <w:bCs/>
        </w:rPr>
        <w:t xml:space="preserve"> и детал</w:t>
      </w:r>
      <w:r>
        <w:rPr>
          <w:b/>
          <w:bCs/>
        </w:rPr>
        <w:t>и</w:t>
      </w:r>
      <w:r w:rsidRPr="009E290E">
        <w:rPr>
          <w:b/>
          <w:bCs/>
        </w:rPr>
        <w:t xml:space="preserve"> трубопроводов в ППУ изоляции</w:t>
      </w:r>
      <w:r w:rsidRPr="00D6303C">
        <w:t xml:space="preserve"> (далее- Продукция, МТР) </w:t>
      </w:r>
      <w:r w:rsidRPr="00284D75">
        <w:t xml:space="preserve">применяется для </w:t>
      </w:r>
      <w:r>
        <w:t>ремонта тепловых сетей, котлов, внутренних трубопроводов,</w:t>
      </w:r>
      <w:r w:rsidRPr="00284D75">
        <w:t xml:space="preserve"> эксплуатируем</w:t>
      </w:r>
      <w:r>
        <w:t>ых</w:t>
      </w:r>
      <w:r w:rsidRPr="00284D75">
        <w:t xml:space="preserve"> АО «</w:t>
      </w:r>
      <w:proofErr w:type="spellStart"/>
      <w:r w:rsidRPr="00284D75">
        <w:t>Орелгортеплоэнерго</w:t>
      </w:r>
      <w:proofErr w:type="spellEnd"/>
      <w:r w:rsidRPr="00284D75">
        <w:t>»</w:t>
      </w:r>
    </w:p>
    <w:p w14:paraId="4DBEFB4C" w14:textId="77777777" w:rsidR="00711EBF" w:rsidRPr="00284D75" w:rsidRDefault="00711EBF" w:rsidP="00711EBF">
      <w:pPr>
        <w:spacing w:line="276" w:lineRule="auto"/>
        <w:ind w:right="-1"/>
        <w:jc w:val="both"/>
        <w:rPr>
          <w:sz w:val="28"/>
          <w:szCs w:val="28"/>
        </w:rPr>
      </w:pPr>
    </w:p>
    <w:p w14:paraId="32BB6DE0" w14:textId="77777777" w:rsidR="00711EBF" w:rsidRPr="00284D75" w:rsidRDefault="00711EBF" w:rsidP="0071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 xml:space="preserve"> Предмет договора.</w:t>
      </w:r>
    </w:p>
    <w:p w14:paraId="5B72E6FE" w14:textId="77777777" w:rsidR="00711EBF" w:rsidRPr="00284D75" w:rsidRDefault="00711EBF" w:rsidP="00711EBF">
      <w:pPr>
        <w:spacing w:line="276" w:lineRule="auto"/>
        <w:ind w:firstLine="709"/>
        <w:jc w:val="both"/>
      </w:pPr>
      <w:r w:rsidRPr="00284D75"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62147616" w14:textId="77777777" w:rsidR="00711EBF" w:rsidRPr="00284D75" w:rsidRDefault="00711EBF" w:rsidP="00711EBF">
      <w:pPr>
        <w:pStyle w:val="a7"/>
        <w:numPr>
          <w:ilvl w:val="1"/>
          <w:numId w:val="2"/>
        </w:numPr>
        <w:spacing w:line="276" w:lineRule="auto"/>
        <w:ind w:left="0" w:firstLine="709"/>
        <w:jc w:val="both"/>
      </w:pPr>
      <w:r>
        <w:t>П</w:t>
      </w:r>
      <w:r w:rsidRPr="00284D75">
        <w:t xml:space="preserve">редложение эквивалентной Продукции </w:t>
      </w:r>
      <w:r>
        <w:t>не допускается.</w:t>
      </w:r>
    </w:p>
    <w:p w14:paraId="460325B3" w14:textId="77777777" w:rsidR="00711EBF" w:rsidRPr="00284D75" w:rsidRDefault="00711EBF" w:rsidP="00711EBF">
      <w:pPr>
        <w:pStyle w:val="a7"/>
        <w:numPr>
          <w:ilvl w:val="1"/>
          <w:numId w:val="2"/>
        </w:numPr>
        <w:spacing w:line="276" w:lineRule="auto"/>
        <w:ind w:left="0" w:firstLine="709"/>
        <w:jc w:val="both"/>
      </w:pPr>
      <w:r w:rsidRPr="00284D75"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01CA1999" w14:textId="77777777" w:rsidR="00711EBF" w:rsidRPr="00284D75" w:rsidRDefault="00711EBF" w:rsidP="00711EBF">
      <w:pPr>
        <w:pStyle w:val="a7"/>
        <w:numPr>
          <w:ilvl w:val="1"/>
          <w:numId w:val="2"/>
        </w:numPr>
        <w:spacing w:line="276" w:lineRule="auto"/>
        <w:ind w:left="0" w:firstLine="709"/>
        <w:jc w:val="both"/>
      </w:pPr>
      <w:r w:rsidRPr="00284D75"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4144C6B1" w14:textId="77777777" w:rsidR="00711EBF" w:rsidRPr="00284D75" w:rsidRDefault="00711EBF" w:rsidP="00711EBF">
      <w:pPr>
        <w:pStyle w:val="a7"/>
        <w:numPr>
          <w:ilvl w:val="1"/>
          <w:numId w:val="2"/>
        </w:numPr>
        <w:spacing w:line="276" w:lineRule="auto"/>
        <w:ind w:left="0" w:firstLine="709"/>
      </w:pPr>
      <w:r w:rsidRPr="00284D75">
        <w:t>Условия оплаты: согласно Договору.</w:t>
      </w:r>
    </w:p>
    <w:p w14:paraId="0687526B" w14:textId="77777777" w:rsidR="00711EBF" w:rsidRPr="00284D75" w:rsidRDefault="00711EBF" w:rsidP="0071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Требования, предъявляемые к поставке Товара.</w:t>
      </w:r>
    </w:p>
    <w:p w14:paraId="10717C62" w14:textId="77777777" w:rsidR="00711EBF" w:rsidRPr="00C84E1A" w:rsidRDefault="00711EBF" w:rsidP="00711EBF">
      <w:pPr>
        <w:pStyle w:val="a7"/>
        <w:numPr>
          <w:ilvl w:val="1"/>
          <w:numId w:val="1"/>
        </w:numPr>
        <w:spacing w:line="276" w:lineRule="auto"/>
        <w:ind w:left="0" w:firstLine="709"/>
        <w:jc w:val="both"/>
        <w:rPr>
          <w:bCs/>
          <w:kern w:val="32"/>
        </w:rPr>
      </w:pPr>
      <w:r w:rsidRPr="00C84E1A">
        <w:rPr>
          <w:bCs/>
          <w:kern w:val="32"/>
        </w:rPr>
        <w:t>Место поставки: склад По</w:t>
      </w:r>
      <w:r>
        <w:rPr>
          <w:bCs/>
          <w:kern w:val="32"/>
        </w:rPr>
        <w:t>купателя</w:t>
      </w:r>
      <w:r w:rsidRPr="00C84E1A">
        <w:rPr>
          <w:bCs/>
          <w:kern w:val="32"/>
        </w:rPr>
        <w:t xml:space="preserve"> по адресу Орловская область, г. Орёл</w:t>
      </w:r>
      <w:r>
        <w:rPr>
          <w:bCs/>
          <w:kern w:val="32"/>
        </w:rPr>
        <w:t>, ул. Авиационная, д.1.</w:t>
      </w:r>
    </w:p>
    <w:p w14:paraId="6CBD8734" w14:textId="77777777" w:rsidR="00711EBF" w:rsidRPr="00C84E1A" w:rsidRDefault="00711EBF" w:rsidP="00711EBF">
      <w:pPr>
        <w:pStyle w:val="a7"/>
        <w:numPr>
          <w:ilvl w:val="1"/>
          <w:numId w:val="1"/>
        </w:numPr>
        <w:spacing w:line="276" w:lineRule="auto"/>
        <w:ind w:left="0" w:firstLine="709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</w:t>
      </w:r>
      <w:r w:rsidRPr="00744091">
        <w:t xml:space="preserve">Способ доставки: </w:t>
      </w:r>
      <w:r w:rsidRPr="0034626D">
        <w:t>автомобильным транспортом за счет средств Поставщика</w:t>
      </w:r>
      <w:r w:rsidRPr="00C84E1A">
        <w:rPr>
          <w:bCs/>
          <w:kern w:val="32"/>
        </w:rPr>
        <w:t>.</w:t>
      </w:r>
    </w:p>
    <w:p w14:paraId="3DF8BA4C" w14:textId="77777777" w:rsidR="00711EBF" w:rsidRPr="00C84E1A" w:rsidRDefault="00711EBF" w:rsidP="00711EBF">
      <w:pPr>
        <w:pStyle w:val="a7"/>
        <w:numPr>
          <w:ilvl w:val="1"/>
          <w:numId w:val="1"/>
        </w:numPr>
        <w:spacing w:line="276" w:lineRule="auto"/>
        <w:ind w:left="0" w:firstLine="709"/>
        <w:jc w:val="both"/>
        <w:rPr>
          <w:bCs/>
          <w:kern w:val="32"/>
        </w:rPr>
      </w:pPr>
      <w:r w:rsidRPr="00C84E1A">
        <w:rPr>
          <w:bCs/>
          <w:kern w:val="32"/>
        </w:rPr>
        <w:t>Срок поставки:</w:t>
      </w:r>
    </w:p>
    <w:p w14:paraId="0A0FB860" w14:textId="77777777" w:rsidR="00711EBF" w:rsidRPr="00C84E1A" w:rsidRDefault="00711EBF" w:rsidP="00711EBF">
      <w:pPr>
        <w:pStyle w:val="a7"/>
        <w:spacing w:line="276" w:lineRule="auto"/>
        <w:ind w:left="142" w:hanging="142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Начало поставки – с даты заключения договора, </w:t>
      </w:r>
    </w:p>
    <w:p w14:paraId="1820E849" w14:textId="77777777" w:rsidR="00711EBF" w:rsidRPr="00C84E1A" w:rsidRDefault="00711EBF" w:rsidP="00711EBF">
      <w:pPr>
        <w:pStyle w:val="a7"/>
        <w:spacing w:line="276" w:lineRule="auto"/>
        <w:ind w:left="142" w:hanging="142"/>
        <w:jc w:val="both"/>
        <w:rPr>
          <w:bCs/>
          <w:kern w:val="32"/>
        </w:rPr>
      </w:pPr>
      <w:r w:rsidRPr="005C08FF">
        <w:rPr>
          <w:bCs/>
          <w:kern w:val="32"/>
        </w:rPr>
        <w:t xml:space="preserve">Окончание поставки – до </w:t>
      </w:r>
      <w:r>
        <w:rPr>
          <w:bCs/>
          <w:kern w:val="32"/>
        </w:rPr>
        <w:t>30</w:t>
      </w:r>
      <w:r w:rsidRPr="005C08FF">
        <w:rPr>
          <w:bCs/>
          <w:kern w:val="32"/>
        </w:rPr>
        <w:t>.06.2025.</w:t>
      </w:r>
    </w:p>
    <w:p w14:paraId="417BEED8" w14:textId="77777777" w:rsidR="00711EBF" w:rsidRPr="00284D75" w:rsidRDefault="00711EBF" w:rsidP="00711E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Технические требования к Товару и к условиям поставки.</w:t>
      </w:r>
    </w:p>
    <w:p w14:paraId="4A86A265" w14:textId="77777777" w:rsidR="00711EBF" w:rsidRPr="00284D75" w:rsidRDefault="00711EBF" w:rsidP="00711EBF">
      <w:pPr>
        <w:pStyle w:val="a7"/>
        <w:numPr>
          <w:ilvl w:val="2"/>
          <w:numId w:val="1"/>
        </w:numPr>
        <w:spacing w:line="276" w:lineRule="auto"/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2A10D2EF" w14:textId="77777777" w:rsidR="00711EBF" w:rsidRPr="00284D75" w:rsidRDefault="00711EBF" w:rsidP="00711EBF">
      <w:pPr>
        <w:pStyle w:val="a7"/>
        <w:numPr>
          <w:ilvl w:val="2"/>
          <w:numId w:val="1"/>
        </w:numPr>
        <w:spacing w:line="276" w:lineRule="auto"/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6278F749" w14:textId="77777777" w:rsidR="00711EBF" w:rsidRPr="00284D75" w:rsidRDefault="00711EBF" w:rsidP="00711EBF">
      <w:pPr>
        <w:pStyle w:val="a7"/>
        <w:numPr>
          <w:ilvl w:val="2"/>
          <w:numId w:val="1"/>
        </w:numPr>
        <w:spacing w:line="276" w:lineRule="auto"/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55B38AE7" w14:textId="77777777" w:rsidR="00711EBF" w:rsidRPr="00284D75" w:rsidRDefault="00711EBF" w:rsidP="00711EBF">
      <w:pPr>
        <w:pStyle w:val="a7"/>
        <w:numPr>
          <w:ilvl w:val="1"/>
          <w:numId w:val="1"/>
        </w:numPr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63E4A286" w14:textId="77777777" w:rsidR="00711EBF" w:rsidRPr="00284D75" w:rsidRDefault="00711EBF" w:rsidP="00711EBF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lastRenderedPageBreak/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553BCA04" w14:textId="77777777" w:rsidR="00711EBF" w:rsidRPr="00284D75" w:rsidRDefault="00711EBF" w:rsidP="00711EBF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71C1E566" w14:textId="77777777" w:rsidR="00711EBF" w:rsidRPr="00284D75" w:rsidRDefault="00711EBF" w:rsidP="00711EBF">
      <w:pPr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368A741D" w14:textId="77777777" w:rsidR="00711EBF" w:rsidRPr="00284D75" w:rsidRDefault="00711EBF" w:rsidP="00711EBF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паспорт (сертификат) качества;</w:t>
      </w:r>
    </w:p>
    <w:p w14:paraId="78955253" w14:textId="77777777" w:rsidR="00711EBF" w:rsidRPr="00284D75" w:rsidRDefault="00711EBF" w:rsidP="00711EBF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упаковочный лист на каждую партию отгруженного Товара;</w:t>
      </w:r>
    </w:p>
    <w:p w14:paraId="13843989" w14:textId="77777777" w:rsidR="00711EBF" w:rsidRPr="00284D75" w:rsidRDefault="00711EBF" w:rsidP="00711EBF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529FE827" w14:textId="77777777" w:rsidR="00711EBF" w:rsidRPr="00284D75" w:rsidRDefault="00711EBF" w:rsidP="00711EBF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товарно-транспортная накладная по форме 1-Т и транспортная накладная, ж/д накладная и т.п.);</w:t>
      </w:r>
    </w:p>
    <w:p w14:paraId="5B9A0086" w14:textId="77777777" w:rsidR="00711EBF" w:rsidRPr="00284D75" w:rsidRDefault="00711EBF" w:rsidP="00711EBF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иные документы, относящиеся к Товару и необходимые для его эксплуатации (сертификат качества и т.п.).</w:t>
      </w:r>
    </w:p>
    <w:p w14:paraId="3E130526" w14:textId="77777777" w:rsidR="00711EBF" w:rsidRPr="00284D75" w:rsidRDefault="00711EBF" w:rsidP="00711EBF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7AB94EEE" w14:textId="77777777" w:rsidR="00711EBF" w:rsidRPr="00284D75" w:rsidRDefault="00711EBF" w:rsidP="00711EBF">
      <w:pPr>
        <w:pStyle w:val="a7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</w:t>
      </w:r>
      <w:proofErr w:type="spellStart"/>
      <w:r w:rsidRPr="00284D75">
        <w:rPr>
          <w:color w:val="000000"/>
        </w:rPr>
        <w:t>Орелгортеплоэнерго</w:t>
      </w:r>
      <w:proofErr w:type="spellEnd"/>
      <w:r w:rsidRPr="00284D75">
        <w:rPr>
          <w:color w:val="000000"/>
        </w:rPr>
        <w:t>» и ГОСТ 15467-79 «Управление качеством продукции. Основные понятия. Термины и определения».</w:t>
      </w:r>
    </w:p>
    <w:p w14:paraId="3215EF48" w14:textId="77777777" w:rsidR="00711EBF" w:rsidRPr="00284D75" w:rsidRDefault="00711EBF" w:rsidP="00711EBF">
      <w:pPr>
        <w:pStyle w:val="a7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0E896983" w14:textId="77777777" w:rsidR="00711EBF" w:rsidRPr="00284D75" w:rsidRDefault="00711EBF" w:rsidP="00711EBF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b/>
        </w:rPr>
      </w:pPr>
      <w:r w:rsidRPr="00284D75">
        <w:rPr>
          <w:b/>
        </w:rPr>
        <w:t>Требования, предъявляемые к Участникам (критерии рассмотрения заявок участников)</w:t>
      </w:r>
    </w:p>
    <w:p w14:paraId="48A17D96" w14:textId="77777777" w:rsidR="00711EBF" w:rsidRPr="00284D75" w:rsidRDefault="00711EBF" w:rsidP="00711EBF">
      <w:pPr>
        <w:pStyle w:val="a7"/>
        <w:numPr>
          <w:ilvl w:val="1"/>
          <w:numId w:val="1"/>
        </w:numPr>
        <w:spacing w:line="276" w:lineRule="auto"/>
        <w:ind w:left="0" w:firstLine="709"/>
        <w:jc w:val="both"/>
        <w:rPr>
          <w:b/>
        </w:rPr>
      </w:pPr>
      <w:bookmarkStart w:id="0" w:name="_Hlk68677034"/>
      <w:r w:rsidRPr="00284D75"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</w:t>
      </w:r>
      <w:r w:rsidRPr="00D54DF4">
        <w:t>в конкурентной закупке, продукции аналогичной предмету закупки, а именно: поставка трубы и деталей трубопроводов в ППУ изоляции</w:t>
      </w:r>
      <w:r w:rsidRPr="00284D75">
        <w:t>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0"/>
    <w:p w14:paraId="765BC9C4" w14:textId="77777777" w:rsidR="00711EBF" w:rsidRPr="00284D75" w:rsidRDefault="00711EBF" w:rsidP="00711EBF">
      <w:pPr>
        <w:pStyle w:val="a7"/>
        <w:numPr>
          <w:ilvl w:val="1"/>
          <w:numId w:val="1"/>
        </w:numPr>
        <w:spacing w:line="276" w:lineRule="auto"/>
        <w:ind w:left="0" w:firstLine="709"/>
        <w:jc w:val="both"/>
      </w:pPr>
      <w:r w:rsidRPr="00284D75"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3A586215" w14:textId="77777777" w:rsidR="00711EBF" w:rsidRPr="00284D75" w:rsidRDefault="00711EBF" w:rsidP="00711EBF">
      <w:pPr>
        <w:spacing w:line="276" w:lineRule="auto"/>
        <w:ind w:firstLine="709"/>
        <w:jc w:val="both"/>
      </w:pPr>
      <w:r w:rsidRPr="00284D75">
        <w:t>Приложения:</w:t>
      </w:r>
    </w:p>
    <w:p w14:paraId="6BB79F76" w14:textId="77777777" w:rsidR="00711EBF" w:rsidRPr="00284D75" w:rsidRDefault="00711EBF" w:rsidP="00711EBF">
      <w:pPr>
        <w:pStyle w:val="a7"/>
        <w:numPr>
          <w:ilvl w:val="0"/>
          <w:numId w:val="4"/>
        </w:numPr>
        <w:spacing w:line="276" w:lineRule="auto"/>
        <w:ind w:left="0" w:firstLine="709"/>
        <w:jc w:val="both"/>
      </w:pPr>
      <w:r w:rsidRPr="00284D75">
        <w:t xml:space="preserve">Ведомость планируемых поставок на </w:t>
      </w:r>
      <w:r>
        <w:t>2</w:t>
      </w:r>
      <w:r w:rsidRPr="00284D75">
        <w:t xml:space="preserve"> л. в 1 экз.;</w:t>
      </w:r>
    </w:p>
    <w:p w14:paraId="09CAE2D8" w14:textId="3B9EA79D" w:rsidR="00711EBF" w:rsidRDefault="00711EBF" w:rsidP="00711EBF">
      <w:pPr>
        <w:ind w:firstLine="709"/>
        <w:jc w:val="right"/>
      </w:pPr>
      <w:r>
        <w:lastRenderedPageBreak/>
        <w:t>Пр</w:t>
      </w:r>
      <w:r>
        <w:t>иложение №1 к Техническому заданию</w:t>
      </w:r>
    </w:p>
    <w:p w14:paraId="476D1BE9" w14:textId="77777777" w:rsidR="00711EBF" w:rsidRPr="00077B62" w:rsidRDefault="00711EBF" w:rsidP="00711EBF">
      <w:pPr>
        <w:jc w:val="right"/>
        <w:rPr>
          <w:bCs/>
        </w:rPr>
      </w:pPr>
      <w:r w:rsidRPr="00077B62">
        <w:rPr>
          <w:bCs/>
        </w:rPr>
        <w:t xml:space="preserve">на поставку </w:t>
      </w:r>
      <w:r w:rsidRPr="00D54DF4">
        <w:t>трубы и деталей трубопроводов в ППУ изоляции</w:t>
      </w:r>
    </w:p>
    <w:p w14:paraId="3FD49043" w14:textId="77777777" w:rsidR="00711EBF" w:rsidRPr="00077B62" w:rsidRDefault="00711EBF" w:rsidP="00711EBF">
      <w:pPr>
        <w:jc w:val="right"/>
        <w:rPr>
          <w:bCs/>
        </w:rPr>
      </w:pPr>
      <w:r w:rsidRPr="00077B62">
        <w:rPr>
          <w:bCs/>
        </w:rPr>
        <w:t>для нужд АО «</w:t>
      </w:r>
      <w:proofErr w:type="spellStart"/>
      <w:r w:rsidRPr="00077B62">
        <w:rPr>
          <w:bCs/>
        </w:rPr>
        <w:t>Орелгортеплоэнерго</w:t>
      </w:r>
      <w:proofErr w:type="spellEnd"/>
      <w:r w:rsidRPr="00077B62">
        <w:rPr>
          <w:bCs/>
        </w:rPr>
        <w:t>».</w:t>
      </w:r>
    </w:p>
    <w:p w14:paraId="58AF3347" w14:textId="77777777" w:rsidR="00711EBF" w:rsidRPr="00077B62" w:rsidRDefault="00711EBF" w:rsidP="00711EBF">
      <w:pPr>
        <w:jc w:val="right"/>
        <w:rPr>
          <w:bCs/>
        </w:rPr>
      </w:pPr>
    </w:p>
    <w:p w14:paraId="544F1BEF" w14:textId="77777777" w:rsidR="00711EBF" w:rsidRDefault="00711EBF" w:rsidP="00711EBF">
      <w:pPr>
        <w:ind w:firstLine="709"/>
        <w:jc w:val="right"/>
      </w:pPr>
    </w:p>
    <w:p w14:paraId="79EF844D" w14:textId="77777777" w:rsidR="00711EBF" w:rsidRPr="00ED701C" w:rsidRDefault="00711EBF" w:rsidP="00711EBF">
      <w:pPr>
        <w:ind w:firstLine="709"/>
        <w:jc w:val="center"/>
        <w:rPr>
          <w:b/>
          <w:bCs/>
        </w:rPr>
      </w:pPr>
    </w:p>
    <w:p w14:paraId="74B36E10" w14:textId="77777777" w:rsidR="00711EBF" w:rsidRPr="00ED701C" w:rsidRDefault="00711EBF" w:rsidP="00711EBF">
      <w:pPr>
        <w:ind w:firstLine="709"/>
        <w:jc w:val="center"/>
        <w:rPr>
          <w:b/>
          <w:bCs/>
        </w:rPr>
      </w:pPr>
      <w:r w:rsidRPr="00ED701C">
        <w:rPr>
          <w:b/>
          <w:bCs/>
        </w:rPr>
        <w:t>Ведомость планируемых поставок</w:t>
      </w:r>
    </w:p>
    <w:p w14:paraId="229251D4" w14:textId="77777777" w:rsidR="00711EBF" w:rsidRDefault="00711EBF" w:rsidP="00711EBF">
      <w:pPr>
        <w:ind w:firstLine="709"/>
        <w:jc w:val="right"/>
      </w:pPr>
    </w:p>
    <w:tbl>
      <w:tblPr>
        <w:tblW w:w="19580" w:type="dxa"/>
        <w:tblInd w:w="-1134" w:type="dxa"/>
        <w:tblLook w:val="0000" w:firstRow="0" w:lastRow="0" w:firstColumn="0" w:lastColumn="0" w:noHBand="0" w:noVBand="0"/>
      </w:tblPr>
      <w:tblGrid>
        <w:gridCol w:w="14246"/>
        <w:gridCol w:w="5334"/>
      </w:tblGrid>
      <w:tr w:rsidR="00711EBF" w:rsidRPr="005531E2" w14:paraId="3480919A" w14:textId="77777777" w:rsidTr="00D94873">
        <w:trPr>
          <w:trHeight w:val="1202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88" w:type="dxa"/>
              <w:tblLook w:val="04A0" w:firstRow="1" w:lastRow="0" w:firstColumn="1" w:lastColumn="0" w:noHBand="0" w:noVBand="1"/>
            </w:tblPr>
            <w:tblGrid>
              <w:gridCol w:w="458"/>
              <w:gridCol w:w="1822"/>
              <w:gridCol w:w="1499"/>
              <w:gridCol w:w="1368"/>
              <w:gridCol w:w="2207"/>
              <w:gridCol w:w="1464"/>
              <w:gridCol w:w="1870"/>
            </w:tblGrid>
            <w:tr w:rsidR="00711EBF" w14:paraId="7CD95B19" w14:textId="77777777" w:rsidTr="00D94873">
              <w:trPr>
                <w:trHeight w:val="1575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9E8C9" w14:textId="77777777" w:rsidR="00711EBF" w:rsidRDefault="00711EBF" w:rsidP="00D9487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45EC2" w14:textId="77777777" w:rsidR="00711EBF" w:rsidRDefault="00711EBF" w:rsidP="00D9487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Продукции*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3F5FF" w14:textId="77777777" w:rsidR="00711EBF" w:rsidRDefault="00711EBF" w:rsidP="00D9487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Количество Продукции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0EFFC" w14:textId="77777777" w:rsidR="00711EBF" w:rsidRDefault="00711EBF" w:rsidP="00D9487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Единица измерения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(т, кг, шт.)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360CC" w14:textId="77777777" w:rsidR="00711EBF" w:rsidRDefault="00711EBF" w:rsidP="00D9487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Технические характеристики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57289" w14:textId="77777777" w:rsidR="00711EBF" w:rsidRDefault="00711EBF" w:rsidP="00D9487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7D880" w14:textId="77777777" w:rsidR="00711EBF" w:rsidRDefault="00711EBF" w:rsidP="00D9487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Возможность применения эквивалентной продукции (Да/нет)</w:t>
                  </w:r>
                </w:p>
              </w:tc>
            </w:tr>
            <w:tr w:rsidR="00711EBF" w14:paraId="29A7356D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88BB8E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F899" w14:textId="77777777" w:rsidR="00711EBF" w:rsidRDefault="00711EBF" w:rsidP="00D94873">
                  <w:pPr>
                    <w:jc w:val="center"/>
                  </w:pPr>
                  <w: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40E066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D6239" w14:textId="77777777" w:rsidR="00711EBF" w:rsidRDefault="00711EBF" w:rsidP="00D94873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E153F" w14:textId="77777777" w:rsidR="00711EBF" w:rsidRDefault="00711EBF" w:rsidP="00D94873">
                  <w:pPr>
                    <w:jc w:val="center"/>
                  </w:pPr>
                  <w:r>
                    <w:t>ППУ Ø76*3,5 ГОСТ 30732-2006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20B7F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FD97B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0458A699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B9661A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E9C34" w14:textId="77777777" w:rsidR="00711EBF" w:rsidRDefault="00711EBF" w:rsidP="00D94873">
                  <w:pPr>
                    <w:jc w:val="center"/>
                  </w:pPr>
                  <w:r>
                    <w:t>отвод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0B6FE6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0B1E2" w14:textId="77777777" w:rsidR="00711EBF" w:rsidRDefault="00711EBF" w:rsidP="00D94873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4F128" w14:textId="77777777" w:rsidR="00711EBF" w:rsidRDefault="00711EBF" w:rsidP="00D94873">
                  <w:pPr>
                    <w:jc w:val="center"/>
                  </w:pPr>
                  <w:r>
                    <w:t>ППУ Ø76*5-90-1-ППУ-ПЭ/140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E4855D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DD281D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55FE101E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BE8B0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A8F1C" w14:textId="77777777" w:rsidR="00711EBF" w:rsidRDefault="00711EBF" w:rsidP="00D94873">
                  <w:pPr>
                    <w:jc w:val="center"/>
                  </w:pPr>
                  <w:r>
                    <w:t>комплект стыка КЗС (Т)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F129F1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2FDA9" w14:textId="77777777" w:rsidR="00711EBF" w:rsidRDefault="00711EBF" w:rsidP="00D94873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A00A7" w14:textId="77777777" w:rsidR="00711EBF" w:rsidRDefault="00711EBF" w:rsidP="00D94873">
                  <w:pPr>
                    <w:jc w:val="center"/>
                  </w:pPr>
                  <w:r>
                    <w:t>76/140 в комплекте с муфтой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67F2B8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72DA0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5FFEDB99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BD2332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BF5E8" w14:textId="77777777" w:rsidR="00711EBF" w:rsidRDefault="00711EBF" w:rsidP="00D94873">
                  <w:pPr>
                    <w:jc w:val="center"/>
                  </w:pPr>
                  <w: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5765C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A8049" w14:textId="77777777" w:rsidR="00711EBF" w:rsidRDefault="00711EBF" w:rsidP="00D94873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85AB2" w14:textId="77777777" w:rsidR="00711EBF" w:rsidRDefault="00711EBF" w:rsidP="00D94873">
                  <w:pPr>
                    <w:jc w:val="center"/>
                  </w:pPr>
                  <w:r>
                    <w:t>ППУ Ø57*3,5 ГОСТ 30732-2006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C4C20E7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 w:rsidRPr="002D3EDC"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970745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 w:rsidRPr="00C27601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7F11BFBB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3B6E66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71586" w14:textId="77777777" w:rsidR="00711EBF" w:rsidRDefault="00711EBF" w:rsidP="00D94873">
                  <w:pPr>
                    <w:jc w:val="center"/>
                  </w:pPr>
                  <w:r>
                    <w:t>отвод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180AF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28C99" w14:textId="77777777" w:rsidR="00711EBF" w:rsidRDefault="00711EBF" w:rsidP="00D94873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886F3" w14:textId="77777777" w:rsidR="00711EBF" w:rsidRDefault="00711EBF" w:rsidP="00D94873">
                  <w:pPr>
                    <w:jc w:val="center"/>
                  </w:pPr>
                  <w:r>
                    <w:t>ППУ Ø57*5-90-1-ППУ-ПЭ/125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FDE90C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 w:rsidRPr="002D3EDC"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EE26A37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 w:rsidRPr="00C27601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07AD3426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F55D98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48960" w14:textId="77777777" w:rsidR="00711EBF" w:rsidRDefault="00711EBF" w:rsidP="00D94873">
                  <w:pPr>
                    <w:jc w:val="center"/>
                  </w:pPr>
                  <w:r>
                    <w:t>комплект стыка КЗС (Т)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E71D11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2CBF3" w14:textId="77777777" w:rsidR="00711EBF" w:rsidRDefault="00711EBF" w:rsidP="00D94873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6FAA6" w14:textId="77777777" w:rsidR="00711EBF" w:rsidRDefault="00711EBF" w:rsidP="00D94873">
                  <w:pPr>
                    <w:jc w:val="center"/>
                  </w:pPr>
                  <w:r>
                    <w:t>57/125 в комплекте с муфтой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AA962F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 w:rsidRPr="002D3EDC"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05067DB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 w:rsidRPr="00C27601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3858080E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B64563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0A78D" w14:textId="77777777" w:rsidR="00711EBF" w:rsidRDefault="00711EBF" w:rsidP="00D94873">
                  <w:pPr>
                    <w:jc w:val="center"/>
                  </w:pPr>
                  <w: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78BC18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49F76" w14:textId="77777777" w:rsidR="00711EBF" w:rsidRDefault="00711EBF" w:rsidP="00D94873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65B4A" w14:textId="77777777" w:rsidR="00711EBF" w:rsidRDefault="00711EBF" w:rsidP="00D94873">
                  <w:pPr>
                    <w:jc w:val="center"/>
                  </w:pPr>
                  <w:r>
                    <w:t>ППУ Ø40*3,5 ГОСТ 30732-2006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91586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BA865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258E8E75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39C100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DF484" w14:textId="77777777" w:rsidR="00711EBF" w:rsidRDefault="00711EBF" w:rsidP="00D94873">
                  <w:pPr>
                    <w:jc w:val="center"/>
                  </w:pPr>
                  <w:r>
                    <w:t>отвод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8A4BC9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A4412" w14:textId="77777777" w:rsidR="00711EBF" w:rsidRDefault="00711EBF" w:rsidP="00D94873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24F84" w14:textId="77777777" w:rsidR="00711EBF" w:rsidRDefault="00711EBF" w:rsidP="00D94873">
                  <w:pPr>
                    <w:jc w:val="center"/>
                  </w:pPr>
                  <w:r>
                    <w:t>ППУ Ø40*5-90-1-ППУ-ПЭ/125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9140CA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F43F2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67E93BF3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FBD593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D55A6" w14:textId="77777777" w:rsidR="00711EBF" w:rsidRDefault="00711EBF" w:rsidP="00D94873">
                  <w:pPr>
                    <w:jc w:val="center"/>
                  </w:pPr>
                  <w:r>
                    <w:t>комплект стыка КЗС (Т)</w:t>
                  </w:r>
                </w:p>
                <w:p w14:paraId="6C0B94B3" w14:textId="77777777" w:rsidR="00711EBF" w:rsidRDefault="00711EBF" w:rsidP="00D94873">
                  <w:pPr>
                    <w:jc w:val="center"/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54773D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  <w:p w14:paraId="2A6F1B54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839E4" w14:textId="77777777" w:rsidR="00711EBF" w:rsidRDefault="00711EBF" w:rsidP="00D94873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  <w:p w14:paraId="3651812C" w14:textId="77777777" w:rsidR="00711EBF" w:rsidRDefault="00711EBF" w:rsidP="00D94873">
                  <w:pPr>
                    <w:jc w:val="center"/>
                  </w:pP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5484D" w14:textId="77777777" w:rsidR="00711EBF" w:rsidRDefault="00711EBF" w:rsidP="00D94873">
                  <w:pPr>
                    <w:jc w:val="center"/>
                  </w:pPr>
                  <w:r>
                    <w:t>40/125 в комплекте с муфтой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43B193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03B22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1E811AB9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ADC6BF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E75B1" w14:textId="77777777" w:rsidR="00711EBF" w:rsidRDefault="00711EBF" w:rsidP="00D94873">
                  <w:pPr>
                    <w:jc w:val="center"/>
                  </w:pPr>
                  <w: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E5B4C9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5404F" w14:textId="77777777" w:rsidR="00711EBF" w:rsidRDefault="00711EBF" w:rsidP="00D94873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106DD" w14:textId="77777777" w:rsidR="00711EBF" w:rsidRDefault="00711EBF" w:rsidP="00D94873">
                  <w:pPr>
                    <w:jc w:val="center"/>
                  </w:pPr>
                  <w:r>
                    <w:t>ППУ Ø108*6 ГОСТ 30732-2006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C14945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248EA5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361E5DD8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EAE952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5DEE2" w14:textId="77777777" w:rsidR="00711EBF" w:rsidRDefault="00711EBF" w:rsidP="00D94873">
                  <w:pPr>
                    <w:jc w:val="center"/>
                  </w:pPr>
                  <w:r>
                    <w:t>отвод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4453C1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DC9D0" w14:textId="77777777" w:rsidR="00711EBF" w:rsidRDefault="00711EBF" w:rsidP="00D94873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3FAF7" w14:textId="77777777" w:rsidR="00711EBF" w:rsidRDefault="00711EBF" w:rsidP="00D94873">
                  <w:pPr>
                    <w:jc w:val="center"/>
                  </w:pPr>
                  <w:r>
                    <w:t>ППУ Ø108*6-90-1-ППУ-ПЭ/180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FFBDBC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1E8D45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3E637140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02EFC6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563A1" w14:textId="77777777" w:rsidR="00711EBF" w:rsidRDefault="00711EBF" w:rsidP="00D94873">
                  <w:pPr>
                    <w:jc w:val="center"/>
                  </w:pPr>
                  <w:r>
                    <w:t>комплект стыка КЗС (Т)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BC1C7D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DAAC5" w14:textId="77777777" w:rsidR="00711EBF" w:rsidRDefault="00711EBF" w:rsidP="00D94873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D2CB9" w14:textId="77777777" w:rsidR="00711EBF" w:rsidRDefault="00711EBF" w:rsidP="00D94873">
                  <w:pPr>
                    <w:jc w:val="center"/>
                  </w:pPr>
                  <w:r>
                    <w:t>108/180 в комплекте с муфтой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970EE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8E0506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58E5964A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FC7553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DB928" w14:textId="77777777" w:rsidR="00711EBF" w:rsidRDefault="00711EBF" w:rsidP="00D94873">
                  <w:pPr>
                    <w:jc w:val="center"/>
                  </w:pPr>
                  <w: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2522BA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20253" w14:textId="77777777" w:rsidR="00711EBF" w:rsidRDefault="00711EBF" w:rsidP="00D94873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0124E" w14:textId="77777777" w:rsidR="00711EBF" w:rsidRDefault="00711EBF" w:rsidP="00D94873">
                  <w:pPr>
                    <w:jc w:val="center"/>
                  </w:pPr>
                  <w:r>
                    <w:t>ППУ Ø89*5 ГОСТ 30732-2006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B003F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5366C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11EBF" w14:paraId="76E0DBC7" w14:textId="77777777" w:rsidTr="00D94873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C3728A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E1A49" w14:textId="77777777" w:rsidR="00711EBF" w:rsidRDefault="00711EBF" w:rsidP="00D94873">
                  <w:pPr>
                    <w:jc w:val="center"/>
                  </w:pPr>
                  <w:r>
                    <w:t>комплект стыка КЗС (Т)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1329A1" w14:textId="77777777" w:rsidR="00711EBF" w:rsidRDefault="00711EBF" w:rsidP="00D948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0C76E" w14:textId="77777777" w:rsidR="00711EBF" w:rsidRDefault="00711EBF" w:rsidP="00D94873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F7471" w14:textId="77777777" w:rsidR="00711EBF" w:rsidRDefault="00711EBF" w:rsidP="00D94873">
                  <w:pPr>
                    <w:jc w:val="center"/>
                  </w:pPr>
                  <w:r>
                    <w:t>89/160 в комплекте с муфтой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2F6B5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BF5305" w14:textId="77777777" w:rsidR="00711EBF" w:rsidRDefault="00711EBF" w:rsidP="00D948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</w:tbl>
          <w:p w14:paraId="2B5C4FF7" w14:textId="77777777" w:rsidR="00711EBF" w:rsidRDefault="00711EBF" w:rsidP="00D94873">
            <w:pPr>
              <w:rPr>
                <w:b/>
                <w:bCs/>
              </w:rPr>
            </w:pPr>
          </w:p>
          <w:p w14:paraId="0F747526" w14:textId="77777777" w:rsidR="00711EBF" w:rsidRDefault="00711EBF" w:rsidP="00D94873">
            <w:pPr>
              <w:rPr>
                <w:b/>
                <w:bCs/>
              </w:rPr>
            </w:pPr>
          </w:p>
          <w:p w14:paraId="01BEF20C" w14:textId="77777777" w:rsidR="00711EBF" w:rsidRDefault="00711EBF" w:rsidP="00D94873">
            <w:pPr>
              <w:rPr>
                <w:b/>
                <w:bCs/>
              </w:rPr>
            </w:pPr>
          </w:p>
          <w:p w14:paraId="15587587" w14:textId="77777777" w:rsidR="00711EBF" w:rsidRDefault="00711EBF" w:rsidP="00D94873">
            <w:pPr>
              <w:rPr>
                <w:b/>
                <w:bCs/>
              </w:rPr>
            </w:pPr>
          </w:p>
          <w:p w14:paraId="7DA1743D" w14:textId="77777777" w:rsidR="00711EBF" w:rsidRDefault="00711EBF" w:rsidP="00D94873">
            <w:pPr>
              <w:ind w:firstLine="709"/>
              <w:jc w:val="both"/>
            </w:pPr>
          </w:p>
          <w:p w14:paraId="43587445" w14:textId="77777777" w:rsidR="00711EBF" w:rsidRDefault="00711EBF" w:rsidP="00D94873">
            <w:pPr>
              <w:ind w:left="-255" w:firstLine="284"/>
              <w:rPr>
                <w:b/>
                <w:bCs/>
              </w:rPr>
            </w:pPr>
          </w:p>
          <w:p w14:paraId="33716398" w14:textId="77777777" w:rsidR="00711EBF" w:rsidRPr="002C48CF" w:rsidRDefault="00711EBF" w:rsidP="00D94873">
            <w:pPr>
              <w:ind w:left="-255" w:firstLine="284"/>
              <w:rPr>
                <w:b/>
                <w:bCs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14:paraId="2006809C" w14:textId="77777777" w:rsidR="00711EBF" w:rsidRPr="000034EC" w:rsidRDefault="00711EBF" w:rsidP="00D94873">
            <w:pPr>
              <w:ind w:left="-141" w:firstLine="2552"/>
              <w:rPr>
                <w:b/>
                <w:bCs/>
              </w:rPr>
            </w:pPr>
          </w:p>
        </w:tc>
      </w:tr>
    </w:tbl>
    <w:p w14:paraId="3F32F16A" w14:textId="77777777" w:rsidR="00F12C76" w:rsidRDefault="00F12C76" w:rsidP="006C0B77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2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3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1345688">
    <w:abstractNumId w:val="2"/>
  </w:num>
  <w:num w:numId="2" w16cid:durableId="755248527">
    <w:abstractNumId w:val="1"/>
  </w:num>
  <w:num w:numId="3" w16cid:durableId="524025960">
    <w:abstractNumId w:val="0"/>
  </w:num>
  <w:num w:numId="4" w16cid:durableId="211513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F"/>
    <w:rsid w:val="0013791C"/>
    <w:rsid w:val="006C0B77"/>
    <w:rsid w:val="00711EBF"/>
    <w:rsid w:val="00797D8A"/>
    <w:rsid w:val="008242FF"/>
    <w:rsid w:val="00870751"/>
    <w:rsid w:val="00922C48"/>
    <w:rsid w:val="00B915B7"/>
    <w:rsid w:val="00E22F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4F6A"/>
  <w15:chartTrackingRefBased/>
  <w15:docId w15:val="{84CCA5EC-3C74-4ECD-98EB-A089D24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"/>
    <w:qFormat/>
    <w:rsid w:val="00711EB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1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EB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11EB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11EBF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11EBF"/>
    <w:rPr>
      <w:rFonts w:eastAsiaTheme="majorEastAsia" w:cstheme="majorBidi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11EBF"/>
    <w:rPr>
      <w:rFonts w:eastAsiaTheme="majorEastAsia" w:cstheme="majorBidi"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11EBF"/>
    <w:rPr>
      <w:rFonts w:eastAsiaTheme="majorEastAsia" w:cstheme="majorBidi"/>
      <w:i/>
      <w:iCs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11EBF"/>
    <w:rPr>
      <w:rFonts w:eastAsiaTheme="majorEastAsia" w:cstheme="majorBidi"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11EBF"/>
    <w:rPr>
      <w:rFonts w:eastAsiaTheme="majorEastAsia" w:cstheme="majorBidi"/>
      <w:i/>
      <w:iCs/>
      <w:color w:val="272727" w:themeColor="text1" w:themeTint="D8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11EBF"/>
    <w:rPr>
      <w:rFonts w:eastAsiaTheme="majorEastAsia" w:cstheme="majorBidi"/>
      <w:color w:val="272727" w:themeColor="text1" w:themeTint="D8"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11E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E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11EBF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EB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11E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EBF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4"/>
      <w:lang w:eastAsia="ru-RU"/>
      <w14:ligatures w14:val="none"/>
    </w:rPr>
  </w:style>
  <w:style w:type="paragraph" w:styleId="a7">
    <w:name w:val="List Paragraph"/>
    <w:basedOn w:val="a"/>
    <w:link w:val="a8"/>
    <w:uiPriority w:val="34"/>
    <w:qFormat/>
    <w:rsid w:val="00711EB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11EB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1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11EBF"/>
    <w:rPr>
      <w:rFonts w:ascii="Times New Roman" w:hAnsi="Times New Roman" w:cs="Times New Roman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styleId="ac">
    <w:name w:val="Intense Reference"/>
    <w:basedOn w:val="a0"/>
    <w:uiPriority w:val="32"/>
    <w:qFormat/>
    <w:rsid w:val="00711EB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uiPriority w:val="99"/>
    <w:rsid w:val="00711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eastAsia="ru-RU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711EBF"/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2025-05-23T12:33:00Z</dcterms:created>
  <dcterms:modified xsi:type="dcterms:W3CDTF">2025-05-23T12:33:00Z</dcterms:modified>
</cp:coreProperties>
</file>