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525586" w:rsidRDefault="00525586" w:rsidP="00525586">
      <w:pPr>
        <w:ind w:firstLine="709"/>
        <w:jc w:val="center"/>
        <w:rPr>
          <w:b/>
        </w:rPr>
      </w:pPr>
      <w:r>
        <w:rPr>
          <w:b/>
        </w:rPr>
        <w:t>ТЕХНИЧЕСКОЕ ЗАДАНИЕ</w:t>
      </w:r>
    </w:p>
    <w:p w:rsidR="00B64B8C" w:rsidRPr="00B64B8C" w:rsidRDefault="00B64B8C" w:rsidP="00B64B8C">
      <w:pPr>
        <w:shd w:val="clear" w:color="auto" w:fill="FFFFFF"/>
        <w:jc w:val="center"/>
        <w:rPr>
          <w:b/>
        </w:rPr>
      </w:pPr>
      <w:r w:rsidRPr="00B64B8C">
        <w:rPr>
          <w:b/>
        </w:rPr>
        <w:t>На выполнение работ по текущему ремонту в тренажерном зале Спорткомплекса «Атлет» ТГУ, расположенного по адресу: г. Томск, ул. Никитина, 4, строение 1.</w:t>
      </w:r>
    </w:p>
    <w:p w:rsidR="00B64B8C" w:rsidRDefault="00B64B8C" w:rsidP="00B64B8C">
      <w:pPr>
        <w:shd w:val="clear" w:color="auto" w:fill="FFFFFF"/>
        <w:ind w:left="-284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B64B8C" w:rsidTr="00B64B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8C" w:rsidRDefault="00B6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B64B8C" w:rsidRDefault="00B64B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8C" w:rsidRDefault="00B6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8C" w:rsidRDefault="00B64B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данные  и требования</w:t>
            </w:r>
          </w:p>
        </w:tc>
      </w:tr>
      <w:tr w:rsidR="00B64B8C" w:rsidTr="00B64B8C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Спорткомплекс «Атлет» ТГУ</w:t>
            </w:r>
          </w:p>
        </w:tc>
      </w:tr>
      <w:tr w:rsidR="00B64B8C" w:rsidTr="00B64B8C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Томский государственный университет.</w:t>
            </w:r>
          </w:p>
        </w:tc>
      </w:tr>
      <w:tr w:rsidR="00B64B8C" w:rsidTr="00B64B8C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Текущий ремонт.</w:t>
            </w:r>
          </w:p>
        </w:tc>
      </w:tr>
      <w:tr w:rsidR="00B64B8C" w:rsidTr="00B64B8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 xml:space="preserve">Местонахождение участка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bCs/>
                <w:sz w:val="24"/>
                <w:szCs w:val="24"/>
              </w:rPr>
            </w:pPr>
            <w:r>
              <w:t>г. Томск, ул. Никитина, 4, строение 1.</w:t>
            </w:r>
          </w:p>
        </w:tc>
      </w:tr>
      <w:tr w:rsidR="00B64B8C" w:rsidTr="00B64B8C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 w:rsidRPr="00B64B8C">
              <w:t>до 25.08.2025г. с момента заключения договора.</w:t>
            </w:r>
            <w:r>
              <w:t xml:space="preserve"> </w:t>
            </w:r>
          </w:p>
        </w:tc>
      </w:tr>
      <w:tr w:rsidR="00B64B8C" w:rsidTr="00B64B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актам выполненных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>Строительно-монтажные работы: КС-2, КС-3 в 3-х экземплярах оформить за подписью прор</w:t>
            </w:r>
            <w:bookmarkStart w:id="0" w:name="_GoBack"/>
            <w:bookmarkEnd w:id="0"/>
            <w:r>
              <w:t xml:space="preserve">ектора по АХРС Андриенко В.Б., предоставить счет на оплату в 1-ом экземпляре. </w:t>
            </w:r>
          </w:p>
        </w:tc>
      </w:tr>
      <w:tr w:rsidR="00B64B8C" w:rsidTr="00B64B8C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Объемы выполняемых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>В соответствии с ТЗ, сметной документацией                                    и ведомостью объемов работ.</w:t>
            </w:r>
          </w:p>
        </w:tc>
      </w:tr>
      <w:tr w:rsidR="00B64B8C" w:rsidTr="00B64B8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 xml:space="preserve">3 года с момента подписания актов выполненных работ. </w:t>
            </w:r>
          </w:p>
        </w:tc>
      </w:tr>
      <w:tr w:rsidR="00B64B8C" w:rsidTr="00B64B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исполнительной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B64B8C" w:rsidRDefault="00B64B8C">
            <w:pPr>
              <w:jc w:val="both"/>
            </w:pPr>
            <w:r>
              <w:t xml:space="preserve">Заказчик определяет и утверждает перечень исполнительной документации. </w:t>
            </w:r>
          </w:p>
          <w:p w:rsidR="00B64B8C" w:rsidRDefault="00B64B8C">
            <w:pPr>
              <w:jc w:val="both"/>
            </w:pPr>
            <w:r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B64B8C" w:rsidRDefault="00B64B8C">
            <w:pPr>
              <w:jc w:val="both"/>
            </w:pPr>
            <w:r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>
              <w:t xml:space="preserve"> Б</w:t>
            </w:r>
            <w:proofErr w:type="gramEnd"/>
            <w:r>
              <w:t>, в том числе исполнительные схемы                   на выполненные работы.</w:t>
            </w:r>
          </w:p>
          <w:p w:rsidR="00B64B8C" w:rsidRDefault="00B64B8C">
            <w:pPr>
              <w:jc w:val="both"/>
            </w:pPr>
            <w:r>
              <w:t>В документации, сопровождающей Товар (оборудование) Поставщик указывает сведения о наличии (отсутствии)               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B64B8C" w:rsidRDefault="00B64B8C">
            <w:pPr>
              <w:jc w:val="both"/>
            </w:pPr>
            <w:r>
              <w:t xml:space="preserve">Подрядчиком осуществляется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B64B8C" w:rsidRDefault="00B64B8C">
            <w:pPr>
              <w:jc w:val="both"/>
            </w:pPr>
            <w:r>
              <w:t xml:space="preserve">Оформление актов освидетельствования скрытых работ должно </w:t>
            </w:r>
            <w:r>
              <w:lastRenderedPageBreak/>
              <w:t>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B64B8C" w:rsidTr="00B64B8C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выполнению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 xml:space="preserve">1. После выхода протокола рассмотрения и оценки котировочной заявки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с Заказчиком, сметную документация к договору в трех экземплярах подписанную Подрядчиком.  </w:t>
            </w:r>
          </w:p>
          <w:p w:rsidR="00B64B8C" w:rsidRDefault="00B64B8C">
            <w:pPr>
              <w:jc w:val="both"/>
            </w:pPr>
            <w:r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B64B8C" w:rsidRDefault="00B64B8C">
            <w:pPr>
              <w:jc w:val="both"/>
            </w:pPr>
            <w:r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>
              <w:t>,</w:t>
            </w:r>
            <w:proofErr w:type="gramEnd"/>
            <w:r>
              <w:t xml:space="preserve"> если Подрядчик не присутствовал на таком совещании, то ему запрещено приступать к работам                          на объекте. </w:t>
            </w:r>
          </w:p>
          <w:p w:rsidR="00B64B8C" w:rsidRDefault="00B64B8C">
            <w:pPr>
              <w:jc w:val="both"/>
            </w:pPr>
            <w:r>
              <w:t>4. Перед началом производства работ Подрядчик обязан:</w:t>
            </w:r>
          </w:p>
          <w:p w:rsidR="00B64B8C" w:rsidRDefault="00B64B8C">
            <w:pPr>
              <w:jc w:val="both"/>
            </w:pPr>
            <w:r>
              <w:t>- получить допуск на производство работ, согласованный с проректором по безопасности ТГУ;</w:t>
            </w:r>
          </w:p>
          <w:p w:rsidR="00B64B8C" w:rsidRDefault="00B64B8C">
            <w:pPr>
              <w:jc w:val="both"/>
            </w:pPr>
            <w:proofErr w:type="gramStart"/>
            <w:r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B64B8C" w:rsidRDefault="00B64B8C">
            <w:pPr>
              <w:jc w:val="both"/>
            </w:pPr>
            <w:r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B64B8C" w:rsidRDefault="00B64B8C">
            <w:pPr>
              <w:jc w:val="both"/>
            </w:pPr>
            <w:r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                        в соответствии с требованиями Инструкции                                   по организации безопасного проведения огневых работ            на объектах Томского государственного университета (ИПБ-2);</w:t>
            </w:r>
          </w:p>
          <w:p w:rsidR="00B64B8C" w:rsidRDefault="00B64B8C">
            <w:pPr>
              <w:jc w:val="both"/>
            </w:pPr>
            <w:r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B64B8C" w:rsidRDefault="00B64B8C">
            <w:pPr>
              <w:jc w:val="both"/>
            </w:pPr>
            <w:r>
              <w:t>5. Перед началом производства работ предоставить в РСУ (хоз. корпус №9, кабинет №3):</w:t>
            </w:r>
          </w:p>
          <w:p w:rsidR="00B64B8C" w:rsidRDefault="00B64B8C">
            <w:pPr>
              <w:jc w:val="both"/>
            </w:pPr>
            <w:r>
              <w:t xml:space="preserve">- выписку или копию прохождения инструктажа в отделе </w:t>
            </w:r>
            <w:proofErr w:type="gramStart"/>
            <w:r>
              <w:t>ОТ</w:t>
            </w:r>
            <w:proofErr w:type="gramEnd"/>
            <w:r>
              <w:t xml:space="preserve"> в ТГУ (хоз. </w:t>
            </w:r>
            <w:proofErr w:type="gramStart"/>
            <w:r>
              <w:t>корпус</w:t>
            </w:r>
            <w:proofErr w:type="gramEnd"/>
            <w:r>
              <w:t xml:space="preserve"> №9, второй этаж, кабинет №14);</w:t>
            </w:r>
          </w:p>
          <w:p w:rsidR="00B64B8C" w:rsidRDefault="00B64B8C">
            <w:pPr>
              <w:jc w:val="both"/>
            </w:pPr>
            <w:r>
              <w:t>- приказ о назначении ответственного за производство работ с указанием мобильного телефона;</w:t>
            </w:r>
          </w:p>
          <w:p w:rsidR="00B64B8C" w:rsidRDefault="00B64B8C">
            <w:pPr>
              <w:jc w:val="both"/>
            </w:pPr>
            <w:r>
              <w:t>- лист контактной информации (ФИО, должности, телефоны сотрудников), полное наименование фирмы,                    ее электронный адрес.</w:t>
            </w:r>
          </w:p>
          <w:p w:rsidR="00B64B8C" w:rsidRDefault="00B64B8C">
            <w:pPr>
              <w:jc w:val="both"/>
            </w:pPr>
            <w:r>
              <w:t>6. Во время производства работ обеспечить мероприятия:</w:t>
            </w:r>
          </w:p>
          <w:p w:rsidR="00B64B8C" w:rsidRDefault="00B64B8C">
            <w:pPr>
              <w:jc w:val="both"/>
            </w:pPr>
            <w:r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B64B8C" w:rsidRDefault="00B64B8C">
            <w:pPr>
              <w:jc w:val="both"/>
            </w:pPr>
            <w:r>
              <w:t xml:space="preserve">7. Выполнение работ по ремонту должно осуществляться в соответствии с СД, требованиями и условиями, установленными договором строительного подряда                    на выполнение </w:t>
            </w:r>
            <w:r>
              <w:lastRenderedPageBreak/>
              <w:t>производства работ, настоящим Техническим заданием, законодательством Российской Федерации.</w:t>
            </w:r>
          </w:p>
          <w:p w:rsidR="00B64B8C" w:rsidRDefault="00B64B8C">
            <w:pPr>
              <w:jc w:val="both"/>
            </w:pPr>
            <w:r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                  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B64B8C" w:rsidRDefault="00B64B8C">
            <w:pPr>
              <w:jc w:val="both"/>
            </w:pPr>
            <w:r>
              <w:t>9. В случае, когда работа выполнена Подрядчиком                        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B64B8C" w:rsidRDefault="00B64B8C">
            <w:pPr>
              <w:jc w:val="both"/>
            </w:pPr>
            <w:bookmarkStart w:id="1" w:name="dst101114"/>
            <w:bookmarkEnd w:id="1"/>
            <w:r>
              <w:t>- безвозмездного устранения недостатков в разумный срок;</w:t>
            </w:r>
          </w:p>
          <w:p w:rsidR="00B64B8C" w:rsidRDefault="00B64B8C">
            <w:pPr>
              <w:jc w:val="both"/>
            </w:pPr>
            <w:bookmarkStart w:id="2" w:name="dst101115"/>
            <w:bookmarkEnd w:id="2"/>
            <w:r>
              <w:t>- соразмерного уменьшения установленной за работу цены;</w:t>
            </w:r>
          </w:p>
          <w:p w:rsidR="00B64B8C" w:rsidRDefault="00B64B8C">
            <w:pPr>
              <w:jc w:val="both"/>
            </w:pPr>
            <w:bookmarkStart w:id="3" w:name="dst101116"/>
            <w:bookmarkEnd w:id="3"/>
            <w:r>
              <w:t xml:space="preserve">- </w:t>
            </w:r>
            <w:hyperlink r:id="rId10" w:anchor="dst100839" w:history="1">
              <w:r>
                <w:rPr>
                  <w:rStyle w:val="ad"/>
                </w:rPr>
                <w:t>возмещения</w:t>
              </w:r>
            </w:hyperlink>
            <w:r>
              <w:t xml:space="preserve"> своих расходов на устранение недостатков.</w:t>
            </w:r>
          </w:p>
          <w:p w:rsidR="00B64B8C" w:rsidRDefault="00B64B8C">
            <w:pPr>
              <w:jc w:val="both"/>
            </w:pPr>
            <w:r>
              <w:t>10. Требования к содержанию места производства работ:</w:t>
            </w:r>
          </w:p>
          <w:p w:rsidR="00B64B8C" w:rsidRDefault="00B64B8C">
            <w:pPr>
              <w:jc w:val="both"/>
            </w:pPr>
            <w:r>
              <w:t>- организация мокрых переходов из ремонтируемых помещений;</w:t>
            </w:r>
          </w:p>
          <w:p w:rsidR="00B64B8C" w:rsidRDefault="00B64B8C">
            <w:pPr>
              <w:jc w:val="both"/>
            </w:pPr>
            <w: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B64B8C" w:rsidRDefault="00B64B8C">
            <w:pPr>
              <w:jc w:val="both"/>
            </w:pPr>
            <w:r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B64B8C" w:rsidRDefault="00B64B8C">
            <w:pPr>
              <w:jc w:val="both"/>
            </w:pPr>
            <w:r>
              <w:t>11. Требования по вывозу строительного мусора:</w:t>
            </w:r>
          </w:p>
          <w:p w:rsidR="00B64B8C" w:rsidRDefault="00B64B8C">
            <w:pPr>
              <w:jc w:val="both"/>
            </w:pPr>
            <w:r>
              <w:t>- строительный мусор отгружается в мешках                                     в спецтехнику;</w:t>
            </w:r>
          </w:p>
          <w:p w:rsidR="00B64B8C" w:rsidRDefault="00B64B8C">
            <w:pPr>
              <w:jc w:val="both"/>
            </w:pPr>
            <w:r>
              <w:t xml:space="preserve">- металлические конструкции (изделия, металлолом) передаются Заказчику; </w:t>
            </w:r>
          </w:p>
          <w:p w:rsidR="00B64B8C" w:rsidRDefault="00B64B8C">
            <w:pPr>
              <w:jc w:val="both"/>
            </w:pPr>
            <w:r>
              <w:t>- срок складирования мусора в специально отведенном месте (</w:t>
            </w:r>
            <w:proofErr w:type="gramStart"/>
            <w:r>
              <w:t>согласованное</w:t>
            </w:r>
            <w:proofErr w:type="gramEnd"/>
            <w:r>
              <w:t xml:space="preserve"> Заказчиком) составляет 2 дня;</w:t>
            </w:r>
          </w:p>
          <w:p w:rsidR="00B64B8C" w:rsidRDefault="00B64B8C">
            <w:pPr>
              <w:jc w:val="both"/>
            </w:pPr>
            <w:r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B64B8C" w:rsidRDefault="00B64B8C">
            <w:pPr>
              <w:jc w:val="both"/>
            </w:pPr>
            <w:r>
              <w:t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</w:t>
            </w:r>
          </w:p>
          <w:p w:rsidR="00B64B8C" w:rsidRDefault="00B64B8C">
            <w:pPr>
              <w:jc w:val="both"/>
            </w:pPr>
            <w:r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B64B8C" w:rsidRDefault="00B64B8C">
            <w:pPr>
              <w:jc w:val="both"/>
            </w:pPr>
            <w:r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B64B8C" w:rsidRDefault="00B64B8C">
            <w:pPr>
              <w:jc w:val="both"/>
            </w:pPr>
            <w:r>
              <w:t xml:space="preserve">15. В соответствии с ФЗ от 23 февраля 2013 года № 15-ФЗ </w:t>
            </w:r>
            <w:r>
              <w:rPr>
                <w:rStyle w:val="af"/>
                <w:shd w:val="clear" w:color="auto" w:fill="FFFFFF"/>
              </w:rPr>
              <w:t>«</w:t>
            </w:r>
            <w:r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>
              <w:t xml:space="preserve"> </w:t>
            </w:r>
          </w:p>
          <w:p w:rsidR="00B64B8C" w:rsidRDefault="00B64B8C">
            <w:pPr>
              <w:jc w:val="both"/>
            </w:pPr>
            <w:r>
              <w:t xml:space="preserve">16.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                                    от 04.05.2011 №99-ФЗ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B64B8C" w:rsidRDefault="00B64B8C">
            <w:pPr>
              <w:jc w:val="both"/>
            </w:pPr>
            <w:r>
              <w:t>«О лицензировании деятельности по монтажу, техническому обслуживанию и ремонту средств обеспечения пожарной безопасности зданий                                  и сооружений».</w:t>
            </w:r>
          </w:p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 xml:space="preserve">17. Выполнение работ по настройке, программированию приёмно-контрольных приборов, извещателей, оповещателей, интегрированию с существующими системами противопожарной защиты, и т.п., а также при необходимости пусконаладочные работы, производятся </w:t>
            </w:r>
            <w:r>
              <w:lastRenderedPageBreak/>
              <w:t>силами и средствами Подрядчика.</w:t>
            </w:r>
          </w:p>
        </w:tc>
      </w:tr>
      <w:tr w:rsidR="00B64B8C" w:rsidTr="00B64B8C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приемке выполненных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                    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               до начала приемки выполненных работ (форма КС-2),                      а также справку о стоимости выполненных работ и затрат (форма КС-3) в РСУ ТГУ. </w:t>
            </w:r>
            <w:r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                 и его стоимость. В случае</w:t>
            </w:r>
            <w:proofErr w:type="gramStart"/>
            <w:r>
              <w:rPr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</w:tc>
      </w:tr>
      <w:tr w:rsidR="00B64B8C" w:rsidTr="00B64B8C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строительным материалам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                              не бывшими в употреблении. </w:t>
            </w:r>
          </w:p>
          <w:p w:rsidR="00B64B8C" w:rsidRDefault="00B64B8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                   в следующих случаях:</w:t>
            </w:r>
          </w:p>
          <w:p w:rsidR="00B64B8C" w:rsidRDefault="00B64B8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 и/или в техническом задании;</w:t>
            </w:r>
          </w:p>
          <w:p w:rsidR="00B64B8C" w:rsidRDefault="00B64B8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B64B8C" w:rsidRDefault="00B64B8C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B64B8C" w:rsidTr="00B64B8C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</w:t>
            </w:r>
          </w:p>
          <w:p w:rsidR="00B64B8C" w:rsidRDefault="00B64B8C">
            <w:pPr>
              <w:rPr>
                <w:sz w:val="24"/>
                <w:szCs w:val="24"/>
              </w:rPr>
            </w:pPr>
            <w:r>
              <w:t xml:space="preserve">к безопасности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</w:t>
            </w:r>
            <w:r>
              <w:rPr>
                <w:color w:val="000000"/>
              </w:rPr>
              <w:lastRenderedPageBreak/>
              <w:t xml:space="preserve">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                   от 30.12.2009 № 384-ФЗ «Технический регламент                        о безопасности зданий и сооружений». Пожарная безопасность при выполнении строительно-монтажных работ должна обеспечиваться Подрядчиком                                     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>
              <w:t>РФ                    от 16.09.2020 г. № 1479,</w:t>
            </w:r>
            <w:r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B64B8C" w:rsidRDefault="00B64B8C">
            <w:pPr>
              <w:jc w:val="both"/>
            </w:pPr>
            <w:r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состава                          и порядка ведения исполнительной документации                   при строительстве, реконструкции, капитальном ремонте объектов капитального строительства», Приказа </w:t>
            </w:r>
            <w:proofErr w:type="spellStart"/>
            <w:r>
              <w:t>Ростехнадзора</w:t>
            </w:r>
            <w:proofErr w:type="spellEnd"/>
            <w:r>
              <w:t xml:space="preserve"> от 26.12.2006 № 1128 (в ред. от 09.11.2017 г.) «Об утверждении и введении в действие Требований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формы и порядка ведения общего журнала, в котором ведется учет выполнения работ                                   по строительству, реконструкции, капитальному ремонту объекта капитального строительства».</w:t>
            </w:r>
          </w:p>
          <w:p w:rsidR="00B64B8C" w:rsidRDefault="00B64B8C">
            <w:pPr>
              <w:jc w:val="both"/>
            </w:pPr>
            <w:r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B64B8C" w:rsidTr="00B64B8C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по исправлению дефектов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B64B8C" w:rsidTr="00B64B8C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Требования к работникам и к работам на высоте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труда при работе                на высоте».</w:t>
            </w:r>
            <w:r>
              <w:t xml:space="preserve"> К работам на высоте относятся работы,                   при которых: </w:t>
            </w:r>
          </w:p>
          <w:p w:rsidR="00B64B8C" w:rsidRDefault="00B64B8C">
            <w:pPr>
              <w:jc w:val="both"/>
            </w:pPr>
            <w:r>
              <w:t xml:space="preserve">а) существуют риски, связанные с возможным падением работника с высоты 1,8 м и более, в том числе:                                  при осуществлении работником подъема на высоту более 5м,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           по высоте более 1,8 м, а также, если высота защитного ограждения площадок менее 1,1 м; 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Работники должны проходить обязательные предварительные и периодические медицинские осмотры.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Обучения и проверки знаний требований охраны труда;</w:t>
            </w:r>
          </w:p>
          <w:p w:rsidR="00B64B8C" w:rsidRDefault="00B64B8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</w:tc>
      </w:tr>
      <w:tr w:rsidR="00B64B8C" w:rsidTr="00B64B8C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C" w:rsidRDefault="00B64B8C" w:rsidP="00B64B8C">
            <w:pPr>
              <w:pStyle w:val="ae"/>
              <w:numPr>
                <w:ilvl w:val="0"/>
                <w:numId w:val="10"/>
              </w:num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rPr>
                <w:sz w:val="24"/>
                <w:szCs w:val="24"/>
              </w:rPr>
            </w:pPr>
            <w:r>
              <w:t>Штрафные санкции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                 от цены договора.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За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B64B8C" w:rsidRDefault="00B64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B64B8C" w:rsidRDefault="00B64B8C">
            <w:pPr>
              <w:jc w:val="both"/>
              <w:rPr>
                <w:color w:val="000000"/>
                <w:sz w:val="24"/>
                <w:szCs w:val="24"/>
              </w:rPr>
            </w:pPr>
            <w:r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B64B8C" w:rsidRDefault="00B64B8C" w:rsidP="00B64B8C"/>
    <w:p w:rsidR="003E1259" w:rsidRDefault="003E1259" w:rsidP="003E1259"/>
    <w:p w:rsidR="0023529D" w:rsidRDefault="0023529D" w:rsidP="0023529D"/>
    <w:p w:rsidR="0023529D" w:rsidRDefault="0023529D" w:rsidP="00525586">
      <w:pPr>
        <w:ind w:firstLine="709"/>
        <w:jc w:val="center"/>
        <w:rPr>
          <w:b/>
        </w:rPr>
      </w:pPr>
    </w:p>
    <w:p w:rsidR="0023529D" w:rsidRDefault="0023529D" w:rsidP="00525586">
      <w:pPr>
        <w:ind w:firstLine="709"/>
        <w:jc w:val="center"/>
        <w:rPr>
          <w:b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AA" w:rsidRDefault="00A550AA">
      <w:r>
        <w:separator/>
      </w:r>
    </w:p>
  </w:endnote>
  <w:endnote w:type="continuationSeparator" w:id="0">
    <w:p w:rsidR="00A550AA" w:rsidRDefault="00A5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B64B8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AA" w:rsidRDefault="00A550AA">
      <w:r>
        <w:separator/>
      </w:r>
    </w:p>
  </w:footnote>
  <w:footnote w:type="continuationSeparator" w:id="0">
    <w:p w:rsidR="00A550AA" w:rsidRDefault="00A5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06972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E5289"/>
    <w:rsid w:val="00234CB1"/>
    <w:rsid w:val="0023529D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1259"/>
    <w:rsid w:val="003E78C5"/>
    <w:rsid w:val="00423456"/>
    <w:rsid w:val="00431CBA"/>
    <w:rsid w:val="00475F9D"/>
    <w:rsid w:val="004805B7"/>
    <w:rsid w:val="004A018F"/>
    <w:rsid w:val="004A719E"/>
    <w:rsid w:val="004B1F59"/>
    <w:rsid w:val="004D68E6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301E0"/>
    <w:rsid w:val="00641F91"/>
    <w:rsid w:val="00663713"/>
    <w:rsid w:val="00666893"/>
    <w:rsid w:val="00672D2D"/>
    <w:rsid w:val="006D46B8"/>
    <w:rsid w:val="006E30D9"/>
    <w:rsid w:val="006F6997"/>
    <w:rsid w:val="007120A0"/>
    <w:rsid w:val="00725222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550AA"/>
    <w:rsid w:val="00AA024C"/>
    <w:rsid w:val="00AA2389"/>
    <w:rsid w:val="00AB7026"/>
    <w:rsid w:val="00AC1D8C"/>
    <w:rsid w:val="00AD450E"/>
    <w:rsid w:val="00AD4ADF"/>
    <w:rsid w:val="00AE482B"/>
    <w:rsid w:val="00AF576D"/>
    <w:rsid w:val="00B360B4"/>
    <w:rsid w:val="00B46F7A"/>
    <w:rsid w:val="00B47AC6"/>
    <w:rsid w:val="00B54C2D"/>
    <w:rsid w:val="00B60DB4"/>
    <w:rsid w:val="00B64B8C"/>
    <w:rsid w:val="00B84B2C"/>
    <w:rsid w:val="00BA4272"/>
    <w:rsid w:val="00C15DA0"/>
    <w:rsid w:val="00C352E1"/>
    <w:rsid w:val="00C610C2"/>
    <w:rsid w:val="00C662FE"/>
    <w:rsid w:val="00C75694"/>
    <w:rsid w:val="00C8345C"/>
    <w:rsid w:val="00C87407"/>
    <w:rsid w:val="00CB2122"/>
    <w:rsid w:val="00CD1184"/>
    <w:rsid w:val="00CE1A3A"/>
    <w:rsid w:val="00CE4B54"/>
    <w:rsid w:val="00D15C4E"/>
    <w:rsid w:val="00D241CD"/>
    <w:rsid w:val="00D3146E"/>
    <w:rsid w:val="00D53F1D"/>
    <w:rsid w:val="00D91298"/>
    <w:rsid w:val="00DA6097"/>
    <w:rsid w:val="00E0028B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25B4-D250-4E28-9C8F-C6B236D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39</cp:revision>
  <cp:lastPrinted>2022-05-24T07:30:00Z</cp:lastPrinted>
  <dcterms:created xsi:type="dcterms:W3CDTF">2022-05-24T07:31:00Z</dcterms:created>
  <dcterms:modified xsi:type="dcterms:W3CDTF">2025-06-17T07:36:00Z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