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ffc"/>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2"/>
        <w:gridCol w:w="4672"/>
      </w:tblGrid>
      <w:tr>
        <w:trPr/>
        <w:tc>
          <w:tcPr>
            <w:tcW w:w="4672" w:type="dxa"/>
            <w:tcBorders>
              <w:top w:val="nil"/>
              <w:left w:val="nil"/>
              <w:bottom w:val="nil"/>
              <w:right w:val="nil"/>
            </w:tcBorders>
          </w:tcPr>
          <w:p>
            <w:pPr>
              <w:pStyle w:val="Normal"/>
              <w:widowControl/>
              <w:tabs>
                <w:tab w:val="clear" w:pos="708"/>
                <w:tab w:val="left" w:pos="6225" w:leader="none"/>
              </w:tabs>
              <w:spacing w:before="0" w:after="0"/>
              <w:jc w:val="center"/>
              <w:rPr>
                <w:kern w:val="0"/>
                <w:lang w:val="ru-RU" w:bidi="ar-SA"/>
              </w:rPr>
            </w:pPr>
            <w:r>
              <w:rPr>
                <w:kern w:val="0"/>
                <w:lang w:val="ru-RU" w:bidi="ar-SA"/>
              </w:rPr>
            </w:r>
          </w:p>
        </w:tc>
        <w:tc>
          <w:tcPr>
            <w:tcW w:w="4672" w:type="dxa"/>
            <w:tcBorders>
              <w:top w:val="nil"/>
              <w:left w:val="nil"/>
              <w:bottom w:val="nil"/>
              <w:right w:val="nil"/>
            </w:tcBorders>
          </w:tcPr>
          <w:p>
            <w:pPr>
              <w:pStyle w:val="Normal"/>
              <w:widowControl/>
              <w:spacing w:before="0" w:after="0"/>
              <w:jc w:val="center"/>
              <w:rPr>
                <w:lang w:eastAsia="en-US"/>
              </w:rPr>
            </w:pPr>
            <w:r>
              <w:rPr>
                <w:kern w:val="0"/>
                <w:lang w:val="ru-RU" w:eastAsia="en-US" w:bidi="ar-SA"/>
              </w:rPr>
              <w:t>УТВЕРЖДАЮ»</w:t>
            </w:r>
          </w:p>
          <w:p>
            <w:pPr>
              <w:pStyle w:val="Normal"/>
              <w:widowControl/>
              <w:spacing w:before="0" w:after="0"/>
              <w:jc w:val="center"/>
              <w:rPr>
                <w:lang w:eastAsia="en-US"/>
              </w:rPr>
            </w:pPr>
            <w:r>
              <w:rPr>
                <w:kern w:val="0"/>
                <w:lang w:val="ru-RU" w:eastAsia="en-US" w:bidi="ar-SA"/>
              </w:rPr>
              <w:t>Директор АСУ СОН ТО «Винзилинский дом социального обслуживания»</w:t>
            </w:r>
          </w:p>
          <w:p>
            <w:pPr>
              <w:pStyle w:val="Normal"/>
              <w:widowControl/>
              <w:spacing w:before="0" w:after="0"/>
              <w:jc w:val="center"/>
              <w:rPr>
                <w:b/>
              </w:rPr>
            </w:pPr>
            <w:r>
              <w:rPr>
                <w:bCs/>
                <w:kern w:val="0"/>
                <w:lang w:val="ru-RU" w:eastAsia="en-US" w:bidi="ar-SA"/>
              </w:rPr>
              <w:t>_______________ Шаргина Т. Г</w:t>
            </w:r>
            <w:r>
              <w:rPr>
                <w:kern w:val="0"/>
                <w:lang w:val="ru-RU" w:eastAsia="en-US" w:bidi="ar-SA"/>
              </w:rPr>
              <w:t>.</w:t>
            </w:r>
          </w:p>
          <w:p>
            <w:pPr>
              <w:pStyle w:val="Normal"/>
              <w:widowControl/>
              <w:tabs>
                <w:tab w:val="clear" w:pos="708"/>
                <w:tab w:val="left" w:pos="6225" w:leader="none"/>
              </w:tabs>
              <w:spacing w:before="0" w:after="0"/>
              <w:jc w:val="center"/>
              <w:rPr>
                <w:kern w:val="0"/>
                <w:lang w:val="ru-RU" w:bidi="ar-SA"/>
              </w:rPr>
            </w:pPr>
            <w:r>
              <w:rPr>
                <w:b/>
                <w:kern w:val="0"/>
                <w:lang w:val="ru-RU" w:bidi="ar-SA"/>
              </w:rPr>
              <w:t xml:space="preserve"> </w:t>
            </w:r>
            <w:r>
              <w:rPr>
                <w:kern w:val="0"/>
                <w:shd w:fill="FFFFFF" w:val="clear"/>
                <w:lang w:val="ru-RU" w:bidi="ar-SA"/>
              </w:rPr>
              <w:t>«12» ноября 2025 г.</w:t>
            </w:r>
          </w:p>
        </w:tc>
      </w:tr>
    </w:tbl>
    <w:p>
      <w:pPr>
        <w:pStyle w:val="Normal"/>
        <w:tabs>
          <w:tab w:val="clear" w:pos="708"/>
          <w:tab w:val="left" w:pos="6225" w:leader="none"/>
        </w:tabs>
        <w:jc w:val="center"/>
        <w:rPr/>
      </w:pPr>
      <w:r>
        <w:rPr/>
      </w:r>
    </w:p>
    <w:p>
      <w:pPr>
        <w:pStyle w:val="Normal"/>
        <w:tabs>
          <w:tab w:val="clear" w:pos="708"/>
          <w:tab w:val="left" w:pos="6225" w:leader="none"/>
        </w:tabs>
        <w:jc w:val="center"/>
        <w:rPr/>
      </w:pPr>
      <w:r>
        <w:rPr/>
      </w:r>
    </w:p>
    <w:p>
      <w:pPr>
        <w:pStyle w:val="Normal"/>
        <w:tabs>
          <w:tab w:val="clear" w:pos="708"/>
          <w:tab w:val="left" w:pos="6225" w:leader="none"/>
        </w:tabs>
        <w:jc w:val="center"/>
        <w:rPr/>
      </w:pPr>
      <w:r>
        <w:rPr/>
      </w:r>
    </w:p>
    <w:p>
      <w:pPr>
        <w:pStyle w:val="Normal"/>
        <w:tabs>
          <w:tab w:val="clear" w:pos="708"/>
          <w:tab w:val="left" w:pos="6225" w:leader="none"/>
        </w:tabs>
        <w:jc w:val="center"/>
        <w:rPr/>
      </w:pPr>
      <w:r>
        <w:rPr/>
      </w:r>
    </w:p>
    <w:p>
      <w:pPr>
        <w:pStyle w:val="Normal"/>
        <w:tabs>
          <w:tab w:val="clear" w:pos="708"/>
          <w:tab w:val="left" w:pos="6225" w:leader="none"/>
        </w:tabs>
        <w:jc w:val="cent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left="40" w:right="40"/>
        <w:jc w:val="center"/>
        <w:rPr>
          <w:b/>
        </w:rPr>
      </w:pPr>
      <w:r>
        <w:rPr>
          <w:b/>
        </w:rPr>
        <w:t xml:space="preserve">Документация о проведении аукциона в электронной форме. </w:t>
      </w:r>
    </w:p>
    <w:p>
      <w:pPr>
        <w:pStyle w:val="Normal"/>
        <w:ind w:left="40" w:right="40"/>
        <w:jc w:val="center"/>
        <w:rPr>
          <w:color w:themeColor="text1" w:val="000000"/>
        </w:rPr>
      </w:pPr>
      <w:r>
        <w:rPr/>
        <w:t xml:space="preserve">Предмет договора: </w:t>
      </w:r>
      <w:r>
        <w:rPr>
          <w:lang w:eastAsia="en-US"/>
        </w:rPr>
        <w:t>о</w:t>
      </w:r>
      <w:r>
        <w:rPr>
          <w:lang w:val="ru-RU" w:eastAsia="en-US"/>
        </w:rPr>
        <w:t xml:space="preserve">казание услуг по охране объекта АСУСОН ТО «Винзилинский дом социального обслуживания» </w:t>
      </w:r>
      <w:bookmarkStart w:id="0" w:name="_GoBack"/>
      <w:bookmarkEnd w:id="0"/>
      <w:r>
        <w:rPr>
          <w:lang w:val="ru-RU" w:eastAsia="en-US"/>
        </w:rPr>
        <w:t>по адресу: Тюменская обл., м. р-н Тюменский, с.п. Винзилинское, тер. Психоневрологического интерната, строение 1.</w:t>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left="40" w:right="40"/>
        <w:jc w:val="center"/>
        <w:rPr/>
      </w:pPr>
      <w:r>
        <w:rPr/>
      </w:r>
    </w:p>
    <w:p>
      <w:pPr>
        <w:pStyle w:val="Normal"/>
        <w:ind w:right="40"/>
        <w:jc w:val="center"/>
        <w:rPr/>
      </w:pPr>
      <w:r>
        <w:rPr/>
        <w:t xml:space="preserve">с.п. Винзилинское </w:t>
      </w:r>
    </w:p>
    <w:p>
      <w:pPr>
        <w:pStyle w:val="Normal"/>
        <w:ind w:right="40"/>
        <w:jc w:val="center"/>
        <w:rPr/>
      </w:pPr>
      <w:r>
        <w:rPr/>
        <w:t>___________ 2025 г.</w:t>
      </w:r>
    </w:p>
    <w:p>
      <w:pPr>
        <w:pStyle w:val="Normal"/>
        <w:ind w:right="40"/>
        <w:jc w:val="center"/>
        <w:rPr/>
      </w:pPr>
      <w:r>
        <w:rPr/>
      </w:r>
    </w:p>
    <w:p>
      <w:pPr>
        <w:pStyle w:val="Normal"/>
        <w:ind w:right="40"/>
        <w:jc w:val="center"/>
        <w:rPr/>
      </w:pPr>
      <w:r>
        <w:rPr/>
      </w:r>
    </w:p>
    <w:p>
      <w:pPr>
        <w:pStyle w:val="Normal"/>
        <w:ind w:right="40"/>
        <w:jc w:val="center"/>
        <w:rPr/>
      </w:pPr>
      <w:r>
        <w:rPr/>
      </w:r>
    </w:p>
    <w:sdt>
      <w:sdtPr>
        <w:docPartObj>
          <w:docPartGallery w:val="Table of Contents"/>
          <w:docPartUnique w:val="true"/>
        </w:docPartObj>
      </w:sdtPr>
      <w:sdtContent>
        <w:p>
          <w:pPr>
            <w:pStyle w:val="117"/>
            <w:spacing w:before="0" w:after="0"/>
            <w:rPr>
              <w:rFonts w:ascii="Times New Roman" w:hAnsi="Times New Roman" w:cs="Times New Roman"/>
              <w:b/>
              <w:color w:val="auto"/>
              <w:sz w:val="24"/>
              <w:szCs w:val="24"/>
            </w:rPr>
          </w:pPr>
          <w:r>
            <w:rPr>
              <w:rFonts w:cs="Times New Roman" w:ascii="Times New Roman" w:hAnsi="Times New Roman"/>
              <w:b/>
              <w:color w:val="auto"/>
              <w:sz w:val="24"/>
              <w:szCs w:val="24"/>
            </w:rPr>
            <w:t>СОДЕРЖАНИЕ ДОКУМЕНТАЦИИ</w:t>
          </w:r>
        </w:p>
        <w:p>
          <w:pPr>
            <w:pStyle w:val="TOC2"/>
            <w:rPr>
              <w:rFonts w:eastAsia="" w:eastAsiaTheme="minorEastAsia"/>
              <w:iCs w:val="false"/>
              <w:szCs w:val="24"/>
            </w:rPr>
          </w:pPr>
          <w:r>
            <w:fldChar w:fldCharType="begin"/>
          </w:r>
          <w:r>
            <w:rPr>
              <w:webHidden/>
              <w:rStyle w:val="Style31"/>
              <w:szCs w:val="24"/>
            </w:rPr>
            <w:instrText xml:space="preserve"> TOC \z \o "1-3" \u \h</w:instrText>
          </w:r>
          <w:r>
            <w:rPr>
              <w:webHidden/>
              <w:rStyle w:val="Style31"/>
              <w:szCs w:val="24"/>
            </w:rPr>
            <w:fldChar w:fldCharType="separate"/>
          </w:r>
          <w:hyperlink w:anchor="_Toc199871558">
            <w:r>
              <w:rPr>
                <w:webHidden/>
                <w:rStyle w:val="Style31"/>
                <w:szCs w:val="24"/>
              </w:rPr>
              <w:t>Раздел 1. Общие положения</w:t>
            </w:r>
            <w:r>
              <w:rPr>
                <w:webHidden/>
              </w:rPr>
              <w:fldChar w:fldCharType="begin"/>
            </w:r>
            <w:r>
              <w:rPr>
                <w:webHidden/>
              </w:rPr>
              <w:instrText xml:space="preserve">PAGEREF _Toc199871558 \h</w:instrText>
            </w:r>
            <w:r>
              <w:rPr>
                <w:webHidden/>
              </w:rPr>
              <w:fldChar w:fldCharType="separate"/>
            </w:r>
            <w:r>
              <w:rPr>
                <w:rStyle w:val="Style31"/>
                <w:szCs w:val="24"/>
              </w:rPr>
              <w:tab/>
              <w:t>3</w:t>
            </w:r>
            <w:r>
              <w:rPr>
                <w:webHidden/>
              </w:rPr>
              <w:fldChar w:fldCharType="end"/>
            </w:r>
          </w:hyperlink>
        </w:p>
        <w:p>
          <w:pPr>
            <w:pStyle w:val="TOC2"/>
            <w:rPr>
              <w:rFonts w:eastAsia="" w:eastAsiaTheme="minorEastAsia"/>
              <w:iCs w:val="false"/>
              <w:szCs w:val="24"/>
            </w:rPr>
          </w:pPr>
          <w:hyperlink w:anchor="_Toc199871559">
            <w:r>
              <w:rPr>
                <w:webHidden/>
              </w:rPr>
              <w:fldChar w:fldCharType="begin"/>
            </w:r>
            <w:r>
              <w:rPr>
                <w:webHidden/>
              </w:rPr>
              <w:instrText xml:space="preserve">PAGEREF _Toc199871559 \h</w:instrText>
            </w:r>
            <w:r>
              <w:rPr>
                <w:webHidden/>
              </w:rPr>
              <w:fldChar w:fldCharType="separate"/>
            </w:r>
            <w:r>
              <w:rPr>
                <w:webHidden/>
                <w:rStyle w:val="Style31"/>
                <w:szCs w:val="24"/>
              </w:rPr>
              <w:t>Раздел 2. Требования к участникам</w:t>
              <w:tab/>
              <w:t>3</w:t>
            </w:r>
            <w:r>
              <w:rPr>
                <w:webHidden/>
              </w:rPr>
              <w:fldChar w:fldCharType="end"/>
            </w:r>
          </w:hyperlink>
        </w:p>
        <w:p>
          <w:pPr>
            <w:pStyle w:val="TOC2"/>
            <w:rPr>
              <w:rFonts w:eastAsia="" w:eastAsiaTheme="minorEastAsia"/>
              <w:iCs w:val="false"/>
              <w:szCs w:val="24"/>
            </w:rPr>
          </w:pPr>
          <w:hyperlink w:anchor="_Toc199871560">
            <w:r>
              <w:rPr>
                <w:webHidden/>
              </w:rPr>
              <w:fldChar w:fldCharType="begin"/>
            </w:r>
            <w:r>
              <w:rPr>
                <w:webHidden/>
              </w:rPr>
              <w:instrText xml:space="preserve">PAGEREF _Toc199871560 \h</w:instrText>
            </w:r>
            <w:r>
              <w:rPr>
                <w:webHidden/>
              </w:rPr>
              <w:fldChar w:fldCharType="separate"/>
            </w:r>
            <w:r>
              <w:rPr>
                <w:webHidden/>
                <w:rStyle w:val="Style31"/>
                <w:szCs w:val="24"/>
              </w:rPr>
              <w:t>Раздел 3. Обеспечение заявки на участие в закупке</w:t>
              <w:tab/>
              <w:t>3</w:t>
            </w:r>
            <w:r>
              <w:rPr>
                <w:webHidden/>
              </w:rPr>
              <w:fldChar w:fldCharType="end"/>
            </w:r>
          </w:hyperlink>
        </w:p>
        <w:p>
          <w:pPr>
            <w:pStyle w:val="TOC2"/>
            <w:rPr>
              <w:rFonts w:eastAsia="" w:eastAsiaTheme="minorEastAsia"/>
              <w:iCs w:val="false"/>
              <w:szCs w:val="24"/>
            </w:rPr>
          </w:pPr>
          <w:hyperlink w:anchor="_Toc199871561">
            <w:r>
              <w:rPr>
                <w:webHidden/>
              </w:rPr>
              <w:fldChar w:fldCharType="begin"/>
            </w:r>
            <w:r>
              <w:rPr>
                <w:webHidden/>
              </w:rPr>
              <w:instrText xml:space="preserve">PAGEREF _Toc199871561 \h</w:instrText>
            </w:r>
            <w:r>
              <w:rPr>
                <w:webHidden/>
              </w:rPr>
              <w:fldChar w:fldCharType="separate"/>
            </w:r>
            <w:r>
              <w:rPr>
                <w:webHidden/>
                <w:rStyle w:val="Style31"/>
                <w:szCs w:val="24"/>
              </w:rPr>
              <w:t>Раздел 4. Обеспечение исполнения договора</w:t>
              <w:tab/>
              <w:t>4</w:t>
            </w:r>
            <w:r>
              <w:rPr>
                <w:webHidden/>
              </w:rPr>
              <w:fldChar w:fldCharType="end"/>
            </w:r>
          </w:hyperlink>
        </w:p>
        <w:p>
          <w:pPr>
            <w:pStyle w:val="TOC2"/>
            <w:rPr>
              <w:rFonts w:eastAsia="" w:eastAsiaTheme="minorEastAsia"/>
              <w:iCs w:val="false"/>
              <w:szCs w:val="24"/>
            </w:rPr>
          </w:pPr>
          <w:hyperlink w:anchor="_Toc199871562">
            <w:r>
              <w:rPr>
                <w:webHidden/>
              </w:rPr>
              <w:fldChar w:fldCharType="begin"/>
            </w:r>
            <w:r>
              <w:rPr>
                <w:webHidden/>
              </w:rPr>
              <w:instrText xml:space="preserve">PAGEREF _Toc199871562 \h</w:instrText>
            </w:r>
            <w:r>
              <w:rPr>
                <w:webHidden/>
              </w:rPr>
              <w:fldChar w:fldCharType="separate"/>
            </w:r>
            <w:r>
              <w:rPr>
                <w:webHidden/>
                <w:rStyle w:val="Style31"/>
                <w:szCs w:val="24"/>
              </w:rPr>
              <w:t>Раздел 5. Разъяснения положений документации</w:t>
              <w:tab/>
              <w:t>6</w:t>
            </w:r>
            <w:r>
              <w:rPr>
                <w:webHidden/>
              </w:rPr>
              <w:fldChar w:fldCharType="end"/>
            </w:r>
          </w:hyperlink>
        </w:p>
        <w:p>
          <w:pPr>
            <w:pStyle w:val="TOC2"/>
            <w:rPr>
              <w:rFonts w:eastAsia="" w:eastAsiaTheme="minorEastAsia"/>
              <w:iCs w:val="false"/>
              <w:szCs w:val="24"/>
            </w:rPr>
          </w:pPr>
          <w:hyperlink w:anchor="_Toc199871563">
            <w:r>
              <w:rPr>
                <w:webHidden/>
              </w:rPr>
              <w:fldChar w:fldCharType="begin"/>
            </w:r>
            <w:r>
              <w:rPr>
                <w:webHidden/>
              </w:rPr>
              <w:instrText xml:space="preserve">PAGEREF _Toc199871563 \h</w:instrText>
            </w:r>
            <w:r>
              <w:rPr>
                <w:webHidden/>
              </w:rPr>
              <w:fldChar w:fldCharType="separate"/>
            </w:r>
            <w:r>
              <w:rPr>
                <w:webHidden/>
                <w:rStyle w:val="Style31"/>
                <w:szCs w:val="24"/>
              </w:rPr>
              <w:t>Раздел 6. Порядок подачи заявок на участие в электронном аукционе</w:t>
              <w:tab/>
              <w:t>6</w:t>
            </w:r>
            <w:r>
              <w:rPr>
                <w:webHidden/>
              </w:rPr>
              <w:fldChar w:fldCharType="end"/>
            </w:r>
          </w:hyperlink>
        </w:p>
        <w:p>
          <w:pPr>
            <w:pStyle w:val="TOC2"/>
            <w:rPr>
              <w:rFonts w:eastAsia="" w:eastAsiaTheme="minorEastAsia"/>
              <w:iCs w:val="false"/>
              <w:szCs w:val="24"/>
            </w:rPr>
          </w:pPr>
          <w:hyperlink w:anchor="_Toc199871564">
            <w:r>
              <w:rPr>
                <w:webHidden/>
              </w:rPr>
              <w:fldChar w:fldCharType="begin"/>
            </w:r>
            <w:r>
              <w:rPr>
                <w:webHidden/>
              </w:rPr>
              <w:instrText xml:space="preserve">PAGEREF _Toc199871564 \h</w:instrText>
            </w:r>
            <w:r>
              <w:rPr>
                <w:webHidden/>
              </w:rPr>
              <w:fldChar w:fldCharType="separate"/>
            </w:r>
            <w:r>
              <w:rPr>
                <w:webHidden/>
                <w:rStyle w:val="Style31"/>
                <w:szCs w:val="24"/>
              </w:rPr>
              <w:t>Раздел 7. Порядок рассмотрения заявок на участие в аукционе в электронной форме</w:t>
              <w:tab/>
              <w:t>7</w:t>
            </w:r>
            <w:r>
              <w:rPr>
                <w:webHidden/>
              </w:rPr>
              <w:fldChar w:fldCharType="end"/>
            </w:r>
          </w:hyperlink>
        </w:p>
        <w:p>
          <w:pPr>
            <w:pStyle w:val="TOC2"/>
            <w:rPr>
              <w:rFonts w:eastAsia="" w:eastAsiaTheme="minorEastAsia"/>
              <w:iCs w:val="false"/>
              <w:szCs w:val="24"/>
            </w:rPr>
          </w:pPr>
          <w:hyperlink w:anchor="_Toc199871565">
            <w:r>
              <w:rPr>
                <w:webHidden/>
              </w:rPr>
              <w:fldChar w:fldCharType="begin"/>
            </w:r>
            <w:r>
              <w:rPr>
                <w:webHidden/>
              </w:rPr>
              <w:instrText xml:space="preserve">PAGEREF _Toc199871565 \h</w:instrText>
            </w:r>
            <w:r>
              <w:rPr>
                <w:webHidden/>
              </w:rPr>
              <w:fldChar w:fldCharType="separate"/>
            </w:r>
            <w:r>
              <w:rPr>
                <w:webHidden/>
                <w:rStyle w:val="Style31"/>
                <w:szCs w:val="24"/>
              </w:rPr>
              <w:t>Раздел 8. Порядок проведения электронного аукциона.</w:t>
              <w:tab/>
              <w:t>8</w:t>
            </w:r>
            <w:r>
              <w:rPr>
                <w:webHidden/>
              </w:rPr>
              <w:fldChar w:fldCharType="end"/>
            </w:r>
          </w:hyperlink>
        </w:p>
        <w:p>
          <w:pPr>
            <w:pStyle w:val="TOC2"/>
            <w:rPr>
              <w:rFonts w:eastAsia="" w:eastAsiaTheme="minorEastAsia"/>
              <w:iCs w:val="false"/>
              <w:szCs w:val="24"/>
            </w:rPr>
          </w:pPr>
          <w:hyperlink w:anchor="_Toc199871566">
            <w:r>
              <w:rPr>
                <w:webHidden/>
              </w:rPr>
              <w:fldChar w:fldCharType="begin"/>
            </w:r>
            <w:r>
              <w:rPr>
                <w:webHidden/>
              </w:rPr>
              <w:instrText xml:space="preserve">PAGEREF _Toc199871566 \h</w:instrText>
            </w:r>
            <w:r>
              <w:rPr>
                <w:webHidden/>
              </w:rPr>
              <w:fldChar w:fldCharType="separate"/>
            </w:r>
            <w:r>
              <w:rPr>
                <w:webHidden/>
                <w:rStyle w:val="Style31"/>
                <w:szCs w:val="24"/>
              </w:rPr>
              <w:t>Раздел 9. Особенности заключения договора по результатам электронной процедуры</w:t>
              <w:tab/>
              <w:t>8</w:t>
            </w:r>
            <w:r>
              <w:rPr>
                <w:webHidden/>
              </w:rPr>
              <w:fldChar w:fldCharType="end"/>
            </w:r>
          </w:hyperlink>
        </w:p>
        <w:p>
          <w:pPr>
            <w:pStyle w:val="TOC2"/>
            <w:rPr>
              <w:rFonts w:eastAsia="" w:eastAsiaTheme="minorEastAsia"/>
              <w:iCs w:val="false"/>
              <w:szCs w:val="24"/>
            </w:rPr>
          </w:pPr>
          <w:hyperlink w:anchor="_Toc199871567">
            <w:r>
              <w:rPr>
                <w:webHidden/>
              </w:rPr>
              <w:fldChar w:fldCharType="begin"/>
            </w:r>
            <w:r>
              <w:rPr>
                <w:webHidden/>
              </w:rPr>
              <w:instrText xml:space="preserve">PAGEREF _Toc199871567 \h</w:instrText>
            </w:r>
            <w:r>
              <w:rPr>
                <w:webHidden/>
              </w:rPr>
              <w:fldChar w:fldCharType="separate"/>
            </w:r>
            <w:r>
              <w:rPr>
                <w:webHidden/>
                <w:rStyle w:val="Style31"/>
                <w:szCs w:val="24"/>
              </w:rPr>
              <w:t>Раздел 10. Основания для признания конкурентных закупок несостоявшимися и последствия</w:t>
              <w:tab/>
              <w:t>10</w:t>
            </w:r>
            <w:r>
              <w:rPr>
                <w:webHidden/>
              </w:rPr>
              <w:fldChar w:fldCharType="end"/>
            </w:r>
          </w:hyperlink>
        </w:p>
        <w:p>
          <w:pPr>
            <w:pStyle w:val="TOC2"/>
            <w:rPr>
              <w:rFonts w:eastAsia="" w:eastAsiaTheme="minorEastAsia"/>
              <w:iCs w:val="false"/>
              <w:szCs w:val="24"/>
            </w:rPr>
          </w:pPr>
          <w:hyperlink w:anchor="_Toc199871568">
            <w:r>
              <w:rPr>
                <w:webHidden/>
              </w:rPr>
              <w:fldChar w:fldCharType="begin"/>
            </w:r>
            <w:r>
              <w:rPr>
                <w:webHidden/>
              </w:rPr>
              <w:instrText xml:space="preserve">PAGEREF _Toc199871568 \h</w:instrText>
            </w:r>
            <w:r>
              <w:rPr>
                <w:webHidden/>
              </w:rPr>
              <w:fldChar w:fldCharType="separate"/>
            </w:r>
            <w:r>
              <w:rPr>
                <w:webHidden/>
                <w:rStyle w:val="Style31"/>
                <w:szCs w:val="24"/>
              </w:rPr>
              <w:t>ИНФОРМАЦИОННАЯ КАРТА</w:t>
              <w:tab/>
              <w:t>11</w:t>
            </w:r>
            <w:r>
              <w:rPr>
                <w:webHidden/>
              </w:rPr>
              <w:fldChar w:fldCharType="end"/>
            </w:r>
          </w:hyperlink>
        </w:p>
        <w:p>
          <w:pPr>
            <w:pStyle w:val="TOC2"/>
            <w:rPr>
              <w:rFonts w:eastAsia="" w:eastAsiaTheme="minorEastAsia"/>
              <w:iCs w:val="false"/>
              <w:szCs w:val="24"/>
            </w:rPr>
          </w:pPr>
          <w:hyperlink w:anchor="_Toc199871569">
            <w:r>
              <w:rPr>
                <w:webHidden/>
                <w:rStyle w:val="Style31"/>
                <w:szCs w:val="24"/>
              </w:rPr>
              <w:t xml:space="preserve">Приложение № 2 </w:t>
            </w:r>
            <w:r>
              <w:rPr>
                <w:rStyle w:val="Style31"/>
                <w:i/>
                <w:szCs w:val="24"/>
              </w:rPr>
              <w:t>образец заполнения первой части заявки</w:t>
            </w:r>
            <w:r>
              <w:rPr>
                <w:webHidden/>
              </w:rPr>
              <w:fldChar w:fldCharType="begin"/>
            </w:r>
            <w:r>
              <w:rPr>
                <w:webHidden/>
              </w:rPr>
              <w:instrText xml:space="preserve">PAGEREF _Toc199871569 \h</w:instrText>
            </w:r>
            <w:r>
              <w:rPr>
                <w:webHidden/>
              </w:rPr>
              <w:fldChar w:fldCharType="separate"/>
            </w:r>
            <w:r>
              <w:rPr>
                <w:rStyle w:val="Style31"/>
                <w:szCs w:val="24"/>
              </w:rPr>
              <w:tab/>
              <w:t>20</w:t>
            </w:r>
            <w:r>
              <w:rPr>
                <w:webHidden/>
              </w:rPr>
              <w:fldChar w:fldCharType="end"/>
            </w:r>
          </w:hyperlink>
        </w:p>
        <w:p>
          <w:pPr>
            <w:pStyle w:val="TOC2"/>
            <w:rPr>
              <w:rFonts w:eastAsia="" w:eastAsiaTheme="minorEastAsia"/>
              <w:iCs w:val="false"/>
              <w:szCs w:val="24"/>
            </w:rPr>
          </w:pPr>
          <w:hyperlink w:anchor="_Toc199871570">
            <w:r>
              <w:rPr>
                <w:webHidden/>
                <w:rStyle w:val="Style31"/>
                <w:szCs w:val="24"/>
              </w:rPr>
              <w:t xml:space="preserve">Приложение № 3 </w:t>
            </w:r>
            <w:r>
              <w:rPr>
                <w:rStyle w:val="Style31"/>
                <w:i/>
                <w:szCs w:val="24"/>
              </w:rPr>
              <w:t>образец заполнения второй части зачвки</w:t>
            </w:r>
            <w:r>
              <w:rPr>
                <w:webHidden/>
              </w:rPr>
              <w:fldChar w:fldCharType="begin"/>
            </w:r>
            <w:r>
              <w:rPr>
                <w:webHidden/>
              </w:rPr>
              <w:instrText xml:space="preserve">PAGEREF _Toc199871570 \h</w:instrText>
            </w:r>
            <w:r>
              <w:rPr>
                <w:webHidden/>
              </w:rPr>
              <w:fldChar w:fldCharType="separate"/>
            </w:r>
            <w:r>
              <w:rPr>
                <w:rStyle w:val="Style31"/>
                <w:szCs w:val="24"/>
              </w:rPr>
              <w:tab/>
              <w:t>21</w:t>
            </w:r>
            <w:r>
              <w:rPr>
                <w:webHidden/>
              </w:rPr>
              <w:fldChar w:fldCharType="end"/>
            </w:r>
          </w:hyperlink>
        </w:p>
        <w:p>
          <w:pPr>
            <w:pStyle w:val="TOC2"/>
            <w:rPr>
              <w:rFonts w:eastAsia="" w:eastAsiaTheme="minorEastAsia"/>
              <w:iCs w:val="false"/>
              <w:szCs w:val="24"/>
            </w:rPr>
          </w:pPr>
          <w:hyperlink w:anchor="_Toc199871571">
            <w:r>
              <w:rPr>
                <w:webHidden/>
                <w:rStyle w:val="Style31"/>
                <w:szCs w:val="24"/>
              </w:rPr>
              <w:t xml:space="preserve">Приложение № 4 </w:t>
            </w:r>
            <w:r>
              <w:rPr>
                <w:rStyle w:val="Style31"/>
                <w:i/>
                <w:szCs w:val="24"/>
              </w:rPr>
              <w:t>проект контракта</w:t>
            </w:r>
            <w:r>
              <w:rPr>
                <w:webHidden/>
              </w:rPr>
              <w:fldChar w:fldCharType="begin"/>
            </w:r>
            <w:r>
              <w:rPr>
                <w:webHidden/>
              </w:rPr>
              <w:instrText xml:space="preserve">PAGEREF _Toc199871571 \h</w:instrText>
            </w:r>
            <w:r>
              <w:rPr>
                <w:webHidden/>
              </w:rPr>
              <w:fldChar w:fldCharType="separate"/>
            </w:r>
            <w:r>
              <w:rPr>
                <w:rStyle w:val="Style31"/>
                <w:szCs w:val="24"/>
              </w:rPr>
              <w:tab/>
              <w:t>22</w:t>
            </w:r>
            <w:r>
              <w:rPr>
                <w:webHidden/>
              </w:rPr>
              <w:fldChar w:fldCharType="end"/>
            </w:r>
          </w:hyperlink>
        </w:p>
        <w:p>
          <w:pPr>
            <w:pStyle w:val="TOC2"/>
            <w:rPr>
              <w:rFonts w:eastAsia="" w:eastAsiaTheme="minorEastAsia"/>
              <w:iCs w:val="false"/>
              <w:szCs w:val="24"/>
            </w:rPr>
          </w:pPr>
          <w:hyperlink w:anchor="_Toc199871572">
            <w:r>
              <w:rPr>
                <w:webHidden/>
                <w:rStyle w:val="Style31"/>
                <w:szCs w:val="24"/>
              </w:rPr>
              <w:t xml:space="preserve">Приложение № 5 </w:t>
            </w:r>
            <w:r>
              <w:rPr>
                <w:rStyle w:val="Style31"/>
                <w:i/>
                <w:szCs w:val="24"/>
              </w:rPr>
              <w:t>обоснование НМЦК</w:t>
            </w:r>
            <w:r>
              <w:rPr>
                <w:webHidden/>
              </w:rPr>
              <w:fldChar w:fldCharType="begin"/>
            </w:r>
            <w:r>
              <w:rPr>
                <w:webHidden/>
              </w:rPr>
              <w:instrText xml:space="preserve">PAGEREF _Toc199871572 \h</w:instrText>
            </w:r>
            <w:r>
              <w:rPr>
                <w:webHidden/>
              </w:rPr>
              <w:fldChar w:fldCharType="separate"/>
            </w:r>
            <w:r>
              <w:rPr>
                <w:rStyle w:val="Style31"/>
                <w:szCs w:val="24"/>
              </w:rPr>
              <w:tab/>
              <w:t>29</w:t>
            </w:r>
            <w:r>
              <w:rPr>
                <w:webHidden/>
              </w:rPr>
              <w:fldChar w:fldCharType="end"/>
            </w:r>
          </w:hyperlink>
        </w:p>
        <w:p>
          <w:pPr>
            <w:pStyle w:val="TOC2"/>
            <w:rPr>
              <w:rFonts w:eastAsia="" w:eastAsiaTheme="minorEastAsia"/>
              <w:iCs w:val="false"/>
              <w:szCs w:val="24"/>
            </w:rPr>
          </w:pPr>
          <w:hyperlink w:anchor="_Toc199871573">
            <w:r>
              <w:rPr>
                <w:webHidden/>
                <w:rStyle w:val="Style31"/>
                <w:szCs w:val="24"/>
              </w:rPr>
              <w:t xml:space="preserve">Приложение № 6 </w:t>
            </w:r>
            <w:r>
              <w:rPr>
                <w:rStyle w:val="Style31"/>
                <w:i/>
                <w:szCs w:val="24"/>
              </w:rPr>
              <w:t>инструкция по заполнению заявки на участие в закупке</w:t>
            </w:r>
            <w:r>
              <w:rPr>
                <w:webHidden/>
              </w:rPr>
              <w:fldChar w:fldCharType="begin"/>
            </w:r>
            <w:r>
              <w:rPr>
                <w:webHidden/>
              </w:rPr>
              <w:instrText xml:space="preserve">PAGEREF _Toc199871573 \h</w:instrText>
            </w:r>
            <w:r>
              <w:rPr>
                <w:webHidden/>
              </w:rPr>
              <w:fldChar w:fldCharType="separate"/>
            </w:r>
            <w:r>
              <w:rPr>
                <w:rStyle w:val="Style31"/>
                <w:szCs w:val="24"/>
              </w:rPr>
              <w:tab/>
              <w:t>30</w:t>
            </w:r>
            <w:r>
              <w:rPr>
                <w:webHidden/>
              </w:rPr>
              <w:fldChar w:fldCharType="end"/>
            </w:r>
          </w:hyperlink>
        </w:p>
        <w:p>
          <w:pPr>
            <w:pStyle w:val="Normal"/>
            <w:rPr/>
          </w:pPr>
          <w:r>
            <w:rPr/>
          </w:r>
          <w:r>
            <w:rPr/>
            <w:fldChar w:fldCharType="end"/>
          </w:r>
        </w:p>
      </w:sdtContent>
    </w:sdt>
    <w:p>
      <w:pPr>
        <w:pStyle w:val="Normal"/>
        <w:spacing w:lineRule="auto" w:line="259" w:before="0" w:after="160"/>
        <w:rPr>
          <w:b/>
        </w:rPr>
      </w:pPr>
      <w:r>
        <w:rPr>
          <w:b/>
        </w:rPr>
      </w:r>
    </w:p>
    <w:p>
      <w:pPr>
        <w:pStyle w:val="Normal"/>
        <w:suppressAutoHyphens w:val="false"/>
        <w:rPr/>
      </w:pPr>
      <w:r>
        <w:rPr/>
      </w:r>
      <w:r>
        <w:br w:type="page"/>
      </w:r>
    </w:p>
    <w:p>
      <w:pPr>
        <w:pStyle w:val="27"/>
        <w:spacing w:before="0" w:after="240"/>
        <w:rPr>
          <w:sz w:val="24"/>
          <w:szCs w:val="24"/>
        </w:rPr>
      </w:pPr>
      <w:bookmarkStart w:id="1" w:name="_Toc199853502"/>
      <w:bookmarkStart w:id="2" w:name="_Toc199871558"/>
      <w:r>
        <w:rPr>
          <w:sz w:val="24"/>
          <w:szCs w:val="24"/>
        </w:rPr>
        <w:t>Раздел 1. Общие положения</w:t>
      </w:r>
      <w:bookmarkEnd w:id="1"/>
      <w:bookmarkEnd w:id="2"/>
    </w:p>
    <w:p>
      <w:pPr>
        <w:pStyle w:val="ListParagraph"/>
        <w:numPr>
          <w:ilvl w:val="1"/>
          <w:numId w:val="5"/>
        </w:numPr>
        <w:tabs>
          <w:tab w:val="clear" w:pos="708"/>
          <w:tab w:val="left" w:pos="851" w:leader="none"/>
          <w:tab w:val="left" w:pos="1134" w:leader="none"/>
        </w:tabs>
        <w:ind w:firstLine="774" w:left="0"/>
        <w:jc w:val="both"/>
        <w:rPr/>
      </w:pPr>
      <w:r>
        <w:rPr/>
        <w:t>Условия и порядок проведения аукциона в электронной форме регламентируется Федеральным законом от 18.07.2011 № 223-ФЗ «О закупках товаров, работ, услуг отдельными видами юридических лиц» (Далее Федеральный закон № 223-ФЗ), Положением о закупке товаров, работ, услуг Автономное стационарное учреждение социального обслуживания населения Тюменской области «ВИНЗИЛИНСКИЙ  ДОМ СОЦИАЛЬНОГО ОБСЛУЖИВАНИЯ», размещенном в единой информационной системе в сфере закупок (далее – Единая информационная система), извещением о проведении аукциона в электронной форме, которое является частью документации об аукционе в электронной форме (далее – документация).</w:t>
      </w:r>
    </w:p>
    <w:p>
      <w:pPr>
        <w:pStyle w:val="ListParagraph"/>
        <w:numPr>
          <w:ilvl w:val="1"/>
          <w:numId w:val="5"/>
        </w:numPr>
        <w:tabs>
          <w:tab w:val="clear" w:pos="708"/>
          <w:tab w:val="left" w:pos="851" w:leader="none"/>
          <w:tab w:val="left" w:pos="1134" w:leader="none"/>
        </w:tabs>
        <w:ind w:firstLine="709" w:left="0"/>
        <w:jc w:val="both"/>
        <w:rPr/>
      </w:pPr>
      <w:r>
        <w:rPr/>
        <w:t xml:space="preserve">При закупке товаров, работ, услуг Заказчик руководствуется Конституцией Российской Федерации, Гражданским кодексом Российской Федерации (при проведении торгов: конкурса, аукциона на право заключить договор), Федеральным законом № 223-ФЗ, Федеральным законом от 26 июля 2006 г. № 135-ФЗ «О защите конкуренции», другими федеральными законами и иными нормативными правовыми актами Российской Федерации. </w:t>
      </w:r>
    </w:p>
    <w:p>
      <w:pPr>
        <w:pStyle w:val="ListParagraph"/>
        <w:tabs>
          <w:tab w:val="clear" w:pos="708"/>
          <w:tab w:val="left" w:pos="851" w:leader="none"/>
          <w:tab w:val="left" w:pos="993" w:leader="none"/>
          <w:tab w:val="left" w:pos="1134" w:leader="none"/>
        </w:tabs>
        <w:ind w:firstLine="709" w:left="0"/>
        <w:jc w:val="both"/>
        <w:rPr/>
      </w:pPr>
      <w:r>
        <w:rPr/>
        <w:t>В части, прямо не урегулированной законодательством Российской Федерации, проведение аукциона в электронной форме на право заключить договор регулируется настоящей Документацией.</w:t>
      </w:r>
    </w:p>
    <w:p>
      <w:pPr>
        <w:pStyle w:val="ListParagraph"/>
        <w:numPr>
          <w:ilvl w:val="1"/>
          <w:numId w:val="5"/>
        </w:numPr>
        <w:tabs>
          <w:tab w:val="clear" w:pos="708"/>
          <w:tab w:val="left" w:pos="851" w:leader="none"/>
          <w:tab w:val="left" w:pos="993" w:leader="none"/>
        </w:tabs>
        <w:ind w:firstLine="709" w:left="0"/>
        <w:jc w:val="both"/>
        <w:rPr/>
      </w:pPr>
      <w:r>
        <w:rPr/>
        <w:t>Все существенные условия Аукциона указаны в Информационной карте аукциона (далее – Информационная карта).</w:t>
      </w:r>
    </w:p>
    <w:p>
      <w:pPr>
        <w:pStyle w:val="ListParagraph"/>
        <w:numPr>
          <w:ilvl w:val="1"/>
          <w:numId w:val="5"/>
        </w:numPr>
        <w:tabs>
          <w:tab w:val="clear" w:pos="708"/>
          <w:tab w:val="left" w:pos="851" w:leader="none"/>
          <w:tab w:val="left" w:pos="993" w:leader="none"/>
        </w:tabs>
        <w:ind w:firstLine="709" w:left="0"/>
        <w:jc w:val="both"/>
        <w:rPr/>
      </w:pPr>
      <w:r>
        <w:rPr/>
        <w:t xml:space="preserve">Заказчик проводит настоящую закупку в форме электронного аукциона. Сведения о предмете закупки указаны в пункте 4. Информационной карты. </w:t>
      </w:r>
    </w:p>
    <w:p>
      <w:pPr>
        <w:pStyle w:val="ListParagraph"/>
        <w:numPr>
          <w:ilvl w:val="1"/>
          <w:numId w:val="5"/>
        </w:numPr>
        <w:tabs>
          <w:tab w:val="clear" w:pos="708"/>
          <w:tab w:val="left" w:pos="851" w:leader="none"/>
          <w:tab w:val="left" w:pos="993" w:leader="none"/>
        </w:tabs>
        <w:ind w:firstLine="709" w:left="0"/>
        <w:jc w:val="both"/>
        <w:rPr/>
      </w:pPr>
      <w:r>
        <w:rPr/>
        <w:t>Начальная (максимальная) цена договора указана в извещении о проведении электронного аукциона и в п. 6 Информационной карты.</w:t>
      </w:r>
    </w:p>
    <w:p>
      <w:pPr>
        <w:pStyle w:val="ListParagraph"/>
        <w:numPr>
          <w:ilvl w:val="1"/>
          <w:numId w:val="5"/>
        </w:numPr>
        <w:tabs>
          <w:tab w:val="clear" w:pos="708"/>
          <w:tab w:val="left" w:pos="851" w:leader="none"/>
          <w:tab w:val="left" w:pos="993" w:leader="none"/>
        </w:tabs>
        <w:ind w:firstLine="709" w:left="0"/>
        <w:jc w:val="both"/>
        <w:rPr/>
      </w:pPr>
      <w:r>
        <w:rPr/>
        <w:t>Участник электронного аукциона несет все расходы, связанные с подготовкой и подачей заявки на участие в электронном аукционе, участием в электронном аукционе и заключением договора, а заказчик не имеет обязательств, в связи с такими расходами.</w:t>
      </w:r>
    </w:p>
    <w:p>
      <w:pPr>
        <w:pStyle w:val="ListParagraph"/>
        <w:numPr>
          <w:ilvl w:val="1"/>
          <w:numId w:val="5"/>
        </w:numPr>
        <w:tabs>
          <w:tab w:val="clear" w:pos="708"/>
          <w:tab w:val="left" w:pos="851" w:leader="none"/>
          <w:tab w:val="left" w:pos="993" w:leader="none"/>
        </w:tabs>
        <w:ind w:firstLine="709" w:left="0"/>
        <w:jc w:val="both"/>
        <w:rPr/>
      </w:pPr>
      <w:r>
        <w:rPr/>
        <w:t>Проведение электронного аукциона обеспечивается на электронной площадке ее оператором.</w:t>
      </w:r>
    </w:p>
    <w:p>
      <w:pPr>
        <w:pStyle w:val="ListParagraph"/>
        <w:numPr>
          <w:ilvl w:val="1"/>
          <w:numId w:val="5"/>
        </w:numPr>
        <w:tabs>
          <w:tab w:val="clear" w:pos="708"/>
          <w:tab w:val="left" w:pos="851" w:leader="none"/>
          <w:tab w:val="left" w:pos="993" w:leader="none"/>
        </w:tabs>
        <w:ind w:firstLine="709" w:left="0"/>
        <w:jc w:val="both"/>
        <w:rPr/>
      </w:pPr>
      <w:r>
        <w:rPr/>
        <w:t>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pPr>
        <w:pStyle w:val="ListParagraph"/>
        <w:numPr>
          <w:ilvl w:val="1"/>
          <w:numId w:val="5"/>
        </w:numPr>
        <w:tabs>
          <w:tab w:val="clear" w:pos="708"/>
          <w:tab w:val="left" w:pos="851" w:leader="none"/>
          <w:tab w:val="left" w:pos="993" w:leader="none"/>
        </w:tabs>
        <w:ind w:firstLine="709" w:left="0"/>
        <w:jc w:val="both"/>
        <w:rPr/>
      </w:pPr>
      <w:r>
        <w:rPr/>
        <w:t>Сведения о Заказчике указаны в п. 3 Информационной карты</w:t>
      </w:r>
    </w:p>
    <w:p>
      <w:pPr>
        <w:pStyle w:val="27"/>
        <w:rPr>
          <w:sz w:val="24"/>
          <w:szCs w:val="24"/>
        </w:rPr>
      </w:pPr>
      <w:bookmarkStart w:id="3" w:name="_Toc199871559"/>
      <w:bookmarkStart w:id="4" w:name="_Toc199853503"/>
      <w:r>
        <w:rPr>
          <w:sz w:val="24"/>
          <w:szCs w:val="24"/>
        </w:rPr>
        <w:t>Раздел 2. Требования к участникам</w:t>
      </w:r>
      <w:bookmarkEnd w:id="3"/>
      <w:bookmarkEnd w:id="4"/>
    </w:p>
    <w:p>
      <w:pPr>
        <w:pStyle w:val="ListParagraph"/>
        <w:numPr>
          <w:ilvl w:val="1"/>
          <w:numId w:val="6"/>
        </w:numPr>
        <w:tabs>
          <w:tab w:val="clear" w:pos="708"/>
          <w:tab w:val="left" w:pos="851" w:leader="none"/>
          <w:tab w:val="left" w:pos="993" w:leader="none"/>
        </w:tabs>
        <w:jc w:val="both"/>
        <w:rPr/>
      </w:pPr>
      <w:r>
        <w:rPr/>
        <w:t>Указаны в п. 21. Информационной карты</w:t>
      </w:r>
    </w:p>
    <w:p>
      <w:pPr>
        <w:pStyle w:val="27"/>
        <w:rPr>
          <w:sz w:val="24"/>
          <w:szCs w:val="24"/>
        </w:rPr>
      </w:pPr>
      <w:bookmarkStart w:id="5" w:name="_Toc199871560"/>
      <w:bookmarkStart w:id="6" w:name="_Toc199853504"/>
      <w:r>
        <w:rPr>
          <w:sz w:val="24"/>
          <w:szCs w:val="24"/>
        </w:rPr>
        <w:t>Раздел 3. Обеспечение заявки на участие в закупке</w:t>
      </w:r>
      <w:bookmarkEnd w:id="5"/>
      <w:bookmarkEnd w:id="6"/>
    </w:p>
    <w:p>
      <w:pPr>
        <w:pStyle w:val="Normal"/>
        <w:ind w:firstLine="709"/>
        <w:jc w:val="both"/>
        <w:rPr/>
      </w:pPr>
      <w:r>
        <w:rPr/>
        <w:t xml:space="preserve">3.1. В случае если НМЦД </w:t>
      </w:r>
      <w:r>
        <w:rPr>
          <w:shd w:fill="FFFFFF" w:val="clear"/>
        </w:rPr>
        <w:t>превышает пять миллионов рублей</w:t>
      </w:r>
      <w:r>
        <w:rPr/>
        <w:t xml:space="preserve"> заказчик вправе установить в документации о закупке (в извещении о проведении открытого аукциона в электронной форме) требование обеспечения заявок на участие в конкурентной закупке (далее – обеспечение заявки). Размер обеспечения заявки не может превышать пять процентов НМЦД (цены лота).</w:t>
      </w:r>
    </w:p>
    <w:p>
      <w:pPr>
        <w:pStyle w:val="Normal"/>
        <w:ind w:firstLine="709"/>
        <w:jc w:val="both"/>
        <w:rPr/>
      </w:pPr>
      <w:r>
        <w:rPr/>
        <w:t>3.2. Обеспечение заявки может предоставляться участником закупки следующими способами:</w:t>
      </w:r>
    </w:p>
    <w:p>
      <w:pPr>
        <w:pStyle w:val="Normal"/>
        <w:ind w:firstLine="709"/>
        <w:jc w:val="both"/>
        <w:rPr/>
      </w:pPr>
      <w:r>
        <w:rPr/>
        <w:t>1) внесение денежных средств на счет заказчика или удержание денежных средств оператором электронной торговой площадки;</w:t>
      </w:r>
    </w:p>
    <w:p>
      <w:pPr>
        <w:pStyle w:val="Normal"/>
        <w:ind w:firstLine="709"/>
        <w:jc w:val="both"/>
        <w:rPr>
          <w:lang w:val="ru-RU" w:eastAsia="en-US"/>
        </w:rPr>
      </w:pPr>
      <w:r>
        <w:rPr/>
        <w:t xml:space="preserve">2) предоставление </w:t>
      </w:r>
      <w:r>
        <w:rPr>
          <w:lang w:val="ru-RU" w:eastAsia="en-US"/>
        </w:rPr>
        <w:t>банковской гарантии</w:t>
      </w:r>
      <w:r>
        <w:rPr>
          <w:lang w:eastAsia="en-US"/>
        </w:rPr>
        <w:t xml:space="preserve">, котороя </w:t>
      </w:r>
      <w:r>
        <w:rPr>
          <w:lang w:val="ru-RU" w:eastAsia="en-US"/>
        </w:rPr>
        <w:t>должна соответствовать следующим требованиям:</w:t>
      </w:r>
    </w:p>
    <w:p>
      <w:pPr>
        <w:pStyle w:val="Normal"/>
        <w:ind w:firstLine="709"/>
        <w:jc w:val="both"/>
        <w:rPr>
          <w:lang w:val="ru-RU" w:eastAsia="en-US"/>
        </w:rPr>
      </w:pPr>
      <w:r>
        <w:rPr>
          <w:lang w:eastAsia="en-US"/>
        </w:rPr>
        <w:t>2.</w:t>
      </w:r>
      <w:r>
        <w:rPr>
          <w:lang w:val="ru-RU"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pPr>
        <w:pStyle w:val="Normal"/>
        <w:ind w:firstLine="709"/>
        <w:jc w:val="both"/>
        <w:rPr>
          <w:lang w:val="ru-RU" w:eastAsia="en-US"/>
        </w:rPr>
      </w:pPr>
      <w:r>
        <w:rPr>
          <w:lang w:val="ru-RU" w:eastAsia="en-US"/>
        </w:rPr>
        <w:t>2</w:t>
      </w:r>
      <w:r>
        <w:rPr>
          <w:lang w:eastAsia="en-US"/>
        </w:rPr>
        <w:t>.2</w:t>
      </w:r>
      <w:r>
        <w:rPr>
          <w:lang w:val="ru-RU" w:eastAsia="en-US"/>
        </w:rPr>
        <w:t>) банковская гарантия не может быть отозвана выдавшим ее гарантом;</w:t>
      </w:r>
    </w:p>
    <w:p>
      <w:pPr>
        <w:pStyle w:val="Normal"/>
        <w:ind w:firstLine="709"/>
        <w:jc w:val="both"/>
        <w:rPr>
          <w:lang w:val="ru-RU" w:eastAsia="en-US"/>
        </w:rPr>
      </w:pPr>
      <w:r>
        <w:rPr>
          <w:lang w:eastAsia="en-US"/>
        </w:rPr>
        <w:t>2.</w:t>
      </w:r>
      <w:r>
        <w:rPr>
          <w:lang w:val="ru-RU" w:eastAsia="en-US"/>
        </w:rPr>
        <w:t>3) банковская гарантия должна содержать:</w:t>
      </w:r>
    </w:p>
    <w:p>
      <w:pPr>
        <w:pStyle w:val="Normal"/>
        <w:ind w:firstLine="709"/>
        <w:jc w:val="both"/>
        <w:rPr>
          <w:lang w:val="ru-RU" w:eastAsia="en-US"/>
        </w:rPr>
      </w:pPr>
      <w:r>
        <w:rPr>
          <w:lang w:val="ru-RU" w:eastAsia="en-US"/>
        </w:rPr>
        <w:t>а) информацию о гаранте, принципале, бенефициаре (полное наименование, ИНН, место нахождения, телефон, адрес электронной почты);</w:t>
      </w:r>
    </w:p>
    <w:p>
      <w:pPr>
        <w:pStyle w:val="Normal"/>
        <w:ind w:firstLine="709"/>
        <w:jc w:val="both"/>
        <w:rPr>
          <w:lang w:val="ru-RU" w:eastAsia="en-US"/>
        </w:rPr>
      </w:pPr>
      <w:r>
        <w:rPr>
          <w:lang w:val="ru-RU" w:eastAsia="en-US"/>
        </w:rPr>
        <w:t>б) информацию о закупке, для обеспечения заявки на участие в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pPr>
        <w:pStyle w:val="Normal"/>
        <w:ind w:firstLine="709"/>
        <w:jc w:val="both"/>
        <w:rPr>
          <w:lang w:val="ru-RU" w:eastAsia="en-US"/>
        </w:rPr>
      </w:pPr>
      <w:r>
        <w:rPr>
          <w:lang w:val="ru-RU" w:eastAsia="en-US"/>
        </w:rPr>
        <w:t>в) условия банковской гарантии:</w:t>
      </w:r>
    </w:p>
    <w:p>
      <w:pPr>
        <w:pStyle w:val="Normal"/>
        <w:ind w:firstLine="709"/>
        <w:jc w:val="both"/>
        <w:rPr>
          <w:lang w:val="ru-RU" w:eastAsia="en-US"/>
        </w:rPr>
      </w:pPr>
      <w:r>
        <w:rPr>
          <w:lang w:eastAsia="en-US"/>
        </w:rPr>
        <w:t xml:space="preserve">- </w:t>
      </w:r>
      <w:r>
        <w:rPr>
          <w:lang w:val="ru-RU" w:eastAsia="en-US"/>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pPr>
        <w:pStyle w:val="Normal"/>
        <w:ind w:firstLine="709"/>
        <w:jc w:val="both"/>
        <w:rPr>
          <w:lang w:val="ru-RU" w:eastAsia="en-US"/>
        </w:rPr>
      </w:pPr>
      <w:r>
        <w:rPr>
          <w:lang w:eastAsia="en-US"/>
        </w:rPr>
        <w:t xml:space="preserve">- </w:t>
      </w:r>
      <w:r>
        <w:rPr>
          <w:lang w:val="ru-RU" w:eastAsia="en-US"/>
        </w:rPr>
        <w:t>указание на срок вступления банковской гарантии в силу и срок действия банковской гарантии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Срок действия банковской гарантии не может составлять менее одного месяца с даты окончания срока подачи заявок на участие в закупке);</w:t>
      </w:r>
    </w:p>
    <w:p>
      <w:pPr>
        <w:pStyle w:val="Normal"/>
        <w:ind w:firstLine="709"/>
        <w:jc w:val="both"/>
        <w:rPr>
          <w:lang w:val="ru-RU" w:eastAsia="en-US"/>
        </w:rPr>
      </w:pPr>
      <w:r>
        <w:rPr>
          <w:lang w:val="ru-RU" w:eastAsia="en-US"/>
        </w:rPr>
        <w:t>г) обязательство гаранта по обеспечению исполнения принципалом его обязательств по заключению договора с бенефициаром (в случае признания принципала победителем определения поставщика (подрядчика, исполнителя) или иным участником закупки, с которым по результатам определения поставщика (подрядчика, исполнителя) заключается договор;</w:t>
      </w:r>
    </w:p>
    <w:p>
      <w:pPr>
        <w:pStyle w:val="Normal"/>
        <w:ind w:firstLine="709"/>
        <w:jc w:val="both"/>
        <w:rPr>
          <w:lang w:val="ru-RU" w:eastAsia="en-US"/>
        </w:rPr>
      </w:pPr>
      <w:r>
        <w:rPr>
          <w:lang w:val="ru-RU" w:eastAsia="en-US"/>
        </w:rPr>
        <w:t>д) условие о праве бенефициара до окончания срока действия банковской гарантии предъявить в размере обеспечения заявки на участие в закупке, установленном в извещении об осуществлении закупки, требование об уплате денежной суммы по банковской гарантии, при наступлении следующих случаев:</w:t>
      </w:r>
    </w:p>
    <w:p>
      <w:pPr>
        <w:pStyle w:val="Normal"/>
        <w:ind w:firstLine="709"/>
        <w:jc w:val="both"/>
        <w:rPr>
          <w:lang w:val="ru-RU" w:eastAsia="en-US"/>
        </w:rPr>
      </w:pPr>
      <w:r>
        <w:rPr>
          <w:lang w:eastAsia="en-US"/>
        </w:rPr>
        <w:t xml:space="preserve">- </w:t>
      </w:r>
      <w:r>
        <w:rPr>
          <w:lang w:val="ru-RU" w:eastAsia="en-US"/>
        </w:rPr>
        <w:t>уклонение или отказ принципала от заключения договора с бенефициаром;</w:t>
      </w:r>
    </w:p>
    <w:p>
      <w:pPr>
        <w:pStyle w:val="Normal"/>
        <w:ind w:firstLine="709"/>
        <w:jc w:val="both"/>
        <w:rPr>
          <w:lang w:val="ru-RU" w:eastAsia="en-US"/>
        </w:rPr>
      </w:pPr>
      <w:r>
        <w:rPr>
          <w:lang w:eastAsia="en-US"/>
        </w:rPr>
        <w:t xml:space="preserve">- </w:t>
      </w:r>
      <w:r>
        <w:rPr>
          <w:lang w:val="ru-RU" w:eastAsia="en-US"/>
        </w:rPr>
        <w:t>непредоставление или предоствление с нарушением требований, установленных Федеральным законом № 223-ФЗ, положением о закупке бенефициара обеспечения исполнения договора (если извещением о закупке, документацией о закупке установлено такое требование и срок его предоставления до заключения договора);</w:t>
      </w:r>
    </w:p>
    <w:p>
      <w:pPr>
        <w:pStyle w:val="Normal"/>
        <w:ind w:firstLine="709"/>
        <w:jc w:val="both"/>
        <w:rPr>
          <w:lang w:val="ru-RU" w:eastAsia="en-US"/>
        </w:rPr>
      </w:pPr>
      <w:r>
        <w:rPr>
          <w:lang w:val="ru-RU"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pPr>
        <w:pStyle w:val="Normal"/>
        <w:ind w:firstLine="709"/>
        <w:jc w:val="both"/>
        <w:rPr>
          <w:lang w:val="ru-RU" w:eastAsia="en-US"/>
        </w:rPr>
      </w:pPr>
      <w:r>
        <w:rPr>
          <w:lang w:eastAsia="en-US"/>
        </w:rPr>
        <w:t xml:space="preserve">- </w:t>
      </w:r>
      <w:r>
        <w:rPr>
          <w:lang w:val="ru-RU" w:eastAsia="en-US"/>
        </w:rPr>
        <w:t>документ, содержащий информацию о наступлении случая, предусмотренного литерой «д» настоящего подпункта (протокол, составленный в ходе осуществления закупки или протокол, составленный по итогам закупки);</w:t>
      </w:r>
    </w:p>
    <w:p>
      <w:pPr>
        <w:pStyle w:val="Normal"/>
        <w:ind w:firstLine="709"/>
        <w:jc w:val="both"/>
        <w:rPr>
          <w:lang w:val="ru-RU" w:eastAsia="en-US"/>
        </w:rPr>
      </w:pPr>
      <w:r>
        <w:rPr>
          <w:lang w:eastAsia="en-US"/>
        </w:rPr>
        <w:t xml:space="preserve">- </w:t>
      </w:r>
      <w:r>
        <w:rPr>
          <w:lang w:val="ru-RU" w:eastAsia="en-US"/>
        </w:rPr>
        <w:t>документ, подтверждающий полномочия лица, подписавшего требование об уплате денежной суммы по банковской гарантии от имени бенефициара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ind w:firstLine="709"/>
        <w:jc w:val="both"/>
        <w:rPr>
          <w:lang w:val="ru-RU" w:eastAsia="en-US"/>
        </w:rPr>
      </w:pPr>
      <w:r>
        <w:rPr>
          <w:lang w:val="ru-RU" w:eastAsia="en-US"/>
        </w:rPr>
        <w:t>ж)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w:t>
      </w:r>
    </w:p>
    <w:p>
      <w:pPr>
        <w:pStyle w:val="Normal"/>
        <w:ind w:firstLine="709"/>
        <w:jc w:val="both"/>
        <w:rPr>
          <w:lang w:val="ru-RU" w:eastAsia="en-US"/>
        </w:rPr>
      </w:pPr>
      <w:r>
        <w:rPr>
          <w:lang w:val="ru-RU" w:eastAsia="en-US"/>
        </w:rPr>
        <w:t>Выбор формы направления требования об уплате денежной суммы по банковской гарантии осуществляется бенефициаром самостоятельно. (В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Normal"/>
        <w:ind w:firstLine="709"/>
        <w:jc w:val="both"/>
        <w:rPr>
          <w:lang w:val="ru-RU" w:eastAsia="en-US"/>
        </w:rPr>
      </w:pPr>
      <w:r>
        <w:rPr>
          <w:lang w:val="ru-RU"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pPr>
        <w:pStyle w:val="Normal"/>
        <w:ind w:firstLine="709"/>
        <w:jc w:val="both"/>
        <w:rPr>
          <w:lang w:val="ru-RU" w:eastAsia="en-US"/>
        </w:rPr>
      </w:pPr>
      <w:r>
        <w:rPr>
          <w:lang w:val="ru-RU" w:eastAsia="en-US"/>
        </w:rPr>
        <w:t>з) условие об обязанности гаранта рассмотреть требование об уплате денежной суммы по банковской гарантии не позднее 5 (пяти) рабочих дней со дня, следующего за днем получения указанного требования и документов, предусмотренных литерой «е» настоящего подпункта;</w:t>
      </w:r>
    </w:p>
    <w:p>
      <w:pPr>
        <w:pStyle w:val="Normal"/>
        <w:ind w:firstLine="709"/>
        <w:jc w:val="both"/>
        <w:rPr>
          <w:lang w:val="ru-RU" w:eastAsia="en-US"/>
        </w:rPr>
      </w:pPr>
      <w:r>
        <w:rPr>
          <w:lang w:val="ru-RU" w:eastAsia="en-US"/>
        </w:rPr>
        <w:t>и) условие об обязанности гаранта уплатить бенефициару всю денежную сумму по банковской гарантии не позднее 10 (десяти) рабочих дней со дня, следующего за днем получения гарантом требования бенефициара об уплате денежной суммы по банковской гарантии,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pPr>
        <w:pStyle w:val="Normal"/>
        <w:ind w:firstLine="709"/>
        <w:jc w:val="both"/>
        <w:rPr>
          <w:lang w:val="ru-RU" w:eastAsia="en-US"/>
        </w:rPr>
      </w:pPr>
      <w:r>
        <w:rPr>
          <w:lang w:val="ru-RU" w:eastAsia="en-US"/>
        </w:rPr>
        <w:t>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банковской гарантии;</w:t>
      </w:r>
    </w:p>
    <w:p>
      <w:pPr>
        <w:pStyle w:val="Normal"/>
        <w:ind w:firstLine="709"/>
        <w:jc w:val="both"/>
        <w:rPr>
          <w:lang w:val="ru-RU" w:eastAsia="en-US"/>
        </w:rPr>
      </w:pPr>
      <w:r>
        <w:rPr>
          <w:lang w:val="ru-RU" w:eastAsia="en-US"/>
        </w:rPr>
        <w:t>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w:t>
      </w:r>
    </w:p>
    <w:p>
      <w:pPr>
        <w:pStyle w:val="Normal"/>
        <w:ind w:firstLine="709"/>
        <w:jc w:val="both"/>
        <w:rPr>
          <w:lang w:val="ru-RU" w:eastAsia="en-US"/>
        </w:rPr>
      </w:pPr>
      <w:r>
        <w:rPr>
          <w:lang w:eastAsia="en-US"/>
        </w:rPr>
        <w:t>м</w:t>
      </w:r>
      <w:r>
        <w:rPr>
          <w:lang w:val="ru-RU" w:eastAsia="en-US"/>
        </w:rPr>
        <w:t>) условие о том, что все расходы, возникающие в связи с перечислением гарантом денежных средств по банковской гарантии бенефициару, несет гарант;</w:t>
      </w:r>
    </w:p>
    <w:p>
      <w:pPr>
        <w:pStyle w:val="Normal"/>
        <w:ind w:firstLine="709"/>
        <w:jc w:val="both"/>
        <w:rPr>
          <w:lang w:val="ru-RU" w:eastAsia="en-US"/>
        </w:rPr>
      </w:pPr>
      <w:r>
        <w:rPr>
          <w:lang w:eastAsia="en-US"/>
        </w:rPr>
        <w:t>н</w:t>
      </w:r>
      <w:r>
        <w:rPr>
          <w:lang w:val="ru-RU" w:eastAsia="en-US"/>
        </w:rPr>
        <w:t>) условие о том, что споры, возникающие в связи с исполнением обязательств по банковской гарантии, подлежат рассмотрению в арбитражном суде по месту нахождения бенефициара;</w:t>
      </w:r>
    </w:p>
    <w:p>
      <w:pPr>
        <w:pStyle w:val="Normal"/>
        <w:ind w:firstLine="709"/>
        <w:jc w:val="both"/>
        <w:rPr>
          <w:lang w:val="ru-RU" w:eastAsia="en-US"/>
        </w:rPr>
      </w:pPr>
      <w:r>
        <w:rPr>
          <w:lang w:eastAsia="en-US"/>
        </w:rPr>
        <w:t>о</w:t>
      </w:r>
      <w:r>
        <w:rPr>
          <w:lang w:val="ru-RU" w:eastAsia="en-US"/>
        </w:rPr>
        <w:t>) дополнительные условия (указываются при наличии; не должны противоречить условиям извещения о осуществлении закупки, документации о закупке);</w:t>
      </w:r>
    </w:p>
    <w:p>
      <w:pPr>
        <w:pStyle w:val="Normal"/>
        <w:ind w:firstLine="709"/>
        <w:jc w:val="both"/>
        <w:rPr>
          <w:lang w:val="ru-RU" w:eastAsia="en-US"/>
        </w:rPr>
      </w:pPr>
      <w:r>
        <w:rPr>
          <w:lang w:eastAsia="en-US"/>
        </w:rPr>
        <w:t>2.</w:t>
      </w:r>
      <w:r>
        <w:rPr>
          <w:lang w:val="ru-RU" w:eastAsia="en-US"/>
        </w:rPr>
        <w:t>4) банковская гарантия не должна содержать:</w:t>
      </w:r>
    </w:p>
    <w:p>
      <w:pPr>
        <w:pStyle w:val="Normal"/>
        <w:ind w:firstLine="709"/>
        <w:jc w:val="both"/>
        <w:rPr>
          <w:lang w:val="ru-RU" w:eastAsia="en-US"/>
        </w:rPr>
      </w:pPr>
      <w:r>
        <w:rPr>
          <w:lang w:val="ru-RU" w:eastAsia="en-US"/>
        </w:rPr>
        <w:t xml:space="preserve">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w:t>
      </w:r>
      <w:r>
        <w:rPr>
          <w:lang w:eastAsia="en-US"/>
        </w:rPr>
        <w:t>2.</w:t>
      </w:r>
      <w:r>
        <w:rPr>
          <w:lang w:val="ru-RU" w:eastAsia="en-US"/>
        </w:rPr>
        <w:t>3 настоящего пункта, в том числе судебных актов, подтверждающих неисполнение принципалом обязательств, обеспечиваемых банковской гарантией;</w:t>
      </w:r>
    </w:p>
    <w:p>
      <w:pPr>
        <w:pStyle w:val="Normal"/>
        <w:ind w:firstLine="709"/>
        <w:jc w:val="both"/>
        <w:rPr>
          <w:lang w:val="ru-RU" w:eastAsia="en-US"/>
        </w:rPr>
      </w:pPr>
      <w:r>
        <w:rPr>
          <w:lang w:val="ru-RU"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pPr>
        <w:pStyle w:val="Normal"/>
        <w:ind w:firstLine="709"/>
        <w:jc w:val="both"/>
        <w:rPr>
          <w:lang w:val="ru-RU" w:eastAsia="en-US"/>
        </w:rPr>
      </w:pPr>
      <w:r>
        <w:rPr>
          <w:lang w:val="ru-RU"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ind w:firstLine="709"/>
        <w:jc w:val="both"/>
        <w:rPr>
          <w:lang w:val="ru-RU" w:eastAsia="en-US"/>
        </w:rPr>
      </w:pPr>
      <w:r>
        <w:rPr>
          <w:lang w:val="ru-RU" w:eastAsia="en-US"/>
        </w:rPr>
        <w:t>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pPr>
        <w:pStyle w:val="Normal"/>
        <w:ind w:firstLine="709"/>
        <w:jc w:val="both"/>
        <w:rPr/>
      </w:pPr>
      <w:r>
        <w:rPr/>
        <w:t>3.3 При осуществлении конкурентной закупки, участниками которой могут быть только субъекты МСП, денежные средства, предназначенные для обеспечения заявки, вносятся участником такой закупки в соответствии с требованиями закона.</w:t>
      </w:r>
    </w:p>
    <w:p>
      <w:pPr>
        <w:pStyle w:val="Normal"/>
        <w:ind w:firstLine="709"/>
        <w:jc w:val="both"/>
        <w:rPr/>
      </w:pPr>
      <w:r>
        <w:rPr/>
        <w:t>3.4. Выбор способа обеспечения заявки из числа предусмотренных заказчиком в извещении о закупке, документации о закупке осуществляется участником закупки.</w:t>
      </w:r>
    </w:p>
    <w:p>
      <w:pPr>
        <w:pStyle w:val="Normal"/>
        <w:ind w:firstLine="709"/>
        <w:jc w:val="both"/>
        <w:rPr/>
      </w:pPr>
      <w:r>
        <w:rPr/>
        <w:t xml:space="preserve">Денежные средства, внесённые на счёт заказчика в качестве обеспечения заявок, возвращаются </w:t>
      </w:r>
      <w:r>
        <w:rPr>
          <w:lang w:val="ru-RU" w:eastAsia="en-US"/>
        </w:rPr>
        <w:t xml:space="preserve">, в течение 7 (семи) рабочих дней </w:t>
      </w:r>
      <w:r>
        <w:rPr/>
        <w:t>со дня:</w:t>
      </w:r>
    </w:p>
    <w:p>
      <w:pPr>
        <w:pStyle w:val="Normal"/>
        <w:ind w:firstLine="709"/>
        <w:jc w:val="both"/>
        <w:rPr/>
      </w:pPr>
      <w:r>
        <w:rPr/>
        <w:t>1)</w:t>
        <w:tab/>
        <w:t>принятия заказчиком решения об отказе от проведения закупки – участнику закупки, подавшему заявку на участие в закупке,</w:t>
      </w:r>
    </w:p>
    <w:p>
      <w:pPr>
        <w:pStyle w:val="Normal"/>
        <w:ind w:firstLine="709"/>
        <w:jc w:val="both"/>
        <w:rPr/>
      </w:pPr>
      <w:r>
        <w:rPr/>
        <w:t>2)</w:t>
        <w:tab/>
        <w:t>поступления заказчику уведомления об отзыве заявки на участие в закупке – участнику, подавшему заявку на участие в закупке,</w:t>
      </w:r>
    </w:p>
    <w:p>
      <w:pPr>
        <w:pStyle w:val="Normal"/>
        <w:ind w:firstLine="709"/>
        <w:jc w:val="both"/>
        <w:rPr/>
      </w:pPr>
      <w:r>
        <w:rPr/>
        <w:t>3)</w:t>
        <w:tab/>
      </w:r>
      <w:r>
        <w:rPr>
          <w:lang w:val="ru-RU" w:eastAsia="en-US"/>
        </w:rPr>
        <w:t xml:space="preserve"> подписания протокола рассмотрения заявок на участие в закупке, итогового протокола - участнику, подавшему заявку на участие и не допущенному к участию в закупке;</w:t>
      </w:r>
    </w:p>
    <w:p>
      <w:pPr>
        <w:pStyle w:val="Normal"/>
        <w:ind w:firstLine="709"/>
        <w:jc w:val="both"/>
        <w:rPr/>
      </w:pPr>
      <w:r>
        <w:rPr/>
        <w:t>4)</w:t>
        <w:tab/>
        <w:t>по</w:t>
      </w:r>
      <w:r>
        <w:rPr>
          <w:lang w:val="ru-RU" w:eastAsia="en-US"/>
        </w:rPr>
        <w:t>дписания протокола оценки и сопоставления заявок на участие в закупке, итогового протокола - участникам процедуры закупки, которые участвовали, но не стали победителями, кроме участника, сделавшего предложение, следующее за предложением победителя процедуры закупки, заявке которого был присвоен второй номер;</w:t>
      </w:r>
    </w:p>
    <w:p>
      <w:pPr>
        <w:pStyle w:val="Normal"/>
        <w:ind w:firstLine="709"/>
        <w:jc w:val="both"/>
        <w:rPr>
          <w:rFonts w:eastAsia="Calibri"/>
          <w:lang w:val="ru-RU" w:eastAsia="en-US"/>
        </w:rPr>
      </w:pPr>
      <w:r>
        <w:rPr/>
        <w:t>5)</w:t>
        <w:tab/>
      </w:r>
      <w:r>
        <w:rPr>
          <w:rFonts w:eastAsia="Calibri"/>
          <w:lang w:val="ru-RU" w:eastAsia="en-US"/>
        </w:rPr>
        <w:t>заключения договора - победителю процедуры закупки или единственному участнику;</w:t>
      </w:r>
    </w:p>
    <w:p>
      <w:pPr>
        <w:pStyle w:val="NormalWeb"/>
        <w:suppressAutoHyphens w:val="true"/>
        <w:spacing w:lineRule="auto" w:line="276" w:beforeAutospacing="0" w:before="0" w:afterAutospacing="0" w:after="0"/>
        <w:ind w:firstLine="567"/>
        <w:jc w:val="both"/>
        <w:rPr>
          <w:color w:val="000000"/>
          <w:shd w:fill="FFFF00" w:val="clear"/>
          <w:lang w:val="ru-RU"/>
        </w:rPr>
      </w:pPr>
      <w:r>
        <w:rPr/>
        <w:t>6)</w:t>
        <w:tab/>
      </w:r>
      <w:r>
        <w:rPr>
          <w:rFonts w:eastAsia="Calibri"/>
          <w:kern w:val="2"/>
          <w:lang w:val="ru-RU" w:eastAsia="en-US" w:bidi="ar-SA"/>
        </w:rPr>
        <w:t>заключения договора - участнику закупки, заявке на участие которого присвоен второй номер.</w:t>
      </w:r>
    </w:p>
    <w:p>
      <w:pPr>
        <w:pStyle w:val="Normal"/>
        <w:ind w:firstLine="709"/>
        <w:jc w:val="both"/>
        <w:rPr/>
      </w:pPr>
      <w:r>
        <w:rPr/>
        <w:t xml:space="preserve">3.5. Днём возврата считается день списания денежных средств со счёта заказчика. На сумму, внесённую участником закупки на счёт заказчика проценты, установленные </w:t>
      </w:r>
      <w:hyperlink r:id="rId2">
        <w:r>
          <w:rPr>
            <w:rStyle w:val="Style"/>
          </w:rPr>
          <w:t>статьей 317.1</w:t>
        </w:r>
      </w:hyperlink>
      <w:r>
        <w:rPr/>
        <w:t xml:space="preserve"> Гражданского кодекса Российской Федерации, не начисляются.</w:t>
      </w:r>
    </w:p>
    <w:p>
      <w:pPr>
        <w:pStyle w:val="Normal"/>
        <w:ind w:firstLine="709"/>
        <w:jc w:val="both"/>
        <w:rPr/>
      </w:pPr>
      <w:r>
        <w:rPr/>
        <w:t>3.6. Возврат участнику конкурентной закупки обеспечения заявки не производится в следующих случаях:</w:t>
      </w:r>
    </w:p>
    <w:p>
      <w:pPr>
        <w:pStyle w:val="Normal"/>
        <w:ind w:firstLine="709"/>
        <w:jc w:val="both"/>
        <w:rPr>
          <w:lang w:val="ru-RU"/>
        </w:rPr>
      </w:pPr>
      <w:r>
        <w:rPr>
          <w:lang w:val="ru-RU" w:eastAsia="zh-CN"/>
        </w:rPr>
        <w:t>1) уклонение или отказ участника закупки от заключения договора;</w:t>
      </w:r>
    </w:p>
    <w:p>
      <w:pPr>
        <w:pStyle w:val="Normal"/>
        <w:ind w:firstLine="709"/>
        <w:jc w:val="both"/>
        <w:rPr>
          <w:lang w:val="ru-RU"/>
        </w:rPr>
      </w:pPr>
      <w:r>
        <w:rPr>
          <w:lang w:val="ru-RU" w:eastAsia="zh-CN"/>
        </w:rPr>
        <w:t xml:space="preserve">2) непредоставление или предоставление </w:t>
      </w:r>
      <w:r>
        <w:rPr>
          <w:lang w:val="ru-RU" w:eastAsia="en-US"/>
        </w:rPr>
        <w:t>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Normal"/>
        <w:ind w:firstLine="709"/>
        <w:jc w:val="both"/>
        <w:rPr/>
      </w:pPr>
      <w:r>
        <w:rPr/>
        <w:t xml:space="preserve">3.7. Требования, которым должна отвечать независимая гарантия, и иные условия обеспечения заявки на участие в закупке, определяются документацией о закупке, извещением о закупке. </w:t>
      </w:r>
    </w:p>
    <w:p>
      <w:pPr>
        <w:pStyle w:val="Normal"/>
        <w:ind w:firstLine="709"/>
        <w:jc w:val="both"/>
        <w:rPr/>
      </w:pPr>
      <w:r>
        <w:rPr/>
        <w:t xml:space="preserve">3.8 Установленное заказчиком требование обеспечения заявки не является платой за участие в конкурентной закупке и в равной мере распространяется на всех участников закупки, за исключением некоммерческих организаций. </w:t>
      </w:r>
    </w:p>
    <w:p>
      <w:pPr>
        <w:pStyle w:val="27"/>
        <w:rPr>
          <w:sz w:val="24"/>
          <w:szCs w:val="24"/>
        </w:rPr>
      </w:pPr>
      <w:bookmarkStart w:id="7" w:name="_Toc199853505"/>
      <w:bookmarkStart w:id="8" w:name="_Toc199871561"/>
      <w:r>
        <w:rPr>
          <w:sz w:val="24"/>
          <w:szCs w:val="24"/>
        </w:rPr>
        <w:t>Раздел 4. Обеспечение исполнения договора</w:t>
      </w:r>
      <w:bookmarkEnd w:id="7"/>
      <w:bookmarkEnd w:id="8"/>
    </w:p>
    <w:p>
      <w:pPr>
        <w:pStyle w:val="Normal"/>
        <w:suppressAutoHyphens w:val="false"/>
        <w:ind w:firstLine="709"/>
        <w:jc w:val="both"/>
        <w:rPr>
          <w:lang w:eastAsia="ru-RU"/>
        </w:rPr>
      </w:pPr>
      <w:r>
        <w:rPr>
          <w:lang w:eastAsia="ru-RU"/>
        </w:rPr>
        <w:t>4.1. Заказчик вправе установить в документации о закупке, извещении о закупке требование обеспечения исполнения договора, заключаемого по результатам закупки (далее – обеспечение исполнения договора). Размер обеспечения исполнения договора может быть в пределах от пяти до тридцати процентов цены договора (цены лота). Срок обеспечения исполнения договора составляет: срок исполнения обязательств по договору поставщиком (подрядчиком, исполнителем), плюс 30 календарных дней.</w:t>
      </w:r>
    </w:p>
    <w:p>
      <w:pPr>
        <w:pStyle w:val="Normal"/>
        <w:suppressAutoHyphens w:val="false"/>
        <w:ind w:firstLine="709"/>
        <w:jc w:val="both"/>
        <w:rPr>
          <w:lang w:eastAsia="ru-RU"/>
        </w:rPr>
      </w:pPr>
      <w:r>
        <w:rPr>
          <w:lang w:eastAsia="ru-RU"/>
        </w:rPr>
        <w:t>4.2. Если условиями документации о закупке предусмотрена выплата аванса, то Заказчик вправе установить в документации о закупке требование о предоставлении обеспечения возврата аванса в размере аванса. Сумма установленного документацией о закупке обеспечения исполнения договора должна быть не менее суммы аванса, предусмотренного документацией о закупке и извещением.</w:t>
      </w:r>
    </w:p>
    <w:p>
      <w:pPr>
        <w:pStyle w:val="Normal"/>
        <w:suppressAutoHyphens w:val="false"/>
        <w:ind w:firstLine="709"/>
        <w:jc w:val="both"/>
        <w:rPr>
          <w:lang w:eastAsia="ru-RU"/>
        </w:rPr>
      </w:pPr>
      <w:r>
        <w:rPr>
          <w:lang w:eastAsia="ru-RU"/>
        </w:rPr>
        <w:t>4.3. Если при осуществлении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 за исключением закупки, участниками которой являются только СМСП, посредством:</w:t>
      </w:r>
    </w:p>
    <w:p>
      <w:pPr>
        <w:pStyle w:val="Normal"/>
        <w:suppressAutoHyphens w:val="false"/>
        <w:ind w:firstLine="709"/>
        <w:jc w:val="both"/>
        <w:rPr>
          <w:lang w:eastAsia="ru-RU"/>
        </w:rPr>
      </w:pPr>
      <w:r>
        <w:rPr>
          <w:lang w:eastAsia="ru-RU"/>
        </w:rPr>
        <w:t>1) внесения денежных средств на счет заказчика, указанный в извещении о закупке, документации о закупке;</w:t>
      </w:r>
    </w:p>
    <w:p>
      <w:pPr>
        <w:pStyle w:val="Normal"/>
        <w:suppressAutoHyphens w:val="false"/>
        <w:ind w:firstLine="709"/>
        <w:jc w:val="both"/>
        <w:rPr>
          <w:lang w:eastAsia="ru-RU"/>
        </w:rPr>
      </w:pPr>
      <w:r>
        <w:rPr>
          <w:lang w:eastAsia="ru-RU"/>
        </w:rPr>
        <w:t>2) предоставления банковской гарантии, соответствующей следующим  требованиям:</w:t>
      </w:r>
    </w:p>
    <w:p>
      <w:pPr>
        <w:pStyle w:val="Normal"/>
        <w:suppressAutoHyphens w:val="false"/>
        <w:ind w:firstLine="709"/>
        <w:jc w:val="both"/>
        <w:rPr>
          <w:lang w:eastAsia="ru-RU"/>
        </w:rPr>
      </w:pPr>
      <w:r>
        <w:rPr>
          <w:lang w:eastAsia="ru-RU"/>
        </w:rPr>
        <w:t>2.1)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pPr>
        <w:pStyle w:val="Normal"/>
        <w:suppressAutoHyphens w:val="false"/>
        <w:ind w:firstLine="709"/>
        <w:jc w:val="both"/>
        <w:rPr>
          <w:lang w:eastAsia="ru-RU"/>
        </w:rPr>
      </w:pPr>
      <w:r>
        <w:rPr>
          <w:lang w:eastAsia="ru-RU"/>
        </w:rPr>
        <w:t>2.2) банковская гарантия не может быть отозвана выдавшим ее гарантом;</w:t>
      </w:r>
    </w:p>
    <w:p>
      <w:pPr>
        <w:pStyle w:val="Normal"/>
        <w:suppressAutoHyphens w:val="false"/>
        <w:ind w:firstLine="709"/>
        <w:jc w:val="both"/>
        <w:rPr>
          <w:lang w:eastAsia="ru-RU"/>
        </w:rPr>
      </w:pPr>
      <w:r>
        <w:rPr>
          <w:lang w:eastAsia="ru-RU"/>
        </w:rPr>
        <w:t>2.3) банковская гарантия должна содержать:</w:t>
      </w:r>
    </w:p>
    <w:p>
      <w:pPr>
        <w:pStyle w:val="Normal"/>
        <w:suppressAutoHyphens w:val="false"/>
        <w:ind w:firstLine="709"/>
        <w:jc w:val="both"/>
        <w:rPr>
          <w:lang w:eastAsia="ru-RU"/>
        </w:rPr>
      </w:pPr>
      <w:r>
        <w:rPr>
          <w:lang w:eastAsia="ru-RU"/>
        </w:rPr>
        <w:t>а) информацию о гаранте, принципале, бенефициаре (полное наименование, ИНН, место нахождения, телефон, адрес электронной почты);</w:t>
      </w:r>
    </w:p>
    <w:p>
      <w:pPr>
        <w:pStyle w:val="Normal"/>
        <w:suppressAutoHyphens w:val="false"/>
        <w:ind w:firstLine="709"/>
        <w:jc w:val="both"/>
        <w:rPr>
          <w:lang w:eastAsia="ru-RU"/>
        </w:rPr>
      </w:pPr>
      <w:r>
        <w:rPr>
          <w:lang w:eastAsia="ru-RU"/>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pPr>
        <w:pStyle w:val="Normal"/>
        <w:suppressAutoHyphens w:val="false"/>
        <w:ind w:firstLine="709"/>
        <w:jc w:val="both"/>
        <w:rPr>
          <w:lang w:eastAsia="ru-RU"/>
        </w:rPr>
      </w:pPr>
      <w:r>
        <w:rPr>
          <w:lang w:eastAsia="ru-RU"/>
        </w:rPr>
        <w:t>в) условия банковской гарантии:</w:t>
      </w:r>
    </w:p>
    <w:p>
      <w:pPr>
        <w:pStyle w:val="Normal"/>
        <w:suppressAutoHyphens w:val="false"/>
        <w:ind w:firstLine="709"/>
        <w:jc w:val="both"/>
        <w:rPr>
          <w:lang w:eastAsia="ru-RU"/>
        </w:rPr>
      </w:pPr>
      <w:r>
        <w:rPr>
          <w:lang w:eastAsia="ru-RU"/>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pPr>
        <w:pStyle w:val="Normal"/>
        <w:suppressAutoHyphens w:val="false"/>
        <w:ind w:firstLine="709"/>
        <w:jc w:val="both"/>
        <w:rPr>
          <w:lang w:eastAsia="ru-RU"/>
        </w:rPr>
      </w:pPr>
      <w:r>
        <w:rPr>
          <w:lang w:eastAsia="ru-RU"/>
        </w:rPr>
        <w:t>указание на срок вступления банковской гарантии в силу и срок действия банковской гарантии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Срок действия банковской гарантии устанавливается заказчиком в извещении о закупке, документации о закупке и должен превышать предусмотренный договором срок исполнения обязательств, которые должны быть обеспечены такой гарантией, не менее чем на один месяц);</w:t>
      </w:r>
    </w:p>
    <w:p>
      <w:pPr>
        <w:pStyle w:val="Normal"/>
        <w:suppressAutoHyphens w:val="false"/>
        <w:ind w:firstLine="709"/>
        <w:jc w:val="both"/>
        <w:rPr>
          <w:lang w:eastAsia="ru-RU"/>
        </w:rPr>
      </w:pPr>
      <w:r>
        <w:rPr>
          <w:lang w:eastAsia="ru-RU"/>
        </w:rPr>
        <w:t>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w:t>
      </w:r>
    </w:p>
    <w:p>
      <w:pPr>
        <w:pStyle w:val="Normal"/>
        <w:suppressAutoHyphens w:val="false"/>
        <w:ind w:firstLine="709"/>
        <w:jc w:val="both"/>
        <w:rPr>
          <w:lang w:eastAsia="ru-RU"/>
        </w:rPr>
      </w:pPr>
      <w:r>
        <w:rPr>
          <w:lang w:eastAsia="ru-RU"/>
        </w:rPr>
        <w:t>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w:t>
      </w:r>
    </w:p>
    <w:p>
      <w:pPr>
        <w:pStyle w:val="Normal"/>
        <w:suppressAutoHyphens w:val="false"/>
        <w:ind w:firstLine="709"/>
        <w:jc w:val="both"/>
        <w:rPr>
          <w:lang w:eastAsia="ru-RU"/>
        </w:rPr>
      </w:pPr>
      <w:r>
        <w:rPr>
          <w:lang w:eastAsia="ru-RU"/>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pPr>
        <w:pStyle w:val="Normal"/>
        <w:suppressAutoHyphens w:val="false"/>
        <w:ind w:firstLine="709"/>
        <w:jc w:val="both"/>
        <w:rPr>
          <w:lang w:eastAsia="ru-RU"/>
        </w:rPr>
      </w:pPr>
      <w:r>
        <w:rPr>
          <w:lang w:eastAsia="ru-RU"/>
        </w:rPr>
        <w:t>- расчет суммы, включаемой в требование об уплате денежной суммы по банковской гарантии;</w:t>
      </w:r>
    </w:p>
    <w:p>
      <w:pPr>
        <w:pStyle w:val="Normal"/>
        <w:suppressAutoHyphens w:val="false"/>
        <w:ind w:firstLine="709"/>
        <w:jc w:val="both"/>
        <w:rPr>
          <w:lang w:eastAsia="ru-RU"/>
        </w:rPr>
      </w:pPr>
      <w:r>
        <w:rPr>
          <w:lang w:eastAsia="ru-RU"/>
        </w:rPr>
        <w:t>- документ, подтверждающий нарушение принципалом обязательств, предусмотренных договором;</w:t>
      </w:r>
    </w:p>
    <w:p>
      <w:pPr>
        <w:pStyle w:val="Normal"/>
        <w:suppressAutoHyphens w:val="false"/>
        <w:ind w:firstLine="709"/>
        <w:jc w:val="both"/>
        <w:rPr>
          <w:lang w:eastAsia="ru-RU"/>
        </w:rPr>
      </w:pPr>
      <w:r>
        <w:rPr>
          <w:lang w:eastAsia="ru-RU"/>
        </w:rPr>
        <w:t>- документ, подтверждающий полномочия лица, подписавшего требование об уплате денежной суммы по банковской гарантии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suppressAutoHyphens w:val="false"/>
        <w:ind w:firstLine="709"/>
        <w:jc w:val="both"/>
        <w:rPr>
          <w:lang w:eastAsia="ru-RU"/>
        </w:rPr>
      </w:pPr>
      <w:r>
        <w:rPr>
          <w:lang w:eastAsia="ru-RU"/>
        </w:rPr>
        <w:t>ж)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w:t>
      </w:r>
    </w:p>
    <w:p>
      <w:pPr>
        <w:pStyle w:val="Normal"/>
        <w:suppressAutoHyphens w:val="false"/>
        <w:ind w:firstLine="709"/>
        <w:jc w:val="both"/>
        <w:rPr>
          <w:lang w:eastAsia="ru-RU"/>
        </w:rPr>
      </w:pPr>
      <w:r>
        <w:rPr>
          <w:lang w:eastAsia="ru-RU"/>
        </w:rPr>
        <w:t>Выбор формы направления требования об уплате денежной суммы по банковской гарантии осуществляется бенефициаром самостоятельно. (В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Normal"/>
        <w:suppressAutoHyphens w:val="false"/>
        <w:ind w:firstLine="709"/>
        <w:jc w:val="both"/>
        <w:rPr>
          <w:lang w:eastAsia="ru-RU"/>
        </w:rPr>
      </w:pPr>
      <w:r>
        <w:rPr>
          <w:lang w:eastAsia="ru-RU"/>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pPr>
        <w:pStyle w:val="Normal"/>
        <w:suppressAutoHyphens w:val="false"/>
        <w:ind w:firstLine="709"/>
        <w:jc w:val="both"/>
        <w:rPr>
          <w:lang w:eastAsia="ru-RU"/>
        </w:rPr>
      </w:pPr>
      <w:r>
        <w:rPr>
          <w:lang w:eastAsia="ru-RU"/>
        </w:rPr>
        <w:t>з) условие об обязанности гаранта рассмотреть требование об уплате денежной суммы по банковской гарантии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pPr>
        <w:pStyle w:val="Normal"/>
        <w:suppressAutoHyphens w:val="false"/>
        <w:ind w:firstLine="709"/>
        <w:jc w:val="both"/>
        <w:rPr>
          <w:lang w:eastAsia="ru-RU"/>
        </w:rPr>
      </w:pPr>
      <w:r>
        <w:rPr>
          <w:lang w:eastAsia="ru-RU"/>
        </w:rPr>
        <w:t>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об уплате денежной суммы по банковской гарантии,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pPr>
        <w:pStyle w:val="Normal"/>
        <w:suppressAutoHyphens w:val="false"/>
        <w:ind w:firstLine="709"/>
        <w:jc w:val="both"/>
        <w:rPr>
          <w:lang w:eastAsia="ru-RU"/>
        </w:rPr>
      </w:pPr>
      <w:r>
        <w:rPr>
          <w:lang w:eastAsia="ru-RU"/>
        </w:rPr>
        <w:t>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Росийской Федерации учитываются операции со средствами, поступающими бенефициару, указанный бенефициаром в требовании об уплате денежной суммы по банковской гарантии;</w:t>
      </w:r>
    </w:p>
    <w:p>
      <w:pPr>
        <w:pStyle w:val="Normal"/>
        <w:suppressAutoHyphens w:val="false"/>
        <w:ind w:firstLine="709"/>
        <w:jc w:val="both"/>
        <w:rPr>
          <w:lang w:eastAsia="ru-RU"/>
        </w:rPr>
      </w:pPr>
      <w:r>
        <w:rPr>
          <w:lang w:eastAsia="ru-RU"/>
        </w:rPr>
        <w:t>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w:t>
      </w:r>
    </w:p>
    <w:p>
      <w:pPr>
        <w:pStyle w:val="Normal"/>
        <w:suppressAutoHyphens w:val="false"/>
        <w:ind w:firstLine="709"/>
        <w:jc w:val="both"/>
        <w:rPr>
          <w:lang w:eastAsia="ru-RU"/>
        </w:rPr>
      </w:pPr>
      <w:r>
        <w:rPr>
          <w:lang w:eastAsia="ru-RU"/>
        </w:rPr>
        <w:t>м) условие о том, что все расходы, возникающие в связи с перечислением гарантом денежных средств по банковской гарантии бенефициару, несет гарант;</w:t>
      </w:r>
    </w:p>
    <w:p>
      <w:pPr>
        <w:pStyle w:val="Normal"/>
        <w:suppressAutoHyphens w:val="false"/>
        <w:ind w:firstLine="709"/>
        <w:jc w:val="both"/>
        <w:rPr>
          <w:lang w:eastAsia="ru-RU"/>
        </w:rPr>
      </w:pPr>
      <w:r>
        <w:rPr>
          <w:lang w:eastAsia="ru-RU"/>
        </w:rPr>
        <w:t>н) условие о рассмотрении споров, возникающих с исполнением обязательств по банковской гарантии, в арбитражном суде по месту нахождения бенефициара;</w:t>
      </w:r>
    </w:p>
    <w:p>
      <w:pPr>
        <w:pStyle w:val="Normal"/>
        <w:suppressAutoHyphens w:val="false"/>
        <w:ind w:firstLine="709"/>
        <w:jc w:val="both"/>
        <w:rPr>
          <w:lang w:eastAsia="ru-RU"/>
        </w:rPr>
      </w:pPr>
      <w:r>
        <w:rPr>
          <w:lang w:eastAsia="ru-RU"/>
        </w:rPr>
        <w:t>о) дополнительные условия (указываются при наличии; не должны противоречить условиям извещения о осуществлении закупки, документации о закупке);</w:t>
      </w:r>
    </w:p>
    <w:p>
      <w:pPr>
        <w:pStyle w:val="Normal"/>
        <w:suppressAutoHyphens w:val="false"/>
        <w:ind w:firstLine="709"/>
        <w:jc w:val="both"/>
        <w:rPr>
          <w:lang w:eastAsia="ru-RU"/>
        </w:rPr>
      </w:pPr>
      <w:r>
        <w:rPr>
          <w:lang w:eastAsia="ru-RU"/>
        </w:rPr>
        <w:t>2.4) банковская гарантия не должна содержать:</w:t>
      </w:r>
    </w:p>
    <w:p>
      <w:pPr>
        <w:pStyle w:val="Normal"/>
        <w:suppressAutoHyphens w:val="false"/>
        <w:ind w:firstLine="709"/>
        <w:jc w:val="both"/>
        <w:rPr>
          <w:lang w:eastAsia="ru-RU"/>
        </w:rPr>
      </w:pPr>
      <w:r>
        <w:rPr>
          <w:lang w:eastAsia="ru-RU"/>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pPr>
        <w:pStyle w:val="Normal"/>
        <w:suppressAutoHyphens w:val="false"/>
        <w:ind w:firstLine="709"/>
        <w:jc w:val="both"/>
        <w:rPr>
          <w:lang w:eastAsia="ru-RU"/>
        </w:rPr>
      </w:pPr>
      <w:r>
        <w:rPr>
          <w:lang w:eastAsia="ru-RU"/>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pPr>
        <w:pStyle w:val="Normal"/>
        <w:suppressAutoHyphens w:val="false"/>
        <w:ind w:firstLine="709"/>
        <w:jc w:val="both"/>
        <w:rPr>
          <w:lang w:eastAsia="ru-RU"/>
        </w:rPr>
      </w:pPr>
      <w:r>
        <w:rPr>
          <w:lang w:eastAsia="ru-RU"/>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suppressAutoHyphens w:val="false"/>
        <w:ind w:firstLine="709"/>
        <w:jc w:val="both"/>
        <w:rPr>
          <w:lang w:eastAsia="ru-RU"/>
        </w:rPr>
      </w:pPr>
      <w:r>
        <w:rPr>
          <w:lang w:eastAsia="ru-RU"/>
        </w:rPr>
        <w:t>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pPr>
        <w:pStyle w:val="Normal"/>
        <w:suppressAutoHyphens w:val="false"/>
        <w:ind w:firstLine="709"/>
        <w:jc w:val="both"/>
        <w:rPr>
          <w:lang w:eastAsia="ru-RU"/>
        </w:rPr>
      </w:pPr>
      <w:r>
        <w:rPr>
          <w:lang w:eastAsia="ru-RU"/>
        </w:rPr>
        <w:t>4.4. Выбор способа обеспечения исполнения договора из числа, предусмотренных заказчиком в извещении о закупке, документации о закупке осуществляется участником закупки.</w:t>
      </w:r>
    </w:p>
    <w:p>
      <w:pPr>
        <w:pStyle w:val="Normal"/>
        <w:suppressAutoHyphens w:val="false"/>
        <w:ind w:firstLine="709"/>
        <w:jc w:val="both"/>
        <w:rPr>
          <w:lang w:eastAsia="ru-RU"/>
        </w:rPr>
      </w:pPr>
      <w:r>
        <w:rPr>
          <w:lang w:eastAsia="ru-RU"/>
        </w:rPr>
        <w:t>4.5. 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223-Фя, извещением о закупке, документацией о закупке.</w:t>
      </w:r>
    </w:p>
    <w:p>
      <w:pPr>
        <w:pStyle w:val="Normal"/>
        <w:suppressAutoHyphens w:val="false"/>
        <w:ind w:firstLine="709"/>
        <w:jc w:val="both"/>
        <w:rPr>
          <w:lang w:eastAsia="ru-RU"/>
        </w:rPr>
      </w:pPr>
      <w:r>
        <w:rPr>
          <w:lang w:eastAsia="ru-RU"/>
        </w:rPr>
        <w:t xml:space="preserve">4.6. Установленное заказчиком требование обеспечения исполнения договора, возврата авансовых платежей не является платой за участие в конкурентной закупке и в равной мере распространяется на всех участников закупки, за исключением некоммерческих организаций. </w:t>
      </w:r>
    </w:p>
    <w:p>
      <w:pPr>
        <w:pStyle w:val="Normal"/>
        <w:suppressAutoHyphens w:val="false"/>
        <w:ind w:firstLine="709"/>
        <w:jc w:val="both"/>
        <w:rPr>
          <w:lang w:val="ru-RU" w:eastAsia="ru-RU"/>
        </w:rPr>
      </w:pPr>
      <w:r>
        <w:rPr>
          <w:lang w:eastAsia="ru-RU"/>
        </w:rPr>
        <w:t>4.7</w:t>
      </w:r>
      <w:r>
        <w:rPr>
          <w:lang w:val="ru-RU" w:eastAsia="ru-RU"/>
        </w:rPr>
        <w:t>. Заказчик рассматривает поступившую банковскую, независимую гарантию в срок, не превышающий 3 (трех) рабочих дней со дня ее поступления.</w:t>
      </w:r>
    </w:p>
    <w:p>
      <w:pPr>
        <w:pStyle w:val="Normal"/>
        <w:suppressAutoHyphens w:val="false"/>
        <w:ind w:firstLine="709"/>
        <w:jc w:val="both"/>
        <w:rPr>
          <w:lang w:val="ru-RU" w:eastAsia="ru-RU"/>
        </w:rPr>
      </w:pPr>
      <w:r>
        <w:rPr>
          <w:lang w:eastAsia="ru-RU"/>
        </w:rPr>
        <w:t>4.8</w:t>
      </w:r>
      <w:r>
        <w:rPr>
          <w:lang w:val="ru-RU" w:eastAsia="ru-RU"/>
        </w:rPr>
        <w:t>. 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pPr>
        <w:pStyle w:val="Normal"/>
        <w:suppressAutoHyphens w:val="false"/>
        <w:ind w:firstLine="709"/>
        <w:jc w:val="both"/>
        <w:rPr>
          <w:lang w:val="ru-RU" w:eastAsia="ru-RU"/>
        </w:rPr>
      </w:pPr>
      <w:r>
        <w:rPr>
          <w:lang w:eastAsia="ru-RU"/>
        </w:rPr>
        <w:t>4.9</w:t>
      </w:r>
      <w:r>
        <w:rPr>
          <w:lang w:val="ru-RU" w:eastAsia="ru-RU"/>
        </w:rPr>
        <w:t>. Основанием для отказа в принятии банковской, независимой гарантии заказчиком является:</w:t>
      </w:r>
    </w:p>
    <w:p>
      <w:pPr>
        <w:pStyle w:val="Normal"/>
        <w:suppressAutoHyphens w:val="false"/>
        <w:ind w:firstLine="709"/>
        <w:jc w:val="both"/>
        <w:rPr>
          <w:lang w:val="ru-RU" w:eastAsia="ru-RU"/>
        </w:rPr>
      </w:pPr>
      <w:r>
        <w:rPr>
          <w:lang w:val="ru-RU" w:eastAsia="ru-RU"/>
        </w:rPr>
        <w:t>1) несоответствие гарантии законодательству Российской Федерации;</w:t>
      </w:r>
    </w:p>
    <w:p>
      <w:pPr>
        <w:pStyle w:val="Normal"/>
        <w:suppressAutoHyphens w:val="false"/>
        <w:ind w:firstLine="709"/>
        <w:jc w:val="both"/>
        <w:rPr>
          <w:lang w:val="ru-RU" w:eastAsia="ru-RU"/>
        </w:rPr>
      </w:pPr>
      <w:r>
        <w:rPr>
          <w:lang w:val="ru-RU" w:eastAsia="ru-RU"/>
        </w:rPr>
        <w:t>2) несоответствие банковской гарантии требованиям, предусмотренным подпунктами</w:t>
      </w:r>
      <w:r>
        <w:rPr>
          <w:lang w:eastAsia="ru-RU"/>
        </w:rPr>
        <w:t xml:space="preserve"> 2.3, 2.4 пункта 2 настоящего раздела</w:t>
      </w:r>
      <w:r>
        <w:rPr>
          <w:lang w:val="ru-RU" w:eastAsia="ru-RU"/>
        </w:rPr>
        <w:t>;</w:t>
      </w:r>
    </w:p>
    <w:p>
      <w:pPr>
        <w:pStyle w:val="Normal"/>
        <w:suppressAutoHyphens w:val="false"/>
        <w:ind w:firstLine="709"/>
        <w:jc w:val="both"/>
        <w:rPr>
          <w:lang w:val="ru-RU" w:eastAsia="ru-RU"/>
        </w:rPr>
      </w:pPr>
      <w:r>
        <w:rPr>
          <w:lang w:val="ru-RU" w:eastAsia="ru-RU"/>
        </w:rPr>
        <w:t>3) несоответствие банковской, независимой гарантии требованиям, содержащимся в извещении об осуществлении закупки, документации о закупке.</w:t>
      </w:r>
    </w:p>
    <w:p>
      <w:pPr>
        <w:pStyle w:val="Normal"/>
        <w:suppressAutoHyphens w:val="false"/>
        <w:ind w:firstLine="709"/>
        <w:jc w:val="both"/>
        <w:rPr>
          <w:lang w:val="ru-RU" w:eastAsia="ru-RU"/>
        </w:rPr>
      </w:pPr>
      <w:r>
        <w:rPr>
          <w:lang w:eastAsia="ru-RU"/>
        </w:rPr>
        <w:t>4.10</w:t>
      </w:r>
      <w:r>
        <w:rPr>
          <w:lang w:val="ru-RU" w:eastAsia="ru-RU"/>
        </w:rPr>
        <w:t xml:space="preserve">. В случае отказа в принятии банковской, независимой гарантии заказчик в срок установленный пунктом </w:t>
      </w:r>
      <w:r>
        <w:rPr>
          <w:lang w:eastAsia="ru-RU"/>
        </w:rPr>
        <w:t>4.7</w:t>
      </w:r>
      <w:r>
        <w:rPr>
          <w:lang w:val="ru-RU" w:eastAsia="ru-RU"/>
        </w:rPr>
        <w:t xml:space="preserve"> настоящего раздела, информирует в письменной форме или в форме электронного документа об этом лицо, предоставившее банковскую, независимую гарантию, с указанием причин, послуживших основанием для отказа.</w:t>
      </w:r>
    </w:p>
    <w:p>
      <w:pPr>
        <w:pStyle w:val="Normal"/>
        <w:suppressAutoHyphens w:val="false"/>
        <w:ind w:firstLine="709"/>
        <w:jc w:val="both"/>
        <w:rPr>
          <w:lang w:val="ru-RU" w:eastAsia="ru-RU"/>
        </w:rPr>
      </w:pPr>
      <w:r>
        <w:rPr>
          <w:lang w:eastAsia="ru-RU"/>
        </w:rPr>
        <w:t>4.11</w:t>
      </w:r>
      <w:r>
        <w:rPr>
          <w:lang w:val="ru-RU" w:eastAsia="ru-RU"/>
        </w:rPr>
        <w:t>. 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pPr>
        <w:pStyle w:val="Normal"/>
        <w:suppressAutoHyphens w:val="false"/>
        <w:ind w:firstLine="709"/>
        <w:jc w:val="both"/>
        <w:rPr>
          <w:lang w:eastAsia="ru-RU"/>
        </w:rPr>
      </w:pPr>
      <w:r>
        <w:rPr>
          <w:lang w:eastAsia="ru-RU"/>
        </w:rPr>
      </w:r>
    </w:p>
    <w:p>
      <w:pPr>
        <w:pStyle w:val="27"/>
        <w:rPr>
          <w:sz w:val="24"/>
          <w:szCs w:val="24"/>
        </w:rPr>
      </w:pPr>
      <w:bookmarkStart w:id="9" w:name="_Toc199871562"/>
      <w:bookmarkStart w:id="10" w:name="_Toc199853506"/>
      <w:r>
        <w:rPr>
          <w:sz w:val="24"/>
          <w:szCs w:val="24"/>
        </w:rPr>
        <w:t>Раздел 5. Разъяснения положений документации</w:t>
      </w:r>
      <w:bookmarkEnd w:id="9"/>
      <w:bookmarkEnd w:id="10"/>
    </w:p>
    <w:p>
      <w:pPr>
        <w:pStyle w:val="Normal"/>
        <w:ind w:firstLine="720"/>
        <w:jc w:val="both"/>
        <w:rPr>
          <w:bCs/>
        </w:rPr>
      </w:pPr>
      <w:r>
        <w:rPr>
          <w:bCs/>
        </w:rPr>
        <w:t>5.1. Любой участник конкурентной закупки вправе направить заказчику в порядке, предусмотренном законом и Положением, запрос о даче разъяснений положений извещения о закупке и (или) документации о закупке.</w:t>
      </w:r>
    </w:p>
    <w:p>
      <w:pPr>
        <w:pStyle w:val="Normal"/>
        <w:ind w:firstLine="720"/>
        <w:jc w:val="both"/>
        <w:rPr>
          <w:bCs/>
        </w:rPr>
      </w:pPr>
      <w:r>
        <w:rPr>
          <w:bCs/>
        </w:rPr>
        <w:t xml:space="preserve">5.2. В течение трех рабочих дней с даты поступления запроса о разъяснении положений извещения о закупке и (или) документации о закупке заказчик осуществляет разъяснение таких положений и размещает их в ЕИС с указанием предмета запроса, но без указания участника такой закупки, от которого поступил указанный запрос. </w:t>
      </w:r>
    </w:p>
    <w:p>
      <w:pPr>
        <w:pStyle w:val="Normal"/>
        <w:ind w:firstLine="720"/>
        <w:jc w:val="both"/>
        <w:rPr>
          <w:bCs/>
        </w:rPr>
      </w:pPr>
      <w:r>
        <w:rPr>
          <w:bCs/>
        </w:rPr>
        <w:t>5.3 Разъяснения положений документации о закупке не должны изменять предмет закупки и существенные условия проекта договора.</w:t>
      </w:r>
    </w:p>
    <w:p>
      <w:pPr>
        <w:pStyle w:val="Normal"/>
        <w:ind w:firstLine="720"/>
        <w:jc w:val="both"/>
        <w:rPr>
          <w:bCs/>
        </w:rPr>
      </w:pPr>
      <w:r>
        <w:rPr>
          <w:bCs/>
        </w:rPr>
        <w:t>5.4. Заказчик вправе не осуществлять разъяснение положений извещения о закупке и (или) документации о закупке в случае, если соответствующий запрос поступил позднее, чем за три рабочих дня до даты окончания срока подачи заявок на участие в такой закупке.</w:t>
      </w:r>
    </w:p>
    <w:p>
      <w:pPr>
        <w:pStyle w:val="27"/>
        <w:rPr>
          <w:sz w:val="24"/>
          <w:szCs w:val="24"/>
        </w:rPr>
      </w:pPr>
      <w:bookmarkStart w:id="11" w:name="_Toc199853507"/>
      <w:bookmarkStart w:id="12" w:name="_Toc199871563"/>
      <w:r>
        <w:rPr>
          <w:sz w:val="24"/>
          <w:szCs w:val="24"/>
        </w:rPr>
        <w:t>Раздел 6. Порядок подачи заявок на участие в электронном аукционе</w:t>
      </w:r>
      <w:bookmarkEnd w:id="11"/>
      <w:bookmarkEnd w:id="12"/>
    </w:p>
    <w:p>
      <w:pPr>
        <w:pStyle w:val="Normal"/>
        <w:ind w:firstLine="700"/>
        <w:jc w:val="both"/>
        <w:rPr>
          <w:color w:val="000000"/>
        </w:rPr>
      </w:pPr>
      <w:r>
        <w:rPr>
          <w:color w:val="000000"/>
        </w:rPr>
        <w:t>6.1. Для участия в электронных торгах (электронном аукционе) участнику закупки необходимо получить аккредитацию на ЭП в порядке, установленном оператором ЭП (с соблюдением требований, установленных законом).</w:t>
      </w:r>
    </w:p>
    <w:p>
      <w:pPr>
        <w:pStyle w:val="Normal"/>
        <w:ind w:firstLine="700"/>
        <w:jc w:val="both"/>
        <w:rPr/>
      </w:pPr>
      <w:r>
        <w:rPr>
          <w:color w:val="000000"/>
        </w:rPr>
        <w:t xml:space="preserve">6.2. </w:t>
      </w:r>
      <w:r>
        <w:rPr/>
        <w:t>Заявка на участие в электронных торгах и входящие в состав заявки документы предоставляются по форме, в порядке и до истечения срока, указанного в извещении о закупке и (или) в документации о закупке. Заявка на участие в электронных торгах предоставляется участником закупки в виде электронного документа.</w:t>
      </w:r>
    </w:p>
    <w:p>
      <w:pPr>
        <w:pStyle w:val="Normal"/>
        <w:ind w:firstLine="708"/>
        <w:jc w:val="both"/>
        <w:rPr/>
      </w:pPr>
      <w:r>
        <w:rPr>
          <w:color w:val="000000"/>
        </w:rPr>
        <w:t xml:space="preserve">6.3. </w:t>
      </w:r>
      <w:r>
        <w:rPr/>
        <w:t xml:space="preserve">Состав заявок на участие в электронных торгах зависит от способа закупки и определяется в соответствии с документацией о закупке (извещением о закупке), Положением и действующим законодательством. </w:t>
      </w:r>
    </w:p>
    <w:p>
      <w:pPr>
        <w:pStyle w:val="Normal"/>
        <w:ind w:firstLine="708"/>
        <w:jc w:val="both"/>
        <w:rPr/>
      </w:pPr>
      <w:r>
        <w:rPr/>
        <w:t>Заявка на участие в электронном аукционе состоит из одной части.</w:t>
      </w:r>
    </w:p>
    <w:p>
      <w:pPr>
        <w:pStyle w:val="Normal"/>
        <w:ind w:firstLine="708"/>
        <w:jc w:val="both"/>
        <w:rPr/>
      </w:pPr>
      <w:r>
        <w:rPr>
          <w:color w:val="000000"/>
        </w:rPr>
        <w:t xml:space="preserve">6.4. </w:t>
      </w:r>
      <w:r>
        <w:rPr/>
        <w:t xml:space="preserve">Открытие доступа к поданным заявкам на участие в электронных торгах осуществляется на ЭП в день, вовремя и в порядке, предусмотренном в извещении о проведении открытого аукциона в электронный форме и (или) в документации о закупке. Процедура открытия доступа к заявкам на участие в электронных торгах осуществляется одноэтапно в один день. </w:t>
      </w:r>
    </w:p>
    <w:p>
      <w:pPr>
        <w:pStyle w:val="Normal"/>
        <w:ind w:firstLine="708"/>
        <w:jc w:val="both"/>
        <w:rPr/>
      </w:pPr>
      <w:r>
        <w:rPr>
          <w:color w:val="000000"/>
        </w:rPr>
        <w:t xml:space="preserve">6.5. </w:t>
      </w:r>
      <w:r>
        <w:rPr/>
        <w:t>По окончании срока подачи заявок на участие в электронных торгах оператор ЭП передаёт заказчику все поступившие заявки на участие в электронных торгах. Заказчик в сроки, указанные в извещении, в документации о закупке, открывает доступ к поданным заявкам, рассматривает поступившие заявки на участие в электронных торгах в соответствии с Положением.</w:t>
      </w:r>
    </w:p>
    <w:p>
      <w:pPr>
        <w:pStyle w:val="Normal"/>
        <w:ind w:firstLine="708"/>
        <w:jc w:val="both"/>
        <w:rPr/>
      </w:pPr>
      <w:r>
        <w:rPr>
          <w:color w:val="000000"/>
        </w:rPr>
        <w:t xml:space="preserve">6.6. </w:t>
      </w:r>
      <w:r>
        <w:rPr/>
        <w:t xml:space="preserve">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 </w:t>
      </w:r>
    </w:p>
    <w:p>
      <w:pPr>
        <w:pStyle w:val="Normal"/>
        <w:ind w:firstLine="708"/>
        <w:jc w:val="both"/>
        <w:rPr>
          <w:lang w:val="ru-RU"/>
        </w:rPr>
      </w:pPr>
      <w:r>
        <w:rPr>
          <w:lang w:val="ru-RU" w:eastAsia="zh-CN"/>
        </w:rPr>
        <w:t>Срок рассмотрения заявок участников закупки не может превышать 5 (пяти) дней со дня окончания срока подачи заявок на участие в аукционе.</w:t>
      </w:r>
    </w:p>
    <w:p>
      <w:pPr>
        <w:pStyle w:val="Normal"/>
        <w:ind w:firstLine="708"/>
        <w:jc w:val="both"/>
        <w:rPr/>
      </w:pPr>
      <w:r>
        <w:rPr/>
        <w:t>По результатам рассмотрения заявок составляется протокол.</w:t>
      </w:r>
    </w:p>
    <w:p>
      <w:pPr>
        <w:pStyle w:val="27"/>
        <w:rPr>
          <w:sz w:val="24"/>
          <w:szCs w:val="24"/>
        </w:rPr>
      </w:pPr>
      <w:bookmarkStart w:id="13" w:name="_Toc199853508"/>
      <w:bookmarkStart w:id="14" w:name="_Toc199871564"/>
      <w:r>
        <w:rPr>
          <w:sz w:val="24"/>
          <w:szCs w:val="24"/>
        </w:rPr>
        <w:t>Раздел 7. Порядок рассмотрения заявок на участие в аукционе в электронной форме</w:t>
      </w:r>
      <w:bookmarkEnd w:id="13"/>
      <w:bookmarkEnd w:id="14"/>
    </w:p>
    <w:p>
      <w:pPr>
        <w:pStyle w:val="Normal"/>
        <w:ind w:firstLine="426" w:right="40"/>
        <w:jc w:val="both"/>
        <w:rPr/>
      </w:pPr>
      <w:r>
        <w:rPr/>
        <w:t>7.1. 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pPr>
        <w:pStyle w:val="Normal"/>
        <w:ind w:firstLine="426" w:right="40"/>
        <w:jc w:val="both"/>
        <w:rPr>
          <w:lang w:val="ru-RU"/>
        </w:rPr>
      </w:pPr>
      <w:r>
        <w:rPr>
          <w:lang w:val="ru-RU" w:eastAsia="zh-CN"/>
        </w:rPr>
        <w:t>Срок рассмотрения заявок участников закупки не может превышать 5 (пяти) дней со дня окончания срока подачи заявок на участие в аукционе.</w:t>
      </w:r>
    </w:p>
    <w:p>
      <w:pPr>
        <w:pStyle w:val="Normal"/>
        <w:ind w:firstLine="426" w:right="40"/>
        <w:jc w:val="both"/>
        <w:rPr/>
      </w:pPr>
      <w:r>
        <w:rPr/>
        <w:t>7.2.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pPr>
        <w:pStyle w:val="Normal"/>
        <w:ind w:firstLine="426" w:right="40"/>
        <w:jc w:val="both"/>
        <w:rPr>
          <w:lang w:val="ru-RU"/>
        </w:rPr>
      </w:pPr>
      <w:r>
        <w:rPr/>
        <w:t xml:space="preserve">7.3. </w:t>
      </w:r>
      <w:r>
        <w:rPr>
          <w:lang w:val="ru-RU" w:eastAsia="en-US"/>
        </w:rPr>
        <w:t>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pPr>
        <w:pStyle w:val="Normal"/>
        <w:ind w:firstLine="426" w:right="40"/>
        <w:jc w:val="both"/>
        <w:rPr/>
      </w:pPr>
      <w:r>
        <w:rPr/>
        <w:t>7.4. По результатам рассмотрения заявок составляется протокол.</w:t>
      </w:r>
    </w:p>
    <w:p>
      <w:pPr>
        <w:pStyle w:val="27"/>
        <w:rPr>
          <w:sz w:val="24"/>
          <w:szCs w:val="24"/>
        </w:rPr>
      </w:pPr>
      <w:bookmarkStart w:id="15" w:name="_Toc199871565"/>
      <w:bookmarkStart w:id="16" w:name="_Toc199853509"/>
      <w:r>
        <w:rPr>
          <w:sz w:val="24"/>
          <w:szCs w:val="24"/>
        </w:rPr>
        <w:t>Раздел 8. Порядок проведения электронного аукциона.</w:t>
      </w:r>
      <w:bookmarkEnd w:id="15"/>
      <w:bookmarkEnd w:id="16"/>
    </w:p>
    <w:p>
      <w:pPr>
        <w:pStyle w:val="Normal"/>
        <w:ind w:firstLine="567" w:right="40"/>
        <w:jc w:val="both"/>
        <w:rPr/>
      </w:pPr>
      <w:r>
        <w:rPr/>
        <w:t>8.1.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pPr>
        <w:pStyle w:val="Normal"/>
        <w:ind w:firstLine="567" w:right="40"/>
        <w:jc w:val="both"/>
        <w:rPr/>
      </w:pPr>
      <w:r>
        <w:rPr/>
        <w:t>8.2.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p>
    <w:p>
      <w:pPr>
        <w:pStyle w:val="Normal"/>
        <w:ind w:firstLine="567" w:right="40"/>
        <w:jc w:val="both"/>
        <w:rPr/>
      </w:pPr>
      <w:r>
        <w:rPr/>
        <w:t>8.3. Аукцион проводится путем снижения начальной (максимальной) цены договора (цены лота), указанной в извещении о проведении аукциона, на «шаг аукциона».</w:t>
      </w:r>
    </w:p>
    <w:p>
      <w:pPr>
        <w:pStyle w:val="Normal"/>
        <w:ind w:firstLine="567" w:right="40"/>
        <w:jc w:val="both"/>
        <w:rPr/>
      </w:pPr>
      <w:r>
        <w:rPr/>
        <w:t>8.4. «Шаг аукциона» устанавливается в размере от 0,5% до 5% от начальной (максимальной) цены договора (цены лота), указанной в извещении о проведении аукциона.</w:t>
      </w:r>
    </w:p>
    <w:p>
      <w:pPr>
        <w:pStyle w:val="Normal"/>
        <w:ind w:firstLine="567" w:right="40"/>
        <w:jc w:val="both"/>
        <w:rPr/>
      </w:pPr>
      <w:r>
        <w:rPr/>
        <w:t>8.5.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pPr>
        <w:pStyle w:val="Normal"/>
        <w:ind w:firstLine="567" w:right="40"/>
        <w:jc w:val="both"/>
        <w:rPr/>
      </w:pPr>
      <w:r>
        <w:rPr/>
        <w:t>Участники подают предложения о цене договора с учетом следующих требований:</w:t>
      </w:r>
    </w:p>
    <w:p>
      <w:pPr>
        <w:pStyle w:val="Normal"/>
        <w:ind w:firstLine="567" w:right="40"/>
        <w:jc w:val="both"/>
        <w:rPr/>
      </w:pPr>
      <w:r>
        <w:rPr/>
        <w:t>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pPr>
        <w:pStyle w:val="Normal"/>
        <w:ind w:firstLine="567" w:right="40"/>
        <w:jc w:val="both"/>
        <w:rPr/>
      </w:pPr>
      <w:r>
        <w:rPr/>
        <w:t>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pPr>
        <w:pStyle w:val="Normal"/>
        <w:ind w:firstLine="567" w:right="40"/>
        <w:jc w:val="both"/>
        <w:rPr/>
      </w:pPr>
      <w:r>
        <w:rPr/>
        <w:t>3) участник аукциона не вправе подать предложение о цене договора ниже текущего минимального предложения, если оно подано таким участником.</w:t>
      </w:r>
    </w:p>
    <w:p>
      <w:pPr>
        <w:pStyle w:val="Normal"/>
        <w:ind w:firstLine="567" w:right="40"/>
        <w:jc w:val="both"/>
        <w:rPr/>
      </w:pPr>
      <w:r>
        <w:rPr/>
        <w:t>8.6. При проведении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pPr>
        <w:pStyle w:val="Normal"/>
        <w:ind w:firstLine="567" w:right="40"/>
        <w:jc w:val="both"/>
        <w:rPr/>
      </w:pPr>
      <w:r>
        <w:rPr/>
        <w:t>8.7.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pPr>
        <w:pStyle w:val="Normal"/>
        <w:ind w:firstLine="567" w:right="40"/>
        <w:jc w:val="both"/>
        <w:rPr/>
      </w:pPr>
      <w:r>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pPr>
        <w:pStyle w:val="Normal"/>
        <w:ind w:firstLine="567" w:right="40"/>
        <w:jc w:val="both"/>
        <w:rPr/>
      </w:pPr>
      <w:r>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pPr>
        <w:pStyle w:val="27"/>
        <w:rPr>
          <w:sz w:val="24"/>
          <w:szCs w:val="24"/>
        </w:rPr>
      </w:pPr>
      <w:bookmarkStart w:id="17" w:name="_Toc199871566"/>
      <w:bookmarkStart w:id="18" w:name="_Toc199853510"/>
      <w:r>
        <w:rPr>
          <w:sz w:val="24"/>
          <w:szCs w:val="24"/>
        </w:rPr>
        <w:t xml:space="preserve">Раздел 9. Особенности заключения договора по результатам </w:t>
      </w:r>
      <w:bookmarkEnd w:id="17"/>
      <w:bookmarkEnd w:id="18"/>
      <w:r>
        <w:rPr>
          <w:sz w:val="24"/>
          <w:szCs w:val="24"/>
        </w:rPr>
        <w:t>аукциона</w:t>
      </w:r>
    </w:p>
    <w:p>
      <w:pPr>
        <w:pStyle w:val="Normal"/>
        <w:suppressAutoHyphens w:val="false"/>
        <w:ind w:firstLine="720"/>
        <w:jc w:val="both"/>
        <w:rPr>
          <w:lang w:val="ru-RU" w:eastAsia="ru-RU"/>
        </w:rPr>
      </w:pPr>
      <w:r>
        <w:rPr>
          <w:lang w:eastAsia="ru-RU"/>
        </w:rPr>
        <w:t>9.1.</w:t>
      </w:r>
      <w:r>
        <w:rPr>
          <w:lang w:val="ru-RU" w:eastAsia="ru-RU"/>
        </w:rPr>
        <w:t>По результатам аукциона договор заключается на условиях, указанных в аукционной документации по цене, предложенной победителем аукциона (единственным участником аукциона, заявка которого признана соответствующей), с учетом установленных в соответствии с требованиями статьи 3.1-4 Федерального закона № 223-ФЗ, Постановлением Правительства РФ № 1875 мер по предоставлению национального режима при осуществлении закупок.</w:t>
      </w:r>
    </w:p>
    <w:p>
      <w:pPr>
        <w:pStyle w:val="Normal"/>
        <w:suppressAutoHyphens w:val="false"/>
        <w:ind w:firstLine="720"/>
        <w:jc w:val="both"/>
        <w:rPr>
          <w:lang w:val="ru-RU" w:eastAsia="ru-RU"/>
        </w:rPr>
      </w:pPr>
      <w:r>
        <w:rPr>
          <w:lang w:eastAsia="ru-RU"/>
        </w:rPr>
        <w:t xml:space="preserve">9.2. </w:t>
      </w:r>
      <w:r>
        <w:rPr>
          <w:lang w:val="ru-RU" w:eastAsia="ru-RU"/>
        </w:rPr>
        <w:t>Договор по результатам конкурентной закупки заключается не ранее 10 (десяти) дней и не позднее 20 (двадцати) дней с даты размещения в ЕИС итогового протокола, составленного по результатам конкурентной закупки (далее в настоящем разделе — итоговый протокол).</w:t>
      </w:r>
    </w:p>
    <w:p>
      <w:pPr>
        <w:pStyle w:val="Normal"/>
        <w:suppressAutoHyphens w:val="false"/>
        <w:ind w:firstLine="720"/>
        <w:jc w:val="both"/>
        <w:rPr>
          <w:lang w:val="ru-RU" w:eastAsia="ru-RU"/>
        </w:rPr>
      </w:pPr>
      <w:r>
        <w:rPr>
          <w:lang w:eastAsia="ru-RU"/>
        </w:rPr>
        <w:t xml:space="preserve">9.3. </w:t>
      </w:r>
      <w:r>
        <w:rPr>
          <w:lang w:val="ru-RU" w:eastAsia="ru-RU"/>
        </w:rPr>
        <w:t>В случае обжалования в антимонопольном органе действий (бездействия) заказчика, комиссии по осуществлению закупки, оператора электронной площадки или при необходимости одобрения органом управления заказчика в соответствии с законодательством Российской Федерации заключения договора, договор по результатам конкурентной закупки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 или с даты указанного одобрения.</w:t>
      </w:r>
    </w:p>
    <w:p>
      <w:pPr>
        <w:pStyle w:val="Normal"/>
        <w:suppressAutoHyphens w:val="false"/>
        <w:ind w:firstLine="720"/>
        <w:jc w:val="both"/>
        <w:rPr>
          <w:lang w:val="ru-RU" w:eastAsia="ru-RU"/>
        </w:rPr>
      </w:pPr>
      <w:r>
        <w:rPr>
          <w:lang w:eastAsia="ru-RU"/>
        </w:rPr>
        <w:t xml:space="preserve">9.4. </w:t>
      </w:r>
      <w:r>
        <w:rPr>
          <w:lang w:val="ru-RU" w:eastAsia="ru-RU"/>
        </w:rPr>
        <w:t xml:space="preserve"> 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 в следующем порядке и сроки:</w:t>
      </w:r>
    </w:p>
    <w:p>
      <w:pPr>
        <w:pStyle w:val="Normal"/>
        <w:suppressAutoHyphens w:val="false"/>
        <w:ind w:firstLine="720"/>
        <w:jc w:val="both"/>
        <w:rPr>
          <w:lang w:val="ru-RU" w:eastAsia="ru-RU"/>
        </w:rPr>
      </w:pPr>
      <w:r>
        <w:rPr>
          <w:lang w:val="ru-RU" w:eastAsia="ru-RU"/>
        </w:rPr>
        <w:t>1) заказчик в течении 5 (пяти) дней с даты размещения в ЕИС итогового протокола размещает на электронной площадке проект договора без своей подписи;</w:t>
      </w:r>
    </w:p>
    <w:p>
      <w:pPr>
        <w:pStyle w:val="Normal"/>
        <w:suppressAutoHyphens w:val="false"/>
        <w:ind w:firstLine="720"/>
        <w:jc w:val="both"/>
        <w:rPr>
          <w:lang w:val="ru-RU" w:eastAsia="ru-RU"/>
        </w:rPr>
      </w:pPr>
      <w:r>
        <w:rPr>
          <w:lang w:val="ru-RU" w:eastAsia="ru-RU"/>
        </w:rPr>
        <w:t>2) участник закупки в течении 10 (десяти) дней с даты размещения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pPr>
        <w:pStyle w:val="Normal"/>
        <w:suppressAutoHyphens w:val="false"/>
        <w:ind w:firstLine="720"/>
        <w:jc w:val="both"/>
        <w:rPr>
          <w:lang w:val="ru-RU" w:eastAsia="ru-RU"/>
        </w:rPr>
      </w:pPr>
      <w:r>
        <w:rPr>
          <w:lang w:val="ru-RU" w:eastAsia="ru-RU"/>
        </w:rPr>
        <w:t xml:space="preserve">В случае использования в качестве обеспечения исполнения договора банковской (независимой) гарантии, участник закупки предоставляет заказчику банковскую (независимую) гарантию в соответствии с разделом </w:t>
      </w:r>
      <w:r>
        <w:rPr>
          <w:lang w:eastAsia="ru-RU"/>
        </w:rPr>
        <w:t>4 документации</w:t>
      </w:r>
      <w:r>
        <w:rPr>
          <w:lang w:val="ru-RU" w:eastAsia="ru-RU"/>
        </w:rPr>
        <w:t>;</w:t>
      </w:r>
    </w:p>
    <w:p>
      <w:pPr>
        <w:pStyle w:val="Normal"/>
        <w:suppressAutoHyphens w:val="false"/>
        <w:ind w:firstLine="720"/>
        <w:jc w:val="both"/>
        <w:rPr>
          <w:lang w:val="ru-RU" w:eastAsia="ru-RU"/>
        </w:rPr>
      </w:pPr>
      <w:r>
        <w:rPr>
          <w:lang w:val="ru-RU" w:eastAsia="ru-RU"/>
        </w:rPr>
        <w:t>3) в течение 5 (пяти) дней с даты размещения заказчиком на электронной площадке проекта договора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 Протокол разногласий может быть направлен заказчику в отношении соответствующего проекта договора не более чем один раз;</w:t>
      </w:r>
    </w:p>
    <w:p>
      <w:pPr>
        <w:pStyle w:val="Normal"/>
        <w:suppressAutoHyphens w:val="false"/>
        <w:ind w:firstLine="720"/>
        <w:jc w:val="both"/>
        <w:rPr>
          <w:lang w:val="ru-RU" w:eastAsia="ru-RU"/>
        </w:rPr>
      </w:pPr>
      <w:r>
        <w:rPr>
          <w:lang w:val="ru-RU" w:eastAsia="ru-RU"/>
        </w:rPr>
        <w:t>4) в течение 3 (трех) рабочих дней с даты направления участником закупки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в первоначальном варианте с указанием в отдельном документе причин отказа учесть полностью или частично содержащиеся в протоколе разногласий замечания.</w:t>
      </w:r>
    </w:p>
    <w:p>
      <w:pPr>
        <w:pStyle w:val="Normal"/>
        <w:suppressAutoHyphens w:val="false"/>
        <w:ind w:firstLine="720"/>
        <w:jc w:val="both"/>
        <w:rPr>
          <w:lang w:eastAsia="ru-RU"/>
        </w:rPr>
      </w:pPr>
      <w:r>
        <w:rPr>
          <w:lang w:val="ru-RU" w:eastAsia="ru-RU"/>
        </w:rPr>
        <w:t xml:space="preserve">При этом рассмотрение заказчиком протокола разногласий участника закупки осуществляется при условии, что такой участник закупки направил протокол разногласий в соответствии с подпунктом 3 пункта </w:t>
      </w:r>
      <w:r>
        <w:rPr>
          <w:lang w:eastAsia="ru-RU"/>
        </w:rPr>
        <w:t>9.4</w:t>
      </w:r>
      <w:r>
        <w:rPr>
          <w:lang w:val="ru-RU" w:eastAsia="ru-RU"/>
        </w:rPr>
        <w:t xml:space="preserve"> настоящего</w:t>
      </w:r>
      <w:r>
        <w:rPr>
          <w:lang w:eastAsia="ru-RU"/>
        </w:rPr>
        <w:t xml:space="preserve"> раздела;</w:t>
      </w:r>
    </w:p>
    <w:p>
      <w:pPr>
        <w:pStyle w:val="Normal"/>
        <w:suppressAutoHyphens w:val="false"/>
        <w:ind w:firstLine="720"/>
        <w:jc w:val="both"/>
        <w:rPr>
          <w:lang w:val="ru-RU" w:eastAsia="ru-RU"/>
        </w:rPr>
      </w:pPr>
      <w:r>
        <w:rPr>
          <w:lang w:val="ru-RU" w:eastAsia="ru-RU"/>
        </w:rPr>
        <w:t xml:space="preserve">5) заказчик в течение 10 (десяти) дней со дня подписания участником закупки договора на электронной площадке при условии исполнения участником закупки требований, установленных подпунктом 2 пункта </w:t>
      </w:r>
      <w:r>
        <w:rPr>
          <w:lang w:eastAsia="ru-RU"/>
        </w:rPr>
        <w:t>9.4.</w:t>
      </w:r>
      <w:r>
        <w:rPr>
          <w:lang w:val="ru-RU" w:eastAsia="ru-RU"/>
        </w:rPr>
        <w:t xml:space="preserve"> настоящего раздела, подписывает договор.</w:t>
      </w:r>
    </w:p>
    <w:p>
      <w:pPr>
        <w:pStyle w:val="Normal"/>
        <w:suppressAutoHyphens w:val="false"/>
        <w:ind w:firstLine="720"/>
        <w:jc w:val="both"/>
        <w:rPr>
          <w:lang w:val="ru-RU" w:eastAsia="ru-RU"/>
        </w:rPr>
      </w:pPr>
      <w:r>
        <w:rPr>
          <w:lang w:val="ru-RU" w:eastAsia="ru-RU"/>
        </w:rPr>
        <w:t>С момента подписания договора заказчиком на электронной площадке договор считается заключенным.</w:t>
      </w:r>
    </w:p>
    <w:p>
      <w:pPr>
        <w:pStyle w:val="Normal"/>
        <w:suppressAutoHyphens w:val="false"/>
        <w:ind w:firstLine="720"/>
        <w:jc w:val="both"/>
        <w:rPr>
          <w:lang w:val="ru-RU" w:eastAsia="ru-RU"/>
        </w:rPr>
      </w:pPr>
      <w:r>
        <w:rPr>
          <w:lang w:eastAsia="ru-RU"/>
        </w:rPr>
        <w:t>9.5</w:t>
      </w:r>
      <w:r>
        <w:rPr>
          <w:lang w:val="ru-RU" w:eastAsia="ru-RU"/>
        </w:rPr>
        <w:t>. Победитель аукциона признается уклонившимся от заключения договора в случае, если в порядке и сроки, предусмотренные п</w:t>
      </w:r>
      <w:r>
        <w:rPr>
          <w:lang w:eastAsia="ru-RU"/>
        </w:rPr>
        <w:t>. 9.4 настоящего раздела</w:t>
      </w:r>
      <w:r>
        <w:rPr>
          <w:lang w:val="ru-RU" w:eastAsia="ru-RU"/>
        </w:rPr>
        <w:t>, он не направил заказчику проект договора, подписанный лицом, имеющим право действовать от имени победителя такого аукциона, а также не представил заказчику документ, подтверждающий предоставление обеспечения исполнения договора, если данное требование установлено в извещении об аукционе, аукционной документации.</w:t>
      </w:r>
    </w:p>
    <w:p>
      <w:pPr>
        <w:pStyle w:val="Normal"/>
        <w:suppressAutoHyphens w:val="false"/>
        <w:ind w:firstLine="720"/>
        <w:jc w:val="both"/>
        <w:rPr>
          <w:lang w:val="ru-RU" w:eastAsia="ru-RU"/>
        </w:rPr>
      </w:pPr>
      <w:r>
        <w:rPr>
          <w:lang w:val="ru-RU" w:eastAsia="ru-RU"/>
        </w:rPr>
        <w:t>В случае, если победитель аукциона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и заключить договор с участником аукциона, заявке которого присвоен второй номер. Проект договора, прилагаемый к аукционной документации,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5 (пяти) дней с даты признания победителя аукциона уклонившимся от заключения договора. При этом участник закупки, заявке которого присвоен второй порядковый номер, обязан подписать договор в порядке и в сроки, предусмотренные п</w:t>
      </w:r>
      <w:r>
        <w:rPr>
          <w:lang w:eastAsia="ru-RU"/>
        </w:rPr>
        <w:t>. 9.4</w:t>
      </w:r>
      <w:r>
        <w:rPr>
          <w:lang w:val="ru-RU" w:eastAsia="ru-RU"/>
        </w:rPr>
        <w:t xml:space="preserve"> настоящего раздела.</w:t>
      </w:r>
    </w:p>
    <w:p>
      <w:pPr>
        <w:pStyle w:val="Normal"/>
        <w:suppressAutoHyphens w:val="false"/>
        <w:ind w:firstLine="720"/>
        <w:jc w:val="both"/>
        <w:rPr>
          <w:lang w:eastAsia="ru-RU"/>
        </w:rPr>
      </w:pPr>
      <w:r>
        <w:rPr>
          <w:lang w:eastAsia="ru-RU"/>
        </w:rPr>
      </w:r>
    </w:p>
    <w:p>
      <w:pPr>
        <w:pStyle w:val="27"/>
        <w:rPr>
          <w:sz w:val="24"/>
          <w:szCs w:val="24"/>
        </w:rPr>
      </w:pPr>
      <w:bookmarkStart w:id="19" w:name="_Toc199871567"/>
      <w:bookmarkStart w:id="20" w:name="_Toc199853511"/>
      <w:r>
        <w:rPr>
          <w:sz w:val="24"/>
          <w:szCs w:val="24"/>
        </w:rPr>
        <w:t xml:space="preserve">Раздел 10. Основания для признания </w:t>
      </w:r>
      <w:bookmarkEnd w:id="19"/>
      <w:bookmarkEnd w:id="20"/>
      <w:r>
        <w:rPr>
          <w:sz w:val="24"/>
          <w:szCs w:val="24"/>
        </w:rPr>
        <w:t>аукциона несостоявшимся</w:t>
      </w:r>
    </w:p>
    <w:p>
      <w:pPr>
        <w:pStyle w:val="Normal"/>
        <w:suppressAutoHyphens w:val="false"/>
        <w:spacing w:before="0" w:after="0"/>
        <w:ind w:firstLine="709"/>
        <w:contextualSpacing/>
        <w:jc w:val="both"/>
        <w:rPr>
          <w:lang w:val="ru-RU" w:eastAsia="en-US"/>
        </w:rPr>
      </w:pPr>
      <w:r>
        <w:rPr>
          <w:lang w:eastAsia="en-US"/>
        </w:rPr>
        <w:t xml:space="preserve">10.1. </w:t>
      </w:r>
      <w:r>
        <w:rPr>
          <w:lang w:val="ru-RU" w:eastAsia="en-US"/>
        </w:rPr>
        <w:t>Аукцион признается несостоявшимся в случаях:</w:t>
      </w:r>
    </w:p>
    <w:p>
      <w:pPr>
        <w:pStyle w:val="Normal"/>
        <w:suppressAutoHyphens w:val="false"/>
        <w:spacing w:before="0" w:after="0"/>
        <w:ind w:firstLine="709"/>
        <w:contextualSpacing/>
        <w:jc w:val="both"/>
        <w:rPr>
          <w:lang w:val="ru-RU" w:eastAsia="en-US"/>
        </w:rPr>
      </w:pPr>
      <w:r>
        <w:rPr>
          <w:lang w:val="ru-RU" w:eastAsia="en-US"/>
        </w:rPr>
        <w:t>1) не подано ни одной заявки на участие в аукционе;</w:t>
      </w:r>
    </w:p>
    <w:p>
      <w:pPr>
        <w:pStyle w:val="Normal"/>
        <w:suppressAutoHyphens w:val="false"/>
        <w:spacing w:before="0" w:after="0"/>
        <w:ind w:firstLine="709"/>
        <w:contextualSpacing/>
        <w:jc w:val="both"/>
        <w:rPr>
          <w:lang w:val="ru-RU" w:eastAsia="en-US"/>
        </w:rPr>
      </w:pPr>
      <w:r>
        <w:rPr>
          <w:lang w:val="ru-RU" w:eastAsia="en-US"/>
        </w:rPr>
        <w:t>2) на участие в аукционе подана только одна заявка;</w:t>
      </w:r>
    </w:p>
    <w:p>
      <w:pPr>
        <w:pStyle w:val="Normal"/>
        <w:suppressAutoHyphens w:val="false"/>
        <w:spacing w:before="0" w:after="0"/>
        <w:ind w:firstLine="709"/>
        <w:contextualSpacing/>
        <w:jc w:val="both"/>
        <w:rPr>
          <w:lang w:val="ru-RU" w:eastAsia="en-US"/>
        </w:rPr>
      </w:pPr>
      <w:r>
        <w:rPr>
          <w:lang w:val="ru-RU" w:eastAsia="en-US"/>
        </w:rPr>
        <w:t>3) по результатам проведения аукциона все заявки на участие в аукционе отклонены;</w:t>
      </w:r>
    </w:p>
    <w:p>
      <w:pPr>
        <w:pStyle w:val="Normal"/>
        <w:suppressAutoHyphens w:val="false"/>
        <w:spacing w:before="0" w:after="0"/>
        <w:ind w:firstLine="709"/>
        <w:contextualSpacing/>
        <w:jc w:val="both"/>
        <w:rPr>
          <w:lang w:val="ru-RU" w:eastAsia="en-US"/>
        </w:rPr>
      </w:pPr>
      <w:r>
        <w:rPr>
          <w:lang w:val="ru-RU" w:eastAsia="en-US"/>
        </w:rPr>
        <w:t>4) по результатам проведения аукциона отклонены все заявки, за исключением одной заявки на участие в аукционе;</w:t>
      </w:r>
    </w:p>
    <w:p>
      <w:pPr>
        <w:pStyle w:val="Normal"/>
        <w:suppressAutoHyphens w:val="false"/>
        <w:spacing w:before="0" w:after="0"/>
        <w:ind w:firstLine="709"/>
        <w:contextualSpacing/>
        <w:jc w:val="both"/>
        <w:rPr>
          <w:lang w:val="ru-RU" w:eastAsia="en-US"/>
        </w:rPr>
      </w:pPr>
      <w:r>
        <w:rPr>
          <w:lang w:val="ru-RU" w:eastAsia="en-US"/>
        </w:rPr>
        <w:t>5) по результатам проведения аукциона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w:t>
      </w:r>
    </w:p>
    <w:p>
      <w:pPr>
        <w:pStyle w:val="Normal"/>
        <w:suppressAutoHyphens w:val="false"/>
        <w:spacing w:before="0" w:after="0"/>
        <w:ind w:firstLine="709"/>
        <w:contextualSpacing/>
        <w:jc w:val="both"/>
        <w:rPr>
          <w:lang w:val="ru-RU" w:eastAsia="en-US"/>
        </w:rPr>
      </w:pPr>
      <w:r>
        <w:rPr>
          <w:lang w:eastAsia="en-US"/>
        </w:rPr>
        <w:t>10.2</w:t>
      </w:r>
      <w:r>
        <w:rPr>
          <w:lang w:val="ru-RU" w:eastAsia="en-US"/>
        </w:rPr>
        <w:t>. В случае если аукцион признан несостоявшимся в виду того, что на участие в аукционе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 договор заключается с единственным участником аукциона, на условиях, указанных в извещении и документации о закупке по цене, предложенной единственным участником аукциона.</w:t>
      </w:r>
    </w:p>
    <w:p>
      <w:pPr>
        <w:pStyle w:val="Normal"/>
        <w:suppressAutoHyphens w:val="false"/>
        <w:spacing w:before="0" w:after="0"/>
        <w:ind w:firstLine="709"/>
        <w:contextualSpacing/>
        <w:jc w:val="both"/>
        <w:rPr>
          <w:lang w:val="ru-RU" w:eastAsia="en-US"/>
        </w:rPr>
      </w:pPr>
      <w:r>
        <w:rPr>
          <w:lang w:eastAsia="en-US"/>
        </w:rPr>
        <w:t xml:space="preserve">10.3. </w:t>
      </w:r>
      <w:r>
        <w:rPr>
          <w:lang w:val="ru-RU" w:eastAsia="en-US"/>
        </w:rPr>
        <w:t xml:space="preserve">В случае признания аукциона несостоявшимся в соответствии с подпунктом 5 пункта </w:t>
      </w:r>
      <w:r>
        <w:rPr>
          <w:lang w:eastAsia="en-US"/>
        </w:rPr>
        <w:t xml:space="preserve">10.1 </w:t>
      </w:r>
      <w:r>
        <w:rPr>
          <w:lang w:val="ru-RU" w:eastAsia="en-US"/>
        </w:rPr>
        <w:t xml:space="preserve"> настоящего </w:t>
      </w:r>
      <w:r>
        <w:rPr>
          <w:lang w:eastAsia="en-US"/>
        </w:rPr>
        <w:t>раздела</w:t>
      </w:r>
      <w:r>
        <w:rPr>
          <w:lang w:val="ru-RU" w:eastAsia="en-US"/>
        </w:rPr>
        <w:t>, договор заключается с участником аукциона, заявка которого поступила ранее других заявок на участие в аукционе, если такие участники аукциона и поданные ими заявки признаны соответствующими требованиям законодательства и аукционной документации. Договор заключается на условиях, указанных в извещении и документации о закупке по цене, не превышающей НМЦД.</w:t>
      </w:r>
    </w:p>
    <w:p>
      <w:pPr>
        <w:pStyle w:val="Normal"/>
        <w:suppressAutoHyphens w:val="false"/>
        <w:spacing w:before="0" w:after="0"/>
        <w:ind w:firstLine="709"/>
        <w:contextualSpacing/>
        <w:jc w:val="both"/>
        <w:rPr>
          <w:lang w:val="ru-RU" w:eastAsia="en-US"/>
        </w:rPr>
      </w:pPr>
      <w:r>
        <w:rPr>
          <w:lang w:val="ru-RU" w:eastAsia="en-US"/>
        </w:rPr>
        <w:t xml:space="preserve">В случае признания аукциона несостоявшимся в соответствии с подпунктами 1, 3 пункта </w:t>
      </w:r>
      <w:r>
        <w:rPr>
          <w:lang w:eastAsia="en-US"/>
        </w:rPr>
        <w:t>10.1</w:t>
      </w:r>
      <w:r>
        <w:rPr>
          <w:lang w:val="ru-RU" w:eastAsia="en-US"/>
        </w:rPr>
        <w:t xml:space="preserve"> настоящего </w:t>
      </w:r>
      <w:r>
        <w:rPr>
          <w:lang w:eastAsia="en-US"/>
        </w:rPr>
        <w:t>раздела</w:t>
      </w:r>
      <w:r>
        <w:rPr>
          <w:lang w:val="ru-RU" w:eastAsia="en-US"/>
        </w:rPr>
        <w:t>, заказчик вправе:</w:t>
      </w:r>
    </w:p>
    <w:p>
      <w:pPr>
        <w:pStyle w:val="Normal"/>
        <w:suppressAutoHyphens w:val="false"/>
        <w:spacing w:before="0" w:after="0"/>
        <w:ind w:firstLine="709"/>
        <w:contextualSpacing/>
        <w:jc w:val="both"/>
        <w:rPr>
          <w:lang w:val="ru-RU" w:eastAsia="en-US"/>
        </w:rPr>
      </w:pPr>
      <w:r>
        <w:rPr>
          <w:lang w:eastAsia="en-US"/>
        </w:rPr>
        <w:t xml:space="preserve">- </w:t>
      </w:r>
      <w:r>
        <w:rPr>
          <w:lang w:val="ru-RU" w:eastAsia="en-US"/>
        </w:rPr>
        <w:t>отказаться от проведения закупки;</w:t>
      </w:r>
    </w:p>
    <w:p>
      <w:pPr>
        <w:pStyle w:val="Normal"/>
        <w:suppressAutoHyphens w:val="false"/>
        <w:spacing w:before="0" w:after="0"/>
        <w:ind w:firstLine="709"/>
        <w:contextualSpacing/>
        <w:jc w:val="both"/>
        <w:rPr>
          <w:lang w:val="ru-RU" w:eastAsia="en-US"/>
        </w:rPr>
      </w:pPr>
      <w:r>
        <w:rPr>
          <w:lang w:eastAsia="en-US"/>
        </w:rPr>
        <w:t xml:space="preserve">- </w:t>
      </w:r>
      <w:r>
        <w:rPr>
          <w:lang w:val="ru-RU" w:eastAsia="en-US"/>
        </w:rPr>
        <w:t xml:space="preserve">провести повторный аукцион либо осуществить закупку иным конкурентным способом, предусмотренным </w:t>
      </w:r>
      <w:r>
        <w:rPr>
          <w:lang w:eastAsia="en-US"/>
        </w:rPr>
        <w:t>Положением о закупках закачика</w:t>
      </w:r>
      <w:r>
        <w:rPr>
          <w:lang w:val="ru-RU" w:eastAsia="en-US"/>
        </w:rPr>
        <w:t>. При этом заказчик вправе изменить условия закупки, указанные в признанном несостоявшимся аукционе;</w:t>
      </w:r>
    </w:p>
    <w:p>
      <w:pPr>
        <w:pStyle w:val="Normal"/>
        <w:suppressAutoHyphens w:val="false"/>
        <w:spacing w:before="0" w:after="0"/>
        <w:ind w:firstLine="709"/>
        <w:contextualSpacing/>
        <w:jc w:val="both"/>
        <w:rPr>
          <w:lang w:val="ru-RU" w:eastAsia="en-US"/>
        </w:rPr>
      </w:pPr>
      <w:r>
        <w:rPr>
          <w:lang w:eastAsia="en-US"/>
        </w:rPr>
        <w:t xml:space="preserve">- </w:t>
      </w:r>
      <w:r>
        <w:rPr>
          <w:lang w:val="ru-RU" w:eastAsia="en-US"/>
        </w:rPr>
        <w:t>осуществить закупку у единственного поставщика (подрядчика, исполнителя)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При этом договор должен быть заключен с единственным поставщиком (подрядчиком, исполнителем) на условиях, предусмотренных аукционной документацией, по цене, предложенной таким поставщиком (подрядчиком, исполнителем), с которым заключается договор, но не выше НМЦД.</w:t>
      </w:r>
    </w:p>
    <w:p>
      <w:pPr>
        <w:pStyle w:val="Heading2"/>
        <w:rPr>
          <w:sz w:val="24"/>
        </w:rPr>
      </w:pPr>
      <w:r>
        <w:rPr>
          <w:sz w:val="24"/>
        </w:rPr>
      </w:r>
      <w:bookmarkStart w:id="21" w:name="_Toc199853512"/>
      <w:bookmarkStart w:id="22" w:name="_Toc199871568"/>
      <w:bookmarkStart w:id="23" w:name="_Toc199853512"/>
      <w:bookmarkStart w:id="24" w:name="_Toc199871568"/>
    </w:p>
    <w:p>
      <w:pPr>
        <w:pStyle w:val="Heading2"/>
        <w:rPr>
          <w:sz w:val="24"/>
        </w:rPr>
      </w:pPr>
      <w:r>
        <w:rPr>
          <w:sz w:val="24"/>
        </w:rPr>
      </w:r>
    </w:p>
    <w:p>
      <w:pPr>
        <w:pStyle w:val="Heading2"/>
        <w:rPr>
          <w:sz w:val="24"/>
        </w:rPr>
      </w:pPr>
      <w:r>
        <w:rPr>
          <w:sz w:val="24"/>
        </w:rPr>
      </w:r>
    </w:p>
    <w:p>
      <w:pPr>
        <w:pStyle w:val="Heading2"/>
        <w:rPr>
          <w:sz w:val="24"/>
        </w:rPr>
      </w:pPr>
      <w:r>
        <w:rPr>
          <w:sz w:val="24"/>
        </w:rPr>
      </w:r>
    </w:p>
    <w:p>
      <w:pPr>
        <w:pStyle w:val="Heading2"/>
        <w:rPr>
          <w:sz w:val="24"/>
        </w:rPr>
      </w:pPr>
      <w:r>
        <w:rPr>
          <w:sz w:val="24"/>
        </w:rPr>
      </w:r>
    </w:p>
    <w:p>
      <w:pPr>
        <w:pStyle w:val="Heading2"/>
        <w:rPr>
          <w:sz w:val="24"/>
        </w:rPr>
      </w:pPr>
      <w:r>
        <w:rPr>
          <w:sz w:val="24"/>
        </w:rPr>
      </w:r>
    </w:p>
    <w:p>
      <w:pPr>
        <w:pStyle w:val="Heading2"/>
        <w:rPr>
          <w:sz w:val="24"/>
        </w:rPr>
      </w:pPr>
      <w:r>
        <w:rPr>
          <w:sz w:val="24"/>
        </w:rPr>
      </w:r>
    </w:p>
    <w:p>
      <w:pPr>
        <w:pStyle w:val="Heading2"/>
        <w:rPr>
          <w:sz w:val="24"/>
        </w:rPr>
      </w:pPr>
      <w:r>
        <w:rPr>
          <w:sz w:val="24"/>
        </w:rPr>
      </w:r>
    </w:p>
    <w:p>
      <w:pPr>
        <w:pStyle w:val="Heading2"/>
        <w:rPr>
          <w:sz w:val="24"/>
        </w:rPr>
      </w:pPr>
      <w:r>
        <w:rPr>
          <w:sz w:val="24"/>
        </w:rPr>
      </w:r>
    </w:p>
    <w:p>
      <w:pPr>
        <w:pStyle w:val="Heading2"/>
        <w:rPr>
          <w:sz w:val="24"/>
        </w:rPr>
      </w:pPr>
      <w:r>
        <w:rPr>
          <w:sz w:val="24"/>
        </w:rPr>
      </w:r>
    </w:p>
    <w:p>
      <w:pPr>
        <w:pStyle w:val="Heading2"/>
        <w:rPr>
          <w:sz w:val="24"/>
        </w:rPr>
      </w:pPr>
      <w:r>
        <w:rPr>
          <w:sz w:val="24"/>
        </w:rPr>
      </w:r>
    </w:p>
    <w:p>
      <w:pPr>
        <w:pStyle w:val="Heading2"/>
        <w:rPr>
          <w:sz w:val="24"/>
        </w:rPr>
      </w:pPr>
      <w:r>
        <w:rPr>
          <w:sz w:val="24"/>
        </w:rPr>
      </w:r>
    </w:p>
    <w:p>
      <w:pPr>
        <w:pStyle w:val="Heading2"/>
        <w:rPr>
          <w:sz w:val="24"/>
        </w:rPr>
      </w:pPr>
      <w:r>
        <w:rPr>
          <w:sz w:val="24"/>
        </w:rPr>
      </w:r>
    </w:p>
    <w:p>
      <w:pPr>
        <w:pStyle w:val="Heading2"/>
        <w:rPr>
          <w:sz w:val="24"/>
        </w:rPr>
      </w:pPr>
      <w:r>
        <w:rPr>
          <w:sz w:val="24"/>
        </w:rPr>
      </w:r>
    </w:p>
    <w:p>
      <w:pPr>
        <w:pStyle w:val="Heading2"/>
        <w:rPr>
          <w:sz w:val="24"/>
        </w:rPr>
      </w:pPr>
      <w:r>
        <w:rPr>
          <w:sz w:val="24"/>
        </w:rPr>
      </w:r>
    </w:p>
    <w:p>
      <w:pPr>
        <w:pStyle w:val="Heading2"/>
        <w:rPr>
          <w:sz w:val="24"/>
        </w:rPr>
      </w:pPr>
      <w:r>
        <w:rPr>
          <w:sz w:val="24"/>
        </w:rPr>
      </w:r>
    </w:p>
    <w:p>
      <w:pPr>
        <w:pStyle w:val="Heading2"/>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rPr>
          <w:sz w:val="24"/>
        </w:rPr>
      </w:pPr>
      <w:r>
        <w:rPr>
          <w:sz w:val="24"/>
        </w:rPr>
      </w:r>
    </w:p>
    <w:p>
      <w:pPr>
        <w:pStyle w:val="Heading2"/>
        <w:rPr>
          <w:sz w:val="24"/>
        </w:rPr>
      </w:pPr>
      <w:bookmarkStart w:id="25" w:name="_Toc199853512"/>
      <w:bookmarkStart w:id="26" w:name="_Toc199871568"/>
      <w:r>
        <w:rPr>
          <w:sz w:val="24"/>
        </w:rPr>
        <w:t>ИНФОРМАЦИОННАЯ КАРТА</w:t>
      </w:r>
      <w:bookmarkEnd w:id="25"/>
      <w:bookmarkEnd w:id="26"/>
      <w:r>
        <w:rPr>
          <w:sz w:val="24"/>
        </w:rPr>
        <w:t xml:space="preserve"> АУКЦИОНА</w:t>
      </w:r>
    </w:p>
    <w:tbl>
      <w:tblPr>
        <w:tblpPr w:vertAnchor="text" w:horzAnchor="page" w:leftFromText="180" w:rightFromText="180" w:tblpX="842" w:tblpY="215"/>
        <w:tblOverlap w:val="never"/>
        <w:tblW w:w="1034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68"/>
        <w:gridCol w:w="153"/>
        <w:gridCol w:w="2994"/>
        <w:gridCol w:w="6634"/>
      </w:tblGrid>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1</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116"/>
              <w:tabs>
                <w:tab w:val="clear" w:pos="567"/>
                <w:tab w:val="left" w:pos="643" w:leader="none"/>
              </w:tabs>
              <w:spacing w:lineRule="auto" w:line="240" w:before="0" w:after="0"/>
              <w:ind w:hanging="0" w:left="0"/>
              <w:jc w:val="left"/>
              <w:rPr>
                <w:rFonts w:ascii="Times New Roman" w:hAnsi="Times New Roman" w:cs="Times New Roman"/>
                <w:sz w:val="24"/>
                <w:szCs w:val="24"/>
              </w:rPr>
            </w:pPr>
            <w:r>
              <w:rPr>
                <w:rFonts w:cs="Times New Roman" w:ascii="Times New Roman" w:hAnsi="Times New Roman"/>
                <w:sz w:val="24"/>
                <w:szCs w:val="24"/>
              </w:rPr>
              <w:t>Общие положения</w:t>
            </w:r>
          </w:p>
          <w:p>
            <w:pPr>
              <w:pStyle w:val="Normal"/>
              <w:jc w:val="center"/>
              <w:rPr>
                <w:b/>
                <w:bCs/>
              </w:rPr>
            </w:pPr>
            <w:r>
              <w:rPr>
                <w:b/>
                <w:bCs/>
              </w:rPr>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Style37"/>
              <w:numPr>
                <w:ilvl w:val="0"/>
                <w:numId w:val="0"/>
              </w:numPr>
              <w:spacing w:before="0" w:after="200"/>
              <w:ind w:hanging="0" w:left="0"/>
              <w:rPr/>
            </w:pPr>
            <w:r>
              <w:rPr/>
              <w:t>Настоящая документация о проведении аукциона в электронной форме подготовлена в соответствии с Федеральным законом от 18.07.2011 № 223-ФЗ «О закупках товаров, работ, услуг отдельными видами юридических лиц» (далее – Закон), Гражданским кодексом Российской Федерации, другими федеральными законами и иными нормативными правовыми актами Российской Федерации, а также Положением о закупках товаров, работ, услуг для собственных нужд Автономного стационарного учреждения социального обслуживания населения Тюменской области «Винзилинский дом социального обслуживания» (далее – Положение).</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0" w:after="0"/>
              <w:contextualSpacing/>
              <w:rPr>
                <w:b/>
              </w:rPr>
            </w:pPr>
            <w:r>
              <w:rPr>
                <w:b/>
              </w:rPr>
              <w:t>2</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rPr>
                <w:b/>
              </w:rPr>
            </w:pPr>
            <w:r>
              <w:rPr>
                <w:b/>
              </w:rPr>
              <w:t>Способ осуществления закупки</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rPr>
                <w:color w:val="000000"/>
              </w:rPr>
            </w:pPr>
            <w:r>
              <w:rPr>
                <w:color w:val="000000"/>
              </w:rPr>
              <w:t>Аукцион в электронной форме</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0" w:after="0"/>
              <w:contextualSpacing/>
              <w:rPr>
                <w:b/>
              </w:rPr>
            </w:pPr>
            <w:r>
              <w:rPr>
                <w:b/>
              </w:rPr>
              <w:t>3</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rPr>
                <w:b/>
              </w:rPr>
            </w:pPr>
            <w:r>
              <w:rPr>
                <w:b/>
              </w:rPr>
              <w:t>Наименование, место нахождения, почтовый адрес, адрес электронной почты, номер контактного телефона заказчика</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Cs/>
              </w:rPr>
            </w:pPr>
            <w:r>
              <w:rPr>
                <w:b/>
                <w:bCs/>
              </w:rPr>
              <w:t>Автономное стационарное учреждение социального обслуживания населения Тюменской области «Винзилинский дом социального обслуживания»</w:t>
            </w:r>
          </w:p>
          <w:p>
            <w:pPr>
              <w:pStyle w:val="Normal"/>
              <w:jc w:val="both"/>
              <w:rPr/>
            </w:pPr>
            <w:r>
              <w:rPr>
                <w:bCs/>
              </w:rPr>
              <w:t>625530 Тюменская обл., м.р-н Тюменский, с.п. Винзилинское, тер. Психоневрологического интерната строение 1.</w:t>
            </w:r>
          </w:p>
          <w:p>
            <w:pPr>
              <w:pStyle w:val="Normal"/>
              <w:jc w:val="both"/>
              <w:rPr/>
            </w:pPr>
            <w:r>
              <w:rPr/>
              <w:t>Телефон:</w:t>
            </w:r>
            <w:r>
              <w:rPr>
                <w:bCs/>
              </w:rPr>
              <w:t xml:space="preserve"> (3452) 39-92-32, факс (3452)39-92-33</w:t>
            </w:r>
          </w:p>
          <w:p>
            <w:pPr>
              <w:pStyle w:val="Normal"/>
              <w:jc w:val="both"/>
              <w:rPr>
                <w:b/>
                <w:bCs/>
              </w:rPr>
            </w:pPr>
            <w:r>
              <w:rPr/>
              <w:t xml:space="preserve">Адрес электронной почты: </w:t>
            </w:r>
            <w:r>
              <w:rPr>
                <w:bCs/>
                <w:lang w:val="en-US" w:bidi="en-US"/>
              </w:rPr>
              <w:t>zakupki</w:t>
            </w:r>
            <w:r>
              <w:rPr>
                <w:bCs/>
              </w:rPr>
              <w:t>.</w:t>
            </w:r>
            <w:r>
              <w:rPr>
                <w:bCs/>
                <w:lang w:val="en-US" w:bidi="en-US"/>
              </w:rPr>
              <w:t>vpni</w:t>
            </w:r>
            <w:r>
              <w:rPr>
                <w:bCs/>
              </w:rPr>
              <w:t>@</w:t>
            </w:r>
            <w:r>
              <w:rPr>
                <w:bCs/>
                <w:lang w:val="en-US" w:bidi="en-US"/>
              </w:rPr>
              <w:t>yandex</w:t>
            </w:r>
            <w:r>
              <w:rPr>
                <w:bCs/>
              </w:rPr>
              <w:t>.</w:t>
            </w:r>
            <w:r>
              <w:rPr>
                <w:bCs/>
                <w:lang w:val="en-US" w:bidi="en-US"/>
              </w:rPr>
              <w:t>ru</w:t>
            </w:r>
            <w:r>
              <w:rPr>
                <w:bCs/>
              </w:rPr>
              <w:t xml:space="preserve">; </w:t>
            </w:r>
            <w:r>
              <w:rPr>
                <w:bCs/>
                <w:lang w:val="en-US" w:bidi="en-US"/>
              </w:rPr>
              <w:t>vpni</w:t>
            </w:r>
            <w:r>
              <w:rPr>
                <w:bCs/>
                <w:lang w:bidi="en-US"/>
              </w:rPr>
              <w:t>@</w:t>
            </w:r>
            <w:r>
              <w:rPr>
                <w:bCs/>
                <w:lang w:val="en-US" w:bidi="en-US"/>
              </w:rPr>
              <w:t>obl</w:t>
            </w:r>
            <w:r>
              <w:rPr>
                <w:bCs/>
                <w:lang w:bidi="en-US"/>
              </w:rPr>
              <w:t>72.</w:t>
            </w:r>
            <w:r>
              <w:rPr>
                <w:bCs/>
                <w:lang w:val="en-US" w:bidi="en-US"/>
              </w:rPr>
              <w:t>ru</w:t>
            </w:r>
          </w:p>
          <w:p>
            <w:pPr>
              <w:pStyle w:val="Normal"/>
              <w:jc w:val="both"/>
              <w:rPr>
                <w:i/>
                <w:i/>
              </w:rPr>
            </w:pPr>
            <w:r>
              <w:rPr>
                <w:b/>
                <w:bCs/>
              </w:rPr>
              <w:t>Контактное лицо: Молева Елизавета Александровна</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0" w:after="0"/>
              <w:contextualSpacing/>
              <w:rPr>
                <w:b/>
              </w:rPr>
            </w:pPr>
            <w:r>
              <w:rPr>
                <w:b/>
              </w:rPr>
              <w:t>4</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rPr>
                <w:b/>
              </w:rPr>
            </w:pPr>
            <w:r>
              <w:rPr>
                <w:b/>
              </w:rPr>
              <w:t>Предмет договора с указанием количества поставляемого товара, объёма выполняемой работы, оказываемой услуги</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b/>
                <w:color w:val="000000"/>
                <w:lang w:eastAsia="en-US"/>
              </w:rPr>
            </w:pPr>
            <w:r>
              <w:rPr>
                <w:b/>
                <w:color w:val="000000"/>
              </w:rPr>
              <w:t>О</w:t>
            </w:r>
            <w:r>
              <w:rPr>
                <w:b/>
                <w:color w:val="000000"/>
                <w:lang w:val="ru-RU" w:eastAsia="en-US"/>
              </w:rPr>
              <w:t>казание услуг по охране объекта АСУСОН ТО «Винзилинский дом социального обслуживания» по адресу: Тюменская обл., м. р-н Тюменский, с.п. Винзилинское, тер. Психоневрологического интерната, строение 1</w:t>
            </w:r>
            <w:r>
              <w:rPr>
                <w:b/>
                <w:color w:val="000000"/>
                <w:lang w:eastAsia="en-US"/>
              </w:rPr>
              <w:t>.</w:t>
            </w:r>
          </w:p>
          <w:p>
            <w:pPr>
              <w:pStyle w:val="Normal"/>
              <w:spacing w:before="0" w:after="0"/>
              <w:contextualSpacing/>
              <w:jc w:val="both"/>
              <w:rPr>
                <w:color w:val="000000"/>
              </w:rPr>
            </w:pPr>
            <w:r>
              <w:rPr>
                <w:bCs/>
                <w:color w:val="000000"/>
              </w:rPr>
              <w:t>Количество (объем) поставляемого товара в соответствии с техническим заданием к документации об аукционе в электронной форме (Приложение № 1)</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0" w:after="0"/>
              <w:contextualSpacing/>
              <w:rPr>
                <w:b/>
              </w:rPr>
            </w:pPr>
            <w:r>
              <w:rPr>
                <w:b/>
              </w:rPr>
              <w:t>5</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rPr>
                <w:b/>
              </w:rPr>
            </w:pPr>
            <w:r>
              <w:rPr>
                <w:b/>
                <w:bCs/>
              </w:rPr>
              <w:t>Место поставки товара, выполнения работы, оказания услуг</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Style37"/>
              <w:numPr>
                <w:ilvl w:val="0"/>
                <w:numId w:val="0"/>
              </w:numPr>
              <w:spacing w:before="0" w:after="0"/>
              <w:ind w:hanging="0" w:left="0"/>
              <w:rPr>
                <w:bCs/>
                <w:color w:val="000000"/>
              </w:rPr>
            </w:pPr>
            <w:r>
              <w:rPr>
                <w:bCs/>
                <w:color w:val="000000"/>
              </w:rPr>
              <w:t>В соответствии с техническим заданием к документации об аукционе в электронной форме (Приложение № 1)</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0" w:after="0"/>
              <w:contextualSpacing/>
              <w:rPr>
                <w:b/>
              </w:rPr>
            </w:pPr>
            <w:r>
              <w:rPr>
                <w:b/>
              </w:rPr>
              <w:t>6</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rPr>
            </w:pPr>
            <w:r>
              <w:rPr>
                <w:b/>
                <w:bCs/>
              </w:rPr>
              <w:t>Сведения о начальной (максимальной) цене договора (цене лота), либо формула цены</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bCs/>
              </w:rPr>
            </w:pPr>
            <w:r>
              <w:rPr>
                <w:b/>
                <w:bCs/>
              </w:rPr>
              <w:t xml:space="preserve">8 234 312 </w:t>
            </w:r>
            <w:r>
              <w:rPr>
                <w:b/>
              </w:rPr>
              <w:t>(Восемь миллионов двести тридцать четыре тысячи триста двенадцать) рублей 40 копеек</w:t>
            </w:r>
            <w:r>
              <w:rPr>
                <w:bCs/>
              </w:rPr>
              <w:t xml:space="preserve"> , в т.ч. НДС (если предусмотрен)</w:t>
            </w:r>
          </w:p>
          <w:p>
            <w:pPr>
              <w:pStyle w:val="Normal"/>
              <w:shd w:val="clear" w:color="auto" w:fill="FFFFFF"/>
              <w:jc w:val="both"/>
              <w:rPr>
                <w:bCs/>
              </w:rPr>
            </w:pPr>
            <w:r>
              <w:rPr>
                <w:bCs/>
              </w:rPr>
            </w:r>
          </w:p>
          <w:p>
            <w:pPr>
              <w:pStyle w:val="Normal"/>
              <w:shd w:val="clear" w:color="auto" w:fill="FFFFFF"/>
              <w:jc w:val="both"/>
              <w:rPr>
                <w:bCs/>
              </w:rPr>
            </w:pPr>
            <w:r>
              <w:rPr>
                <w:bCs/>
              </w:rPr>
              <w:t xml:space="preserve">Обоснование  начальной (максимальной) цене договора (цене лота) представленов Приложении № 4 </w:t>
            </w:r>
            <w:r>
              <w:rPr>
                <w:bCs/>
                <w:color w:val="000000"/>
              </w:rPr>
              <w:t>к документации об аукционе в электронной форме</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0" w:after="0"/>
              <w:contextualSpacing/>
              <w:rPr>
                <w:b/>
              </w:rPr>
            </w:pPr>
            <w:r>
              <w:rPr>
                <w:b/>
              </w:rPr>
              <w:t>7</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rPr>
                <w:b/>
              </w:rPr>
            </w:pPr>
            <w:r>
              <w:rPr>
                <w:b/>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b/>
                <w:i/>
                <w:i/>
              </w:rPr>
            </w:pPr>
            <w:r>
              <w:rPr>
                <w:b/>
                <w:i/>
              </w:rPr>
              <w:t>Срок предоставления документации:</w:t>
            </w:r>
            <w:r>
              <w:rPr>
                <w:i/>
              </w:rPr>
              <w:t xml:space="preserve"> с момента публикации на электронной торговой площадке (</w:t>
            </w:r>
            <w:hyperlink r:id="rId3">
              <w:r>
                <w:rPr>
                  <w:rStyle w:val="Hyperlink"/>
                  <w:i/>
                </w:rPr>
                <w:t>https://r-est.ru/</w:t>
              </w:r>
            </w:hyperlink>
            <w:r>
              <w:rPr>
                <w:i/>
              </w:rPr>
              <w:t xml:space="preserve">) до 08:00 час (время местное заказчика) </w:t>
            </w:r>
            <w:r>
              <w:rPr>
                <w:b/>
                <w:bCs/>
                <w:i/>
              </w:rPr>
              <w:t>«28» ноября 2025 г.</w:t>
            </w:r>
          </w:p>
          <w:p>
            <w:pPr>
              <w:pStyle w:val="Normal"/>
              <w:widowControl w:val="false"/>
              <w:jc w:val="both"/>
              <w:rPr>
                <w:b/>
                <w:i/>
                <w:i/>
              </w:rPr>
            </w:pPr>
            <w:r>
              <w:rPr>
                <w:b/>
                <w:i/>
              </w:rPr>
              <w:t xml:space="preserve">Место предоставления документации: </w:t>
            </w:r>
            <w:r>
              <w:rPr>
                <w:i/>
              </w:rPr>
              <w:t>на электронной торговой площадке ООО «РЭСТ»(</w:t>
            </w:r>
            <w:hyperlink r:id="rId4">
              <w:r>
                <w:rPr>
                  <w:rStyle w:val="Hyperlink"/>
                  <w:i/>
                </w:rPr>
                <w:t>https://r-est.ru/</w:t>
              </w:r>
            </w:hyperlink>
            <w:r>
              <w:rPr>
                <w:i/>
              </w:rPr>
              <w:t>).</w:t>
            </w:r>
          </w:p>
          <w:p>
            <w:pPr>
              <w:pStyle w:val="Normal"/>
              <w:widowControl w:val="false"/>
              <w:jc w:val="both"/>
              <w:rPr>
                <w:i/>
                <w:i/>
              </w:rPr>
            </w:pPr>
            <w:r>
              <w:rPr>
                <w:b/>
              </w:rPr>
              <w:t xml:space="preserve">Порядок предоставления документации: </w:t>
            </w:r>
            <w:r>
              <w:rPr>
                <w:b/>
                <w:i/>
                <w:color w:val="7030A0"/>
                <w:u w:val="single"/>
              </w:rPr>
              <w:t>документация</w:t>
            </w:r>
            <w:r>
              <w:rPr>
                <w:i/>
              </w:rPr>
              <w:t xml:space="preserve"> закупочной процедуры </w:t>
            </w:r>
            <w:r>
              <w:rPr>
                <w:b/>
                <w:i/>
                <w:color w:val="7030A0"/>
                <w:u w:val="single"/>
              </w:rPr>
              <w:t>предоставляется</w:t>
            </w:r>
            <w:r>
              <w:rPr>
                <w:i/>
              </w:rPr>
              <w:t xml:space="preserve"> в электронной форме </w:t>
            </w:r>
            <w:r>
              <w:rPr>
                <w:b/>
                <w:i/>
                <w:color w:val="7030A0"/>
                <w:u w:val="single"/>
              </w:rPr>
              <w:t>бесплатно</w:t>
            </w:r>
            <w:r>
              <w:rPr>
                <w:i/>
              </w:rPr>
              <w:t xml:space="preserve"> любому заинтересованному лицу посредством скачивания документации с официального сайта электронной торговой площадки</w:t>
            </w:r>
            <w:r>
              <w:rPr>
                <w:rStyle w:val="Hyperlink"/>
              </w:rPr>
              <w:t xml:space="preserve"> (</w:t>
            </w:r>
            <w:hyperlink r:id="rId5">
              <w:r>
                <w:rPr>
                  <w:rStyle w:val="Hyperlink"/>
                  <w:i/>
                </w:rPr>
                <w:t>https://r-est.ru/</w:t>
              </w:r>
            </w:hyperlink>
            <w:r>
              <w:rPr>
                <w:i/>
              </w:rPr>
              <w:t>) в порядке, установленном регламентом сайта. Предоставление заказчиком документации в письменной (печатной) форме не осуществляется.</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0" w:after="0"/>
              <w:contextualSpacing/>
              <w:rPr>
                <w:b/>
              </w:rPr>
            </w:pPr>
            <w:r>
              <w:rPr>
                <w:b/>
              </w:rPr>
              <w:t>8</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rPr>
                <w:b/>
              </w:rPr>
            </w:pPr>
            <w:r>
              <w:rPr>
                <w:b/>
              </w:rPr>
              <w:t>Адрес электронной торговой площадки в информационно-телекоммуникационной сети Интернет</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rPr/>
            </w:pPr>
            <w:r>
              <w:rPr>
                <w:bCs/>
              </w:rPr>
              <w:t xml:space="preserve">Электронная торговая площадка </w:t>
            </w:r>
            <w:r>
              <w:rPr>
                <w:i/>
              </w:rPr>
              <w:t>ООО «РЭСТ»</w:t>
            </w:r>
            <w:r>
              <w:rPr>
                <w:bCs/>
              </w:rPr>
              <w:t xml:space="preserve"> (</w:t>
            </w:r>
            <w:hyperlink r:id="rId6">
              <w:r>
                <w:rPr>
                  <w:rStyle w:val="Hyperlink"/>
                </w:rPr>
                <w:t>https://r-est.ru/</w:t>
              </w:r>
            </w:hyperlink>
            <w:r>
              <w:rPr>
                <w:bCs/>
              </w:rPr>
              <w:t>)</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9</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rPr>
            </w:pPr>
            <w:r>
              <w:rPr>
                <w:b/>
                <w:bCs/>
                <w:lang w:eastAsia="en-US"/>
              </w:rPr>
              <w:t>Функциональные, технические и качественные характеристики, эксплуатационные характеристики объекта закупки</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3"/>
              <w:jc w:val="both"/>
              <w:rPr>
                <w:b/>
              </w:rPr>
            </w:pPr>
            <w:r>
              <w:rPr>
                <w:b/>
                <w:u w:val="single"/>
              </w:rPr>
              <w:t>Общие требования:</w:t>
            </w:r>
          </w:p>
          <w:p>
            <w:pPr>
              <w:pStyle w:val="Normal"/>
              <w:tabs>
                <w:tab w:val="clear" w:pos="708"/>
                <w:tab w:val="left" w:pos="242" w:leader="none"/>
              </w:tabs>
              <w:rPr/>
            </w:pPr>
            <w:r>
              <w:rPr>
                <w:bCs/>
                <w:color w:val="000000"/>
              </w:rPr>
              <w:t>В соответствии с техническим заданием к документации об аукционе в электронной форме (Приложение № 1)</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10</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rPr>
            </w:pPr>
            <w:r>
              <w:rPr>
                <w:b/>
                <w:bCs/>
              </w:rPr>
              <w:t>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количественных и качественных характеристик</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Style37"/>
              <w:numPr>
                <w:ilvl w:val="0"/>
                <w:numId w:val="0"/>
              </w:numPr>
              <w:spacing w:before="0" w:after="0"/>
              <w:ind w:hanging="0" w:left="0"/>
              <w:rPr>
                <w:b/>
                <w:bCs/>
                <w:i/>
                <w:i/>
              </w:rPr>
            </w:pPr>
            <w:r>
              <w:rPr>
                <w:b/>
                <w:bCs/>
                <w:i/>
                <w:lang w:eastAsia="ru-RU"/>
              </w:rPr>
              <w:t>*</w:t>
            </w:r>
            <w:r>
              <w:rPr>
                <w:b/>
                <w:bCs/>
                <w:i/>
              </w:rPr>
              <w:t xml:space="preserve"> </w:t>
            </w:r>
            <w:r>
              <w:rPr>
                <w:b/>
                <w:bCs/>
                <w:i/>
                <w:lang w:eastAsia="ru-RU"/>
              </w:rPr>
              <w:t>Формы документов в составе заявки на участие в аукционе в электронной форме приведены в Приложении 2</w:t>
            </w:r>
            <w:r>
              <w:rPr>
                <w:b/>
                <w:bCs/>
                <w:i/>
              </w:rPr>
              <w:t xml:space="preserve"> закупочной документации.</w:t>
            </w:r>
          </w:p>
          <w:p>
            <w:pPr>
              <w:pStyle w:val="Style37"/>
              <w:numPr>
                <w:ilvl w:val="0"/>
                <w:numId w:val="0"/>
              </w:numPr>
              <w:spacing w:before="0" w:after="0"/>
              <w:ind w:hanging="0" w:left="0"/>
              <w:rPr>
                <w:b/>
                <w:bCs/>
                <w:i/>
                <w:i/>
              </w:rPr>
            </w:pPr>
            <w:r>
              <w:rPr>
                <w:b/>
                <w:bCs/>
                <w:i/>
              </w:rPr>
              <w:t>Инструкция по заполнению заявки приведена в Приложении 5 к закупочной документации</w:t>
            </w:r>
          </w:p>
          <w:p>
            <w:pPr>
              <w:pStyle w:val="Style37"/>
              <w:numPr>
                <w:ilvl w:val="0"/>
                <w:numId w:val="0"/>
              </w:numPr>
              <w:spacing w:before="0" w:after="0"/>
              <w:ind w:hanging="0" w:left="0"/>
              <w:rPr>
                <w:iCs/>
                <w:lang w:eastAsia="ru-RU"/>
              </w:rPr>
            </w:pPr>
            <w:r>
              <w:rPr>
                <w:b/>
                <w:bCs/>
                <w:i/>
              </w:rPr>
              <w:t xml:space="preserve"> </w:t>
            </w:r>
            <w:r>
              <w:rPr>
                <w:iCs/>
                <w:lang w:eastAsia="ru-RU"/>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Style37"/>
              <w:numPr>
                <w:ilvl w:val="0"/>
                <w:numId w:val="0"/>
              </w:numPr>
              <w:spacing w:before="0" w:after="0"/>
              <w:ind w:hanging="0" w:left="0"/>
              <w:rPr/>
            </w:pPr>
            <w:r>
              <w:rPr>
                <w:i/>
              </w:rPr>
              <w:t>Заявка на участие в аукционе может содержать эскиз, рисунок, чертеж, фотографию, иное изображение товара, образец (пробу) товара, на поставку товара, выполнение работ, оказание услуг которого размещается заказ.</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11</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rPr>
            </w:pPr>
            <w:r>
              <w:rPr>
                <w:b/>
                <w:bCs/>
              </w:rPr>
              <w:t>Место, условия и сроки (периоды) поставки товара, выполнения работы, оказания услуги</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i/>
                <w:i/>
              </w:rPr>
            </w:pPr>
            <w:r>
              <w:rPr>
                <w:bCs/>
                <w:color w:val="000000"/>
              </w:rPr>
              <w:t xml:space="preserve">В соответствии с техническим заданием к документации об аукционе в электронной форме (Приложение № 1) и проектом договора </w:t>
            </w:r>
            <w:r>
              <w:rPr/>
              <w:t>(Приложение 3 к документации об аукционе в электронной форме)</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12</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rPr>
            </w:pPr>
            <w:r>
              <w:rPr>
                <w:b/>
                <w:bCs/>
              </w:rPr>
              <w:t>Форма, сроки и порядок оплаты товара, работы, услуги</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pPr>
            <w:r>
              <w:rPr/>
              <w:t>В соответствии с проектом договора (Приложение 3 к документации об аукционе в электронной форме)</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13</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rPr>
            </w:pPr>
            <w:r>
              <w:rPr>
                <w:b/>
                <w:bCs/>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user6"/>
              <w:jc w:val="both"/>
              <w:rPr/>
            </w:pPr>
            <w:r>
              <w:rPr/>
              <w:t>Цена договора, либо цена единицы товара, работы, услуги, включает все расходы, связанные с исполнением договора, в том числе, но не ограничиваясь, расходы на перевозку, страхование, уплату таможенных пошлин, налогов и других обязательных платежей.</w:t>
            </w:r>
          </w:p>
          <w:p>
            <w:pPr>
              <w:pStyle w:val="Normal"/>
              <w:jc w:val="both"/>
              <w:rPr/>
            </w:pPr>
            <w:r>
              <w:rPr/>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14</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rPr>
            </w:pPr>
            <w:r>
              <w:rPr>
                <w:b/>
                <w:bCs/>
              </w:rPr>
              <w:t>Требования к содержанию, форме, оформлению и составу заявки на участие в закупке.</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LineNumbers/>
              <w:snapToGrid w:val="false"/>
              <w:ind w:firstLine="179" w:left="38" w:right="77"/>
              <w:jc w:val="both"/>
              <w:rPr/>
            </w:pPr>
            <w:r>
              <w:rPr/>
              <w:t>Заявка подается в форме электронного документа, подписанного электронной подписью лица, имеющего право действовать от имени участника. Документы, подтверждающие полномочия лица на осуществление действий от имени участника закупки.</w:t>
            </w:r>
          </w:p>
          <w:p>
            <w:pPr>
              <w:pStyle w:val="Normal"/>
              <w:suppressLineNumbers/>
              <w:snapToGrid w:val="false"/>
              <w:ind w:firstLine="179" w:left="38" w:right="77"/>
              <w:jc w:val="both"/>
              <w:rPr>
                <w:lang w:eastAsia="zh-CN"/>
              </w:rPr>
            </w:pPr>
            <w:r>
              <w:rPr/>
              <w:t>З</w:t>
            </w:r>
            <w:r>
              <w:rPr>
                <w:lang w:eastAsia="zh-CN"/>
              </w:rPr>
              <w:t>аявка должна содержать  следующие информацию и документы:</w:t>
            </w:r>
          </w:p>
          <w:p>
            <w:pPr>
              <w:pStyle w:val="Normal"/>
              <w:suppressLineNumbers/>
              <w:snapToGrid w:val="false"/>
              <w:ind w:firstLine="179" w:left="38" w:right="77"/>
              <w:jc w:val="both"/>
              <w:rPr>
                <w:lang w:val="ru-RU"/>
              </w:rPr>
            </w:pPr>
            <w:r>
              <w:rPr>
                <w:lang w:val="ru-RU" w:eastAsia="zh-CN"/>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pPr>
              <w:pStyle w:val="Normal"/>
              <w:suppressLineNumbers/>
              <w:snapToGrid w:val="false"/>
              <w:ind w:firstLine="279" w:left="38" w:right="77"/>
              <w:jc w:val="both"/>
              <w:rPr>
                <w:lang w:val="ru-RU"/>
              </w:rPr>
            </w:pPr>
            <w:r>
              <w:rPr>
                <w:lang w:val="ru-RU" w:eastAsia="zh-CN"/>
              </w:rPr>
              <w:t>2) учредительный документ, если участником закупки является юридическое лицо;</w:t>
            </w:r>
          </w:p>
          <w:p>
            <w:pPr>
              <w:pStyle w:val="Normal"/>
              <w:suppressLineNumbers/>
              <w:snapToGrid w:val="false"/>
              <w:ind w:firstLine="279" w:left="38" w:right="77"/>
              <w:jc w:val="both"/>
              <w:rPr>
                <w:lang w:val="ru-RU"/>
              </w:rPr>
            </w:pPr>
            <w:r>
              <w:rPr>
                <w:lang w:val="ru-RU" w:eastAsia="zh-CN"/>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pPr>
              <w:pStyle w:val="Normal"/>
              <w:suppressLineNumbers/>
              <w:snapToGrid w:val="false"/>
              <w:ind w:firstLine="279" w:left="38" w:right="77"/>
              <w:jc w:val="both"/>
              <w:rPr>
                <w:lang w:val="ru-RU"/>
              </w:rPr>
            </w:pPr>
            <w:r>
              <w:rPr>
                <w:lang w:val="ru-RU" w:eastAsia="zh-CN"/>
              </w:rPr>
              <w:t>4) номер контактного телефона, адрес электронной почты участника закупки (при наличии);</w:t>
            </w:r>
          </w:p>
          <w:p>
            <w:pPr>
              <w:pStyle w:val="Normal"/>
              <w:suppressLineNumbers/>
              <w:snapToGrid w:val="false"/>
              <w:ind w:firstLine="279" w:left="38" w:right="77"/>
              <w:jc w:val="both"/>
              <w:rPr>
                <w:lang w:val="ru-RU"/>
              </w:rPr>
            </w:pPr>
            <w:r>
              <w:rPr>
                <w:lang w:val="ru-RU" w:eastAsia="zh-CN"/>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pPr>
              <w:pStyle w:val="Normal"/>
              <w:suppressLineNumbers/>
              <w:snapToGrid w:val="false"/>
              <w:ind w:firstLine="279" w:left="38" w:right="77"/>
              <w:jc w:val="both"/>
              <w:rPr>
                <w:lang w:val="ru-RU"/>
              </w:rPr>
            </w:pPr>
            <w:r>
              <w:rPr>
                <w:lang w:val="ru-RU" w:eastAsia="zh-CN"/>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Normal"/>
              <w:suppressLineNumbers/>
              <w:snapToGrid w:val="false"/>
              <w:ind w:firstLine="279" w:left="38" w:right="77"/>
              <w:jc w:val="both"/>
              <w:rPr>
                <w:lang w:val="ru-RU"/>
              </w:rPr>
            </w:pPr>
            <w:r>
              <w:rPr>
                <w:lang w:val="ru-RU" w:eastAsia="zh-CN"/>
              </w:rPr>
              <w:t>7) копия документа, подтверждающего полномочия лица действовать от имени участника закупки, за исключением случаев подписания заявки:</w:t>
            </w:r>
          </w:p>
          <w:p>
            <w:pPr>
              <w:pStyle w:val="Normal"/>
              <w:suppressLineNumbers/>
              <w:snapToGrid w:val="false"/>
              <w:ind w:firstLine="279" w:left="38" w:right="77"/>
              <w:jc w:val="both"/>
              <w:rPr>
                <w:lang w:val="ru-RU"/>
              </w:rPr>
            </w:pPr>
            <w:r>
              <w:rPr>
                <w:lang w:val="ru-RU" w:eastAsia="zh-CN"/>
              </w:rPr>
              <w:t>индивидуальным предпринимателем, если участником такой закупки является индивидуальный предприниматель;</w:t>
            </w:r>
          </w:p>
          <w:p>
            <w:pPr>
              <w:pStyle w:val="Normal"/>
              <w:suppressLineNumbers/>
              <w:snapToGrid w:val="false"/>
              <w:ind w:firstLine="279" w:left="38" w:right="77"/>
              <w:jc w:val="both"/>
              <w:rPr>
                <w:lang w:val="ru-RU"/>
              </w:rPr>
            </w:pPr>
            <w:r>
              <w:rPr>
                <w:lang w:val="ru-RU" w:eastAsia="zh-CN"/>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pPr>
              <w:pStyle w:val="Normal"/>
              <w:suppressLineNumbers/>
              <w:snapToGrid w:val="false"/>
              <w:ind w:firstLine="279" w:left="38" w:right="77"/>
              <w:jc w:val="both"/>
              <w:rPr>
                <w:lang w:val="ru-RU"/>
              </w:rPr>
            </w:pPr>
            <w:r>
              <w:rPr>
                <w:lang w:val="ru-RU" w:eastAsia="zh-CN"/>
              </w:rPr>
              <w:t>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pPr>
              <w:pStyle w:val="Normal"/>
              <w:suppressLineNumbers/>
              <w:snapToGrid w:val="false"/>
              <w:ind w:firstLine="279" w:left="38" w:right="77"/>
              <w:jc w:val="both"/>
              <w:rPr>
                <w:lang w:val="ru-RU"/>
              </w:rPr>
            </w:pPr>
            <w:r>
              <w:rPr>
                <w:lang w:val="ru-RU" w:eastAsia="zh-CN"/>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pPr>
              <w:pStyle w:val="Normal"/>
              <w:suppressLineNumbers/>
              <w:snapToGrid w:val="false"/>
              <w:ind w:firstLine="279" w:left="38" w:right="77"/>
              <w:jc w:val="both"/>
              <w:rPr>
                <w:lang w:val="ru-RU"/>
              </w:rPr>
            </w:pPr>
            <w:r>
              <w:rPr>
                <w:lang w:val="ru-RU" w:eastAsia="zh-CN"/>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pPr>
              <w:pStyle w:val="Normal"/>
              <w:suppressLineNumbers/>
              <w:snapToGrid w:val="false"/>
              <w:ind w:firstLine="279" w:left="38" w:right="77"/>
              <w:jc w:val="both"/>
              <w:rPr>
                <w:lang w:val="ru-RU"/>
              </w:rPr>
            </w:pPr>
            <w:r>
              <w:rPr>
                <w:lang w:val="ru-RU" w:eastAsia="zh-CN"/>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pPr>
              <w:pStyle w:val="Normal"/>
              <w:suppressLineNumbers/>
              <w:snapToGrid w:val="false"/>
              <w:ind w:firstLine="279" w:left="38" w:right="77"/>
              <w:jc w:val="both"/>
              <w:rPr>
                <w:lang w:val="ru-RU"/>
              </w:rPr>
            </w:pPr>
            <w:r>
              <w:rPr>
                <w:lang w:val="ru-RU" w:eastAsia="zh-CN"/>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pPr>
              <w:pStyle w:val="Normal"/>
              <w:suppressLineNumbers/>
              <w:snapToGrid w:val="false"/>
              <w:ind w:firstLine="279" w:left="38" w:right="77"/>
              <w:jc w:val="both"/>
              <w:rPr>
                <w:lang w:val="ru-RU"/>
              </w:rPr>
            </w:pPr>
            <w:r>
              <w:rPr>
                <w:lang w:val="ru-RU" w:eastAsia="zh-CN"/>
              </w:rPr>
              <w:t>11) декларация, подтверждающая соответствие участника закупки требованиям, установленным</w:t>
            </w:r>
            <w:r>
              <w:rPr>
                <w:lang w:eastAsia="zh-CN"/>
              </w:rPr>
              <w:t xml:space="preserve"> документацией</w:t>
            </w:r>
            <w:r>
              <w:rPr>
                <w:lang w:val="ru-RU" w:eastAsia="zh-CN"/>
              </w:rPr>
              <w:t>.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pPr>
              <w:pStyle w:val="Normal"/>
              <w:suppressLineNumbers/>
              <w:snapToGrid w:val="false"/>
              <w:ind w:firstLine="279" w:left="38" w:right="77"/>
              <w:jc w:val="both"/>
              <w:rPr>
                <w:lang w:val="ru-RU"/>
              </w:rPr>
            </w:pPr>
            <w:r>
              <w:rPr>
                <w:lang w:val="ru-RU" w:eastAsia="zh-CN"/>
              </w:rPr>
              <w:t>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p>
          <w:p>
            <w:pPr>
              <w:pStyle w:val="Normal"/>
              <w:suppressLineNumbers/>
              <w:snapToGrid w:val="false"/>
              <w:ind w:firstLine="279" w:left="38" w:right="77"/>
              <w:jc w:val="both"/>
              <w:rPr>
                <w:lang w:eastAsia="zh-CN"/>
              </w:rPr>
            </w:pPr>
            <w:r>
              <w:rPr>
                <w:lang w:val="ru-RU" w:eastAsia="zh-CN"/>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Pr>
                <w:lang w:eastAsia="zh-CN"/>
              </w:rPr>
              <w:t>:</w:t>
            </w:r>
          </w:p>
          <w:p>
            <w:pPr>
              <w:pStyle w:val="Normal"/>
              <w:suppressLineNumbers/>
              <w:snapToGrid w:val="false"/>
              <w:ind w:firstLine="279" w:left="38" w:right="77"/>
              <w:jc w:val="both"/>
              <w:rPr>
                <w:b/>
                <w:bCs/>
                <w:lang w:eastAsia="zh-CN"/>
              </w:rPr>
            </w:pPr>
            <w:r>
              <w:rPr>
                <w:b/>
                <w:bCs/>
                <w:lang w:val="ru-RU" w:eastAsia="zh-CN"/>
              </w:rPr>
              <w:t>- копия лицензии или выписка из реестра лицензий или копией акта лицензирующего органа о принятом решении или иным документом, содержащим сведения, обеспечивающие возможность подтверждения наличия у участника закупки специального разрешения на право осуществления конкретного вида деятельности (лицензии), в том числе ее статуса (действующая, не приостановлена, не приостановлена частично, не прекращена), виды услуг по охране, в соответствии со ст. 3 Закона РФ от 11.03.1992 N 2487-1.</w:t>
            </w:r>
            <w:r>
              <w:rPr>
                <w:b/>
                <w:bCs/>
                <w:lang w:eastAsia="zh-CN"/>
              </w:rPr>
              <w:t>;</w:t>
            </w:r>
          </w:p>
          <w:p>
            <w:pPr>
              <w:pStyle w:val="Normal"/>
              <w:suppressLineNumbers/>
              <w:snapToGrid w:val="false"/>
              <w:ind w:firstLine="279" w:left="38" w:right="77"/>
              <w:jc w:val="both"/>
              <w:rPr>
                <w:lang w:val="ru-RU"/>
              </w:rPr>
            </w:pPr>
            <w:r>
              <w:rPr>
                <w:lang w:val="ru-RU" w:eastAsia="zh-CN"/>
              </w:rPr>
              <w:t>14) наименование страны происхождения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  информацию и документы, подтверждающие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При наличии технической возможности на электронной площадке такая информация может быть представлена участником закупки с применением программно-аппаратных средств электронной площадки.</w:t>
            </w:r>
          </w:p>
          <w:p>
            <w:pPr>
              <w:pStyle w:val="Normal"/>
              <w:suppressLineNumbers/>
              <w:snapToGrid w:val="false"/>
              <w:ind w:firstLine="279" w:left="38" w:right="77"/>
              <w:jc w:val="both"/>
              <w:rPr>
                <w:lang w:val="ru-RU"/>
              </w:rPr>
            </w:pPr>
            <w:r>
              <w:rPr>
                <w:lang w:val="ru-RU" w:eastAsia="zh-CN"/>
              </w:rPr>
              <w:t>Заявка, не содержащая наименование страны происхождения товара, информации и документов, подтверждающих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рассматривается комиссией по закупкам как заявка, содержащая предложение о поставке иностранного товара.</w:t>
            </w:r>
          </w:p>
          <w:p>
            <w:pPr>
              <w:pStyle w:val="Normal"/>
              <w:suppressLineNumbers/>
              <w:snapToGrid w:val="false"/>
              <w:ind w:firstLine="279" w:left="38" w:right="77"/>
              <w:jc w:val="both"/>
              <w:rPr>
                <w:lang w:val="ru-RU"/>
              </w:rPr>
            </w:pPr>
            <w:r>
              <w:rPr>
                <w:lang w:val="ru-RU" w:eastAsia="zh-CN"/>
              </w:rPr>
              <w:t>(Информация и документы, подтверждающие страну происхождения товара для целей применения национального режима при осуществлении закупок, подлежащие представлению участником закупки в составе заявки, установлены в Постановлении Правительства РФ № 1875);</w:t>
            </w:r>
          </w:p>
          <w:p>
            <w:pPr>
              <w:pStyle w:val="Normal"/>
              <w:suppressLineNumbers/>
              <w:snapToGrid w:val="false"/>
              <w:ind w:firstLine="279" w:left="38" w:right="77"/>
              <w:jc w:val="both"/>
              <w:rPr>
                <w:lang w:val="ru-RU"/>
              </w:rPr>
            </w:pPr>
            <w:r>
              <w:rPr>
                <w:lang w:val="ru-RU" w:eastAsia="zh-CN"/>
              </w:rPr>
              <w:t>1</w:t>
            </w:r>
            <w:r>
              <w:rPr>
                <w:lang w:eastAsia="zh-CN"/>
              </w:rPr>
              <w:t>5</w:t>
            </w:r>
            <w:r>
              <w:rPr>
                <w:lang w:val="ru-RU" w:eastAsia="zh-CN"/>
              </w:rPr>
              <w:t>) е</w:t>
            </w:r>
            <w:r>
              <w:rPr>
                <w:lang w:val="ru-RU" w:eastAsia="en-US"/>
              </w:rPr>
              <w:t>сли заявка на участие в закупке подается коллективным участником закупки, дополнительно в составе заявки должно быть предоставлено соглашение</w:t>
            </w:r>
            <w:r>
              <w:rPr>
                <w:lang w:val="ru-RU" w:eastAsia="zh-CN"/>
              </w:rPr>
              <w:t xml:space="preserve"> </w:t>
            </w:r>
            <w:r>
              <w:rPr>
                <w:lang w:val="ru-RU" w:eastAsia="en-US"/>
              </w:rPr>
              <w:t>о коллективном участии в закупке;</w:t>
            </w:r>
          </w:p>
          <w:p>
            <w:pPr>
              <w:pStyle w:val="Normal"/>
              <w:suppressLineNumbers/>
              <w:snapToGrid w:val="false"/>
              <w:ind w:firstLine="279" w:left="38" w:right="77"/>
              <w:jc w:val="both"/>
              <w:rPr/>
            </w:pPr>
            <w:r>
              <w:rPr/>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
              <w:tabs>
                <w:tab w:val="clear" w:pos="708"/>
                <w:tab w:val="left" w:pos="0" w:leader="none"/>
              </w:tabs>
              <w:ind w:hanging="0"/>
              <w:rPr>
                <w:rFonts w:eastAsia="Calibri"/>
                <w:bCs/>
                <w:sz w:val="24"/>
                <w:lang w:eastAsia="zh-CN"/>
              </w:rPr>
            </w:pPr>
            <w:r>
              <w:rPr>
                <w:rFonts w:eastAsia="Calibri"/>
                <w:bCs/>
                <w:sz w:val="24"/>
                <w:lang w:eastAsia="zh-CN"/>
              </w:rPr>
              <w:t>15</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
              <w:tabs>
                <w:tab w:val="clear" w:pos="708"/>
                <w:tab w:val="left" w:pos="0" w:leader="none"/>
              </w:tabs>
              <w:ind w:firstLine="263"/>
              <w:rPr>
                <w:rFonts w:eastAsia="Calibri"/>
                <w:bCs/>
                <w:sz w:val="24"/>
                <w:lang w:eastAsia="zh-CN"/>
              </w:rPr>
            </w:pPr>
            <w:r>
              <w:rPr>
                <w:rFonts w:eastAsia="Calibri"/>
                <w:b/>
                <w:sz w:val="24"/>
                <w:lang w:eastAsia="zh-CN"/>
              </w:rPr>
              <w:t>Дата и время начала срока подачи заявок на участие в аукционе в электронной форме</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tabs>
                <w:tab w:val="clear" w:pos="708"/>
                <w:tab w:val="left" w:pos="0" w:leader="none"/>
              </w:tabs>
              <w:ind w:firstLine="263"/>
              <w:rPr>
                <w:rFonts w:eastAsia="Calibri"/>
                <w:b/>
                <w:bCs/>
                <w:sz w:val="24"/>
                <w:lang w:eastAsia="zh-CN"/>
              </w:rPr>
            </w:pPr>
            <w:r>
              <w:rPr>
                <w:rFonts w:eastAsia="Calibri"/>
                <w:b/>
                <w:sz w:val="24"/>
                <w:lang w:eastAsia="zh-CN"/>
              </w:rPr>
              <w:t>"12" ноября 2025 г. с момента размещения извещения о проведении аукциона в электронной форме в единой информационной системе.</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
              <w:tabs>
                <w:tab w:val="clear" w:pos="708"/>
                <w:tab w:val="left" w:pos="0" w:leader="none"/>
              </w:tabs>
              <w:ind w:hanging="0"/>
              <w:rPr>
                <w:rFonts w:eastAsia="Calibri"/>
                <w:b/>
                <w:sz w:val="24"/>
                <w:lang w:eastAsia="zh-CN"/>
              </w:rPr>
            </w:pPr>
            <w:r>
              <w:rPr>
                <w:rFonts w:eastAsia="Calibri"/>
                <w:b/>
                <w:sz w:val="24"/>
                <w:lang w:eastAsia="zh-CN"/>
              </w:rPr>
              <w:t>16</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
              <w:tabs>
                <w:tab w:val="clear" w:pos="708"/>
                <w:tab w:val="left" w:pos="0" w:leader="none"/>
              </w:tabs>
              <w:ind w:firstLine="263"/>
              <w:rPr>
                <w:rFonts w:eastAsia="Calibri"/>
                <w:b/>
                <w:sz w:val="24"/>
                <w:lang w:eastAsia="zh-CN"/>
              </w:rPr>
            </w:pPr>
            <w:r>
              <w:rPr>
                <w:rFonts w:eastAsia="Calibri"/>
                <w:b/>
                <w:sz w:val="24"/>
                <w:lang w:eastAsia="zh-CN"/>
              </w:rPr>
              <w:t>Дата и время окончания срока подачи заявок на участие в аукционе в электронной форме</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tabs>
                <w:tab w:val="clear" w:pos="708"/>
                <w:tab w:val="left" w:pos="0" w:leader="none"/>
              </w:tabs>
              <w:ind w:firstLine="263"/>
              <w:rPr>
                <w:rFonts w:eastAsia="Calibri"/>
                <w:b/>
                <w:bCs/>
                <w:sz w:val="24"/>
                <w:lang w:eastAsia="zh-CN"/>
              </w:rPr>
            </w:pPr>
            <w:r>
              <w:rPr>
                <w:rFonts w:eastAsia="Calibri"/>
                <w:b/>
                <w:bCs/>
                <w:sz w:val="24"/>
                <w:lang w:eastAsia="zh-CN"/>
              </w:rPr>
              <w:t>"28" ноября 2025 г.</w:t>
            </w:r>
          </w:p>
          <w:p>
            <w:pPr>
              <w:pStyle w:val="BodyTextIndent"/>
              <w:tabs>
                <w:tab w:val="clear" w:pos="708"/>
                <w:tab w:val="left" w:pos="0" w:leader="none"/>
              </w:tabs>
              <w:ind w:firstLine="263"/>
              <w:rPr>
                <w:rFonts w:eastAsia="Calibri"/>
                <w:b/>
                <w:bCs/>
                <w:sz w:val="24"/>
                <w:lang w:eastAsia="zh-CN"/>
              </w:rPr>
            </w:pPr>
            <w:r>
              <w:rPr>
                <w:rFonts w:eastAsia="Calibri"/>
                <w:b/>
                <w:bCs/>
                <w:sz w:val="24"/>
                <w:lang w:eastAsia="zh-CN"/>
              </w:rPr>
              <w:t xml:space="preserve">10-00 </w:t>
            </w:r>
            <w:r>
              <w:rPr>
                <w:rFonts w:eastAsia="Calibri"/>
                <w:b/>
                <w:sz w:val="24"/>
                <w:lang w:eastAsia="zh-CN"/>
              </w:rPr>
              <w:t>(время местное Заказчика)</w:t>
            </w:r>
          </w:p>
        </w:tc>
      </w:tr>
      <w:tr>
        <w:trPr>
          <w:trHeight w:val="90" w:hRule="atLeast"/>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
              <w:tabs>
                <w:tab w:val="clear" w:pos="708"/>
                <w:tab w:val="left" w:pos="0" w:leader="none"/>
              </w:tabs>
              <w:ind w:hanging="0"/>
              <w:rPr>
                <w:rFonts w:eastAsia="Calibri"/>
                <w:b/>
                <w:sz w:val="24"/>
                <w:lang w:eastAsia="zh-CN"/>
              </w:rPr>
            </w:pPr>
            <w:r>
              <w:rPr>
                <w:rFonts w:eastAsia="Calibri"/>
                <w:b/>
                <w:sz w:val="24"/>
                <w:lang w:eastAsia="zh-CN"/>
              </w:rPr>
              <w:t>17</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
              <w:tabs>
                <w:tab w:val="clear" w:pos="708"/>
                <w:tab w:val="left" w:pos="0" w:leader="none"/>
              </w:tabs>
              <w:ind w:firstLine="263"/>
              <w:rPr>
                <w:rFonts w:eastAsia="Calibri"/>
                <w:b/>
                <w:sz w:val="24"/>
                <w:lang w:eastAsia="zh-CN"/>
              </w:rPr>
            </w:pPr>
            <w:r>
              <w:rPr>
                <w:rFonts w:eastAsia="Calibri"/>
                <w:b/>
                <w:sz w:val="24"/>
                <w:lang w:eastAsia="zh-CN"/>
              </w:rPr>
              <w:t>Дата начала срока рассмотрения  заявок на участие в аукционе в электронной форме</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tabs>
                <w:tab w:val="clear" w:pos="708"/>
                <w:tab w:val="left" w:pos="0" w:leader="none"/>
              </w:tabs>
              <w:ind w:firstLine="263"/>
              <w:rPr>
                <w:rFonts w:eastAsia="Calibri"/>
                <w:b/>
                <w:bCs/>
                <w:sz w:val="24"/>
                <w:lang w:eastAsia="zh-CN"/>
              </w:rPr>
            </w:pPr>
            <w:r>
              <w:rPr>
                <w:rFonts w:eastAsia="Calibri"/>
                <w:b/>
                <w:bCs/>
                <w:sz w:val="24"/>
                <w:lang w:eastAsia="zh-CN"/>
              </w:rPr>
              <w:t>"01" декабря 2025 г.</w:t>
            </w:r>
          </w:p>
          <w:p>
            <w:pPr>
              <w:pStyle w:val="BodyTextIndent"/>
              <w:tabs>
                <w:tab w:val="clear" w:pos="708"/>
                <w:tab w:val="left" w:pos="0" w:leader="none"/>
              </w:tabs>
              <w:ind w:firstLine="263"/>
              <w:rPr>
                <w:rFonts w:eastAsia="Calibri"/>
                <w:b/>
                <w:bCs/>
                <w:sz w:val="24"/>
                <w:lang w:eastAsia="zh-CN"/>
              </w:rPr>
            </w:pPr>
            <w:r>
              <w:rPr>
                <w:rFonts w:eastAsia="Calibri"/>
                <w:b/>
                <w:bCs/>
                <w:sz w:val="24"/>
                <w:lang w:eastAsia="zh-CN"/>
              </w:rPr>
            </w:r>
          </w:p>
          <w:p>
            <w:pPr>
              <w:pStyle w:val="BodyTextIndent"/>
              <w:tabs>
                <w:tab w:val="clear" w:pos="708"/>
                <w:tab w:val="left" w:pos="0" w:leader="none"/>
              </w:tabs>
              <w:ind w:firstLine="263"/>
              <w:rPr>
                <w:rFonts w:eastAsia="Calibri"/>
                <w:b/>
                <w:bCs/>
                <w:sz w:val="24"/>
                <w:lang w:eastAsia="zh-CN"/>
              </w:rPr>
            </w:pPr>
            <w:r>
              <w:rPr>
                <w:rFonts w:eastAsia="Calibri"/>
                <w:b/>
                <w:bCs/>
                <w:sz w:val="24"/>
                <w:lang w:eastAsia="zh-CN"/>
              </w:rPr>
            </w:r>
          </w:p>
        </w:tc>
      </w:tr>
      <w:tr>
        <w:trPr>
          <w:trHeight w:val="90" w:hRule="atLeast"/>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
              <w:tabs>
                <w:tab w:val="clear" w:pos="708"/>
                <w:tab w:val="left" w:pos="0" w:leader="none"/>
              </w:tabs>
              <w:ind w:hanging="0"/>
              <w:rPr>
                <w:rFonts w:eastAsia="Calibri"/>
                <w:b/>
                <w:sz w:val="24"/>
                <w:lang w:eastAsia="zh-CN"/>
              </w:rPr>
            </w:pPr>
            <w:r>
              <w:rPr>
                <w:rFonts w:eastAsia="Calibri"/>
                <w:b/>
                <w:sz w:val="24"/>
                <w:lang w:eastAsia="zh-CN"/>
              </w:rPr>
              <w:t>18</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
              <w:tabs>
                <w:tab w:val="clear" w:pos="708"/>
                <w:tab w:val="left" w:pos="0" w:leader="none"/>
              </w:tabs>
              <w:ind w:firstLine="263"/>
              <w:rPr>
                <w:rFonts w:eastAsia="Calibri"/>
                <w:b/>
                <w:sz w:val="24"/>
                <w:lang w:eastAsia="zh-CN"/>
              </w:rPr>
            </w:pPr>
            <w:r>
              <w:rPr>
                <w:rFonts w:eastAsia="Calibri"/>
                <w:b/>
                <w:sz w:val="24"/>
                <w:lang w:eastAsia="zh-CN"/>
              </w:rPr>
              <w:t>Дата и время проведения аукциона в электронной форме</w:t>
            </w:r>
          </w:p>
          <w:p>
            <w:pPr>
              <w:pStyle w:val="BodyTextIndent"/>
              <w:tabs>
                <w:tab w:val="clear" w:pos="708"/>
                <w:tab w:val="left" w:pos="0" w:leader="none"/>
              </w:tabs>
              <w:ind w:firstLine="263"/>
              <w:rPr>
                <w:rFonts w:eastAsia="Calibri"/>
                <w:b/>
                <w:sz w:val="24"/>
                <w:lang w:eastAsia="zh-CN"/>
              </w:rPr>
            </w:pPr>
            <w:r>
              <w:rPr>
                <w:rFonts w:eastAsia="Calibri"/>
                <w:b/>
                <w:sz w:val="24"/>
                <w:lang w:eastAsia="zh-CN"/>
              </w:rPr>
              <w:t>Место проведения аукциона в электронной форме</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tabs>
                <w:tab w:val="clear" w:pos="708"/>
                <w:tab w:val="left" w:pos="0" w:leader="none"/>
              </w:tabs>
              <w:ind w:firstLine="263"/>
              <w:rPr>
                <w:rFonts w:eastAsia="Calibri"/>
                <w:b/>
                <w:bCs/>
                <w:sz w:val="24"/>
                <w:lang w:eastAsia="zh-CN"/>
              </w:rPr>
            </w:pPr>
            <w:r>
              <w:rPr>
                <w:rFonts w:eastAsia="Calibri"/>
                <w:b/>
                <w:bCs/>
                <w:sz w:val="24"/>
                <w:lang w:eastAsia="zh-CN"/>
              </w:rPr>
              <w:t>"02" декабря  2025 г.</w:t>
            </w:r>
          </w:p>
          <w:p>
            <w:pPr>
              <w:pStyle w:val="BodyTextIndent"/>
              <w:tabs>
                <w:tab w:val="clear" w:pos="708"/>
                <w:tab w:val="left" w:pos="0" w:leader="none"/>
              </w:tabs>
              <w:ind w:firstLine="263"/>
              <w:rPr>
                <w:rFonts w:eastAsia="Calibri"/>
                <w:b/>
                <w:sz w:val="24"/>
                <w:lang w:eastAsia="zh-CN"/>
              </w:rPr>
            </w:pPr>
            <w:r>
              <w:rPr>
                <w:rFonts w:eastAsia="Calibri"/>
                <w:b/>
                <w:bCs/>
                <w:sz w:val="24"/>
                <w:lang w:eastAsia="zh-CN"/>
              </w:rPr>
              <w:t xml:space="preserve">10-00 </w:t>
            </w:r>
            <w:r>
              <w:rPr>
                <w:rFonts w:eastAsia="Calibri"/>
                <w:b/>
                <w:sz w:val="24"/>
                <w:lang w:eastAsia="zh-CN"/>
              </w:rPr>
              <w:t>(время местное Заказчика)</w:t>
            </w:r>
          </w:p>
          <w:p>
            <w:pPr>
              <w:pStyle w:val="BodyTextIndent"/>
              <w:tabs>
                <w:tab w:val="clear" w:pos="708"/>
                <w:tab w:val="left" w:pos="0" w:leader="none"/>
              </w:tabs>
              <w:ind w:firstLine="263"/>
              <w:rPr>
                <w:rFonts w:eastAsia="Calibri"/>
                <w:b/>
                <w:sz w:val="24"/>
                <w:lang w:eastAsia="zh-CN"/>
              </w:rPr>
            </w:pPr>
            <w:r>
              <w:rPr>
                <w:rFonts w:eastAsia="Calibri"/>
                <w:b/>
                <w:sz w:val="24"/>
                <w:lang w:eastAsia="zh-CN"/>
              </w:rPr>
            </w:r>
          </w:p>
          <w:p>
            <w:pPr>
              <w:pStyle w:val="Normal"/>
              <w:widowControl w:val="false"/>
              <w:jc w:val="both"/>
              <w:rPr>
                <w:b/>
                <w:iCs/>
              </w:rPr>
            </w:pPr>
            <w:r>
              <w:rPr>
                <w:b/>
                <w:iCs/>
              </w:rPr>
              <w:t xml:space="preserve"> </w:t>
            </w:r>
            <w:r>
              <w:rPr>
                <w:b/>
                <w:iCs/>
              </w:rPr>
              <w:t>на электронной торговой площадке ООО «РЭСТ»</w:t>
            </w:r>
          </w:p>
          <w:p>
            <w:pPr>
              <w:pStyle w:val="Normal"/>
              <w:widowControl w:val="false"/>
              <w:jc w:val="both"/>
              <w:rPr>
                <w:b/>
                <w:iCs/>
              </w:rPr>
            </w:pPr>
            <w:r>
              <w:rPr>
                <w:b/>
                <w:iCs/>
              </w:rPr>
              <w:t>(</w:t>
            </w:r>
            <w:hyperlink r:id="rId7">
              <w:r>
                <w:rPr>
                  <w:rStyle w:val="Hyperlink"/>
                  <w:b/>
                  <w:iCs/>
                </w:rPr>
                <w:t>https://r-est.ru/</w:t>
              </w:r>
            </w:hyperlink>
            <w:r>
              <w:rPr>
                <w:b/>
                <w:iCs/>
              </w:rPr>
              <w:t>).</w:t>
            </w:r>
          </w:p>
          <w:p>
            <w:pPr>
              <w:pStyle w:val="BodyTextIndent"/>
              <w:tabs>
                <w:tab w:val="clear" w:pos="708"/>
                <w:tab w:val="left" w:pos="0" w:leader="none"/>
              </w:tabs>
              <w:ind w:firstLine="263"/>
              <w:rPr>
                <w:rFonts w:eastAsia="Calibri"/>
                <w:b/>
                <w:sz w:val="24"/>
                <w:lang w:eastAsia="zh-CN"/>
              </w:rPr>
            </w:pPr>
            <w:r>
              <w:rPr>
                <w:rFonts w:eastAsia="Calibri"/>
                <w:b/>
                <w:sz w:val="24"/>
                <w:lang w:eastAsia="zh-CN"/>
              </w:rPr>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
              <w:tabs>
                <w:tab w:val="clear" w:pos="708"/>
                <w:tab w:val="left" w:pos="0" w:leader="none"/>
              </w:tabs>
              <w:ind w:hanging="0"/>
              <w:rPr>
                <w:rFonts w:eastAsia="Calibri"/>
                <w:b/>
                <w:sz w:val="24"/>
                <w:lang w:eastAsia="zh-CN"/>
              </w:rPr>
            </w:pPr>
            <w:r>
              <w:rPr>
                <w:rFonts w:eastAsia="Calibri"/>
                <w:b/>
                <w:sz w:val="24"/>
                <w:lang w:eastAsia="zh-CN"/>
              </w:rPr>
              <w:t>19</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
              <w:tabs>
                <w:tab w:val="clear" w:pos="708"/>
                <w:tab w:val="left" w:pos="0" w:leader="none"/>
              </w:tabs>
              <w:ind w:firstLine="263"/>
              <w:rPr>
                <w:b/>
                <w:sz w:val="24"/>
              </w:rPr>
            </w:pPr>
            <w:r>
              <w:rPr>
                <w:b/>
                <w:sz w:val="24"/>
              </w:rPr>
              <w:t>Дата окончания срока подведения итогов аукциона в электронной форме</w:t>
            </w:r>
          </w:p>
          <w:p>
            <w:pPr>
              <w:pStyle w:val="BodyTextIndent"/>
              <w:tabs>
                <w:tab w:val="clear" w:pos="708"/>
                <w:tab w:val="left" w:pos="0" w:leader="none"/>
              </w:tabs>
              <w:ind w:firstLine="263"/>
              <w:rPr>
                <w:b/>
                <w:sz w:val="24"/>
                <w:lang w:eastAsia="zh-CN"/>
              </w:rPr>
            </w:pPr>
            <w:r>
              <w:rPr>
                <w:b/>
                <w:sz w:val="24"/>
                <w:lang w:eastAsia="zh-CN"/>
              </w:rPr>
              <w:t>Место подведения итогов аукциона в электронной форме</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keepNext w:val="true"/>
              <w:widowControl w:val="false"/>
              <w:tabs>
                <w:tab w:val="clear" w:pos="708"/>
                <w:tab w:val="left" w:pos="0" w:leader="none"/>
              </w:tabs>
              <w:ind w:firstLine="263"/>
              <w:rPr>
                <w:b/>
                <w:sz w:val="24"/>
              </w:rPr>
            </w:pPr>
            <w:r>
              <w:rPr>
                <w:rFonts w:eastAsia="Calibri"/>
                <w:b/>
                <w:bCs/>
                <w:sz w:val="24"/>
                <w:lang w:eastAsia="zh-CN"/>
              </w:rPr>
              <w:t>"0</w:t>
            </w:r>
            <w:r>
              <w:rPr>
                <w:rFonts w:eastAsia="Calibri"/>
                <w:b/>
                <w:bCs/>
                <w:sz w:val="24"/>
                <w:lang w:eastAsia="zh-CN"/>
              </w:rPr>
              <w:t>3</w:t>
            </w:r>
            <w:r>
              <w:rPr>
                <w:rFonts w:eastAsia="Calibri"/>
                <w:b/>
                <w:bCs/>
                <w:sz w:val="24"/>
                <w:lang w:eastAsia="zh-CN"/>
              </w:rPr>
              <w:t xml:space="preserve">" декабря </w:t>
            </w:r>
            <w:r>
              <w:rPr>
                <w:b/>
                <w:sz w:val="24"/>
              </w:rPr>
              <w:t xml:space="preserve"> 2025 г.</w:t>
            </w:r>
          </w:p>
          <w:p>
            <w:pPr>
              <w:pStyle w:val="BodyTextIndent"/>
              <w:keepNext w:val="true"/>
              <w:widowControl w:val="false"/>
              <w:tabs>
                <w:tab w:val="clear" w:pos="708"/>
                <w:tab w:val="left" w:pos="0" w:leader="none"/>
              </w:tabs>
              <w:ind w:firstLine="263"/>
              <w:rPr>
                <w:bCs/>
                <w:sz w:val="24"/>
              </w:rPr>
            </w:pPr>
            <w:r>
              <w:rPr>
                <w:b/>
                <w:sz w:val="24"/>
              </w:rPr>
              <w:t xml:space="preserve">16-00 </w:t>
            </w:r>
            <w:r>
              <w:rPr>
                <w:rFonts w:eastAsia="Calibri"/>
                <w:b/>
                <w:sz w:val="24"/>
                <w:lang w:eastAsia="zh-CN"/>
              </w:rPr>
              <w:t xml:space="preserve"> (время местное Заказчика)</w:t>
            </w:r>
          </w:p>
          <w:p>
            <w:pPr>
              <w:pStyle w:val="BodyTextIndent"/>
              <w:keepNext w:val="true"/>
              <w:widowControl w:val="false"/>
              <w:tabs>
                <w:tab w:val="clear" w:pos="708"/>
                <w:tab w:val="left" w:pos="0" w:leader="none"/>
              </w:tabs>
              <w:ind w:firstLine="382"/>
              <w:rPr>
                <w:sz w:val="24"/>
              </w:rPr>
            </w:pPr>
            <w:r>
              <w:rPr>
                <w:sz w:val="24"/>
              </w:rPr>
            </w:r>
          </w:p>
          <w:p>
            <w:pPr>
              <w:pStyle w:val="Normal"/>
              <w:jc w:val="both"/>
              <w:rPr/>
            </w:pPr>
            <w:r>
              <w:rPr>
                <w:bCs/>
              </w:rPr>
              <w:t>625530 Тюменская обл., м.р-н Тюменский, с.п. Винзилинское, тер. Психоневрологического интерната строение 1.</w:t>
            </w:r>
          </w:p>
          <w:p>
            <w:pPr>
              <w:pStyle w:val="BodyTextIndent"/>
              <w:keepNext w:val="true"/>
              <w:widowControl w:val="false"/>
              <w:tabs>
                <w:tab w:val="clear" w:pos="708"/>
                <w:tab w:val="left" w:pos="0" w:leader="none"/>
              </w:tabs>
              <w:ind w:firstLine="262"/>
              <w:rPr>
                <w:bCs/>
                <w:sz w:val="24"/>
                <w:lang w:eastAsia="zh-CN"/>
              </w:rPr>
            </w:pPr>
            <w:r>
              <w:rPr>
                <w:bCs/>
                <w:sz w:val="24"/>
                <w:lang w:eastAsia="zh-CN"/>
              </w:rPr>
            </w:r>
          </w:p>
        </w:tc>
      </w:tr>
      <w:tr>
        <w:trPr>
          <w:trHeight w:val="1306" w:hRule="atLeast"/>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20</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rPr>
            </w:pPr>
            <w:r>
              <w:rPr>
                <w:b/>
                <w:bCs/>
              </w:rPr>
              <w:t>Порядок рассмотрения заявок на участие в аукционе в электронной форме</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firstLine="493"/>
              <w:jc w:val="both"/>
              <w:rPr/>
            </w:pPr>
            <w:r>
              <w:rPr/>
              <w:t>В соответствии с</w:t>
            </w:r>
            <w:r>
              <w:rPr>
                <w:color w:val="FF0000"/>
              </w:rPr>
              <w:t xml:space="preserve"> разделом 7</w:t>
            </w:r>
            <w:r>
              <w:rPr/>
              <w:t xml:space="preserve"> документации</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21</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rPr>
            </w:pPr>
            <w:r>
              <w:rPr>
                <w:b/>
                <w:bCs/>
              </w:rPr>
              <w:t>Требования к участникам закупки</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numPr>
                <w:ilvl w:val="0"/>
                <w:numId w:val="7"/>
              </w:numPr>
              <w:ind w:firstLine="709"/>
              <w:jc w:val="both"/>
              <w:rPr>
                <w:sz w:val="24"/>
                <w:szCs w:val="24"/>
                <w:lang w:val="ru-RU" w:eastAsia="en-US"/>
              </w:rPr>
            </w:pPr>
            <w:r>
              <w:rPr>
                <w:sz w:val="24"/>
                <w:szCs w:val="24"/>
                <w:lang w:val="ru-RU" w:eastAsia="en-US"/>
              </w:rPr>
              <w:t>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pPr>
              <w:pStyle w:val="ConsPlusNormal1"/>
              <w:ind w:hanging="0"/>
              <w:jc w:val="both"/>
              <w:rPr>
                <w:sz w:val="24"/>
                <w:szCs w:val="24"/>
                <w:lang w:val="ru-RU"/>
              </w:rPr>
            </w:pPr>
            <w:r>
              <w:rPr>
                <w:sz w:val="24"/>
                <w:szCs w:val="24"/>
                <w:lang w:eastAsia="en-US"/>
              </w:rPr>
              <w:t>-</w:t>
            </w:r>
            <w:r>
              <w:rPr>
                <w:b/>
                <w:bCs/>
                <w:sz w:val="24"/>
                <w:szCs w:val="24"/>
                <w:lang w:eastAsia="en-US"/>
              </w:rPr>
              <w:t xml:space="preserve"> наличие </w:t>
            </w:r>
            <w:r>
              <w:rPr>
                <w:b/>
                <w:bCs/>
                <w:sz w:val="24"/>
                <w:szCs w:val="24"/>
                <w:lang w:val="ru-RU" w:eastAsia="zh-CN"/>
              </w:rPr>
              <w:t>лицензи</w:t>
            </w:r>
            <w:r>
              <w:rPr>
                <w:b/>
                <w:bCs/>
                <w:sz w:val="24"/>
                <w:szCs w:val="24"/>
                <w:lang w:eastAsia="zh-CN"/>
              </w:rPr>
              <w:t>и</w:t>
            </w:r>
            <w:r>
              <w:rPr>
                <w:b/>
                <w:bCs/>
                <w:sz w:val="24"/>
                <w:szCs w:val="24"/>
                <w:lang w:val="ru-RU" w:eastAsia="zh-CN"/>
              </w:rPr>
              <w:t xml:space="preserve"> на осуществление охранной деятельности</w:t>
            </w:r>
            <w:r>
              <w:rPr>
                <w:b/>
                <w:bCs/>
                <w:sz w:val="24"/>
                <w:szCs w:val="24"/>
                <w:lang w:val="ru-RU" w:eastAsia="en-US"/>
              </w:rPr>
              <w:t>;</w:t>
            </w:r>
          </w:p>
          <w:p>
            <w:pPr>
              <w:pStyle w:val="ConsPlusNormal1"/>
              <w:ind w:firstLine="709"/>
              <w:jc w:val="both"/>
              <w:rPr>
                <w:sz w:val="24"/>
                <w:szCs w:val="24"/>
                <w:lang w:val="ru-RU"/>
              </w:rPr>
            </w:pPr>
            <w:r>
              <w:rPr>
                <w:sz w:val="24"/>
                <w:szCs w:val="24"/>
                <w:lang w:val="ru-RU"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ConsPlusNormal1"/>
              <w:ind w:firstLine="709"/>
              <w:jc w:val="both"/>
              <w:rPr>
                <w:sz w:val="24"/>
                <w:szCs w:val="24"/>
                <w:lang w:val="ru-RU"/>
              </w:rPr>
            </w:pPr>
            <w:r>
              <w:rPr>
                <w:sz w:val="24"/>
                <w:szCs w:val="24"/>
                <w:lang w:val="ru-RU" w:eastAsia="en-US"/>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ConsPlusNormal1"/>
              <w:ind w:firstLine="709"/>
              <w:jc w:val="both"/>
              <w:rPr>
                <w:sz w:val="24"/>
                <w:szCs w:val="24"/>
                <w:lang w:val="ru-RU"/>
              </w:rPr>
            </w:pPr>
            <w:r>
              <w:rPr>
                <w:sz w:val="24"/>
                <w:szCs w:val="24"/>
                <w:lang w:val="ru-RU"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pPr>
              <w:pStyle w:val="ConsPlusNormal1"/>
              <w:ind w:firstLine="709"/>
              <w:jc w:val="both"/>
              <w:rPr>
                <w:sz w:val="24"/>
                <w:szCs w:val="24"/>
                <w:lang w:val="ru-RU"/>
              </w:rPr>
            </w:pPr>
            <w:r>
              <w:rPr>
                <w:sz w:val="24"/>
                <w:szCs w:val="24"/>
                <w:lang w:val="ru-RU"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ConsPlusNormal1"/>
              <w:ind w:firstLine="709"/>
              <w:jc w:val="both"/>
              <w:rPr>
                <w:sz w:val="24"/>
                <w:szCs w:val="24"/>
                <w:lang w:val="ru-RU"/>
              </w:rPr>
            </w:pPr>
            <w:r>
              <w:rPr>
                <w:sz w:val="24"/>
                <w:szCs w:val="24"/>
                <w:lang w:val="ru-RU" w:eastAsia="en-US"/>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ConsPlusNormal1"/>
              <w:ind w:firstLine="709"/>
              <w:jc w:val="both"/>
              <w:rPr>
                <w:sz w:val="24"/>
                <w:szCs w:val="24"/>
                <w:lang w:val="ru-RU"/>
              </w:rPr>
            </w:pPr>
            <w:r>
              <w:rPr>
                <w:sz w:val="24"/>
                <w:szCs w:val="24"/>
                <w:lang w:val="ru-RU" w:eastAsia="en-US"/>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pPr>
              <w:pStyle w:val="ConsPlusNormal1"/>
              <w:ind w:firstLine="709"/>
              <w:jc w:val="both"/>
              <w:rPr>
                <w:sz w:val="24"/>
                <w:szCs w:val="24"/>
                <w:lang w:val="ru-RU"/>
              </w:rPr>
            </w:pPr>
            <w:r>
              <w:rPr>
                <w:sz w:val="24"/>
                <w:szCs w:val="24"/>
                <w:lang w:val="ru-RU" w:eastAsia="en-US"/>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ConsPlusNormal1"/>
              <w:ind w:firstLine="709"/>
              <w:jc w:val="both"/>
              <w:rPr>
                <w:sz w:val="24"/>
                <w:szCs w:val="24"/>
                <w:lang w:val="ru-RU"/>
              </w:rPr>
            </w:pPr>
            <w:r>
              <w:rPr>
                <w:sz w:val="24"/>
                <w:szCs w:val="24"/>
                <w:lang w:val="ru-RU" w:eastAsia="en-US"/>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ConsPlusNormal1"/>
              <w:ind w:firstLine="709"/>
              <w:jc w:val="both"/>
              <w:rPr>
                <w:sz w:val="24"/>
                <w:szCs w:val="24"/>
              </w:rPr>
            </w:pPr>
            <w:r>
              <w:rPr>
                <w:sz w:val="24"/>
                <w:szCs w:val="24"/>
                <w:lang w:val="ru-RU" w:eastAsia="en-US"/>
              </w:rPr>
              <w:t>1</w:t>
            </w:r>
            <w:r>
              <w:rPr>
                <w:sz w:val="24"/>
                <w:szCs w:val="24"/>
                <w:lang w:eastAsia="en-US"/>
              </w:rPr>
              <w:t>0</w:t>
            </w:r>
            <w:r>
              <w:rPr>
                <w:sz w:val="24"/>
                <w:szCs w:val="24"/>
                <w:lang w:val="ru-RU" w:eastAsia="en-US"/>
              </w:rPr>
              <w:t xml:space="preserve">) отсутствие </w:t>
            </w:r>
            <w:r>
              <w:rPr>
                <w:sz w:val="24"/>
                <w:szCs w:val="24"/>
                <w:lang w:val="ru-RU" w:eastAsia="zh-CN"/>
              </w:rPr>
              <w:t>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r>
              <w:rPr>
                <w:sz w:val="24"/>
                <w:szCs w:val="24"/>
                <w:lang w:eastAsia="zh-CN"/>
              </w:rPr>
              <w:t>.</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22</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rPr>
            </w:pPr>
            <w:r>
              <w:rPr>
                <w:b/>
                <w:bCs/>
              </w:rPr>
              <w:t>Форма, порядок, дата и время окончания срока предоставления участникам закупки разъяснений положений документации о закупке</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firstLine="709"/>
              <w:jc w:val="both"/>
              <w:rPr/>
            </w:pPr>
            <w:r>
              <w:rPr/>
              <w:t xml:space="preserve">Любой участник конкурентной закупки вправе направить Заказчику запрос о предоставлении разъяснений положений извещения об осуществлении закупки и (или) документации о закупке. В течение </w:t>
            </w:r>
            <w:r>
              <w:rPr>
                <w:color w:val="7030A0"/>
              </w:rPr>
              <w:t xml:space="preserve">трех дней </w:t>
            </w:r>
            <w:r>
              <w:rPr/>
              <w:t>со дня поступления такого запроса Заказчик размещает в ЕИС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pPr>
              <w:pStyle w:val="Normal"/>
              <w:ind w:firstLine="709"/>
              <w:jc w:val="both"/>
              <w:rPr/>
            </w:pPr>
            <w:r>
              <w:rPr/>
              <w:t>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pPr>
              <w:pStyle w:val="Normal"/>
              <w:tabs>
                <w:tab w:val="clear" w:pos="708"/>
                <w:tab w:val="center" w:pos="7689" w:leader="none"/>
              </w:tabs>
              <w:ind w:firstLine="785"/>
              <w:jc w:val="both"/>
              <w:rPr/>
            </w:pPr>
            <w:r>
              <w:rPr/>
              <w:t>Дата начала срока предоставления участникам аукциона в электронной форме разъяснений –</w:t>
            </w:r>
            <w:r>
              <w:rPr>
                <w:b/>
                <w:bCs/>
              </w:rPr>
              <w:t xml:space="preserve"> </w:t>
            </w:r>
            <w:r>
              <w:rPr>
                <w:rFonts w:eastAsia="Calibri"/>
                <w:b/>
                <w:bCs/>
                <w:lang w:eastAsia="zh-CN"/>
              </w:rPr>
              <w:t>"12"</w:t>
            </w:r>
            <w:r>
              <w:rPr>
                <w:b/>
                <w:bCs/>
              </w:rPr>
              <w:t xml:space="preserve"> </w:t>
            </w:r>
            <w:r>
              <w:rPr>
                <w:rFonts w:eastAsia="Calibri"/>
                <w:b/>
                <w:bCs/>
                <w:lang w:eastAsia="zh-CN"/>
              </w:rPr>
              <w:t xml:space="preserve">ноября </w:t>
            </w:r>
            <w:r>
              <w:rPr>
                <w:b/>
                <w:bCs/>
              </w:rPr>
              <w:t>2025 г.</w:t>
            </w:r>
          </w:p>
          <w:p>
            <w:pPr>
              <w:pStyle w:val="Normal"/>
              <w:ind w:firstLine="709"/>
              <w:jc w:val="both"/>
              <w:rPr/>
            </w:pPr>
            <w:r>
              <w:rPr>
                <w:rFonts w:eastAsia="Calibri"/>
                <w:lang w:eastAsia="zh-CN"/>
              </w:rPr>
              <w:t>Дата окончания срока предоставления участникам аукциона в электронной форме разъяснений –</w:t>
            </w:r>
            <w:r>
              <w:rPr>
                <w:rFonts w:eastAsia="Calibri"/>
                <w:b/>
                <w:bCs/>
                <w:lang w:eastAsia="zh-CN"/>
              </w:rPr>
              <w:t xml:space="preserve"> "24" ноября </w:t>
            </w:r>
            <w:r>
              <w:rPr>
                <w:b/>
                <w:bCs/>
              </w:rPr>
              <w:t xml:space="preserve"> 2025 г.</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23</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rPr>
            </w:pPr>
            <w:r>
              <w:rPr>
                <w:b/>
                <w:bCs/>
              </w:rPr>
              <w:t>Критерии оценки и сопоставления заявок на участие в закупке</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pPr>
            <w:r>
              <w:rPr/>
              <w:t>Единственным критерием оценки заявок участников является цена договора</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21</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rPr>
            </w:pPr>
            <w:r>
              <w:rPr>
                <w:b/>
                <w:bCs/>
              </w:rPr>
              <w:t>Порядок оценки и сопоставления заявок на участие в закупке</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pPr>
            <w:r>
              <w:rPr>
                <w:i/>
              </w:rPr>
              <w:t xml:space="preserve">Победителем закупки признается </w:t>
            </w:r>
            <w:r>
              <w:rPr/>
              <w:t>участник закупки, подавший заявку, которая отвечает всем требованиям, установленным в документации о проведении аукциона в электронной форме и предложивший наиболее низкую цену товара, работы, услуги в процессе проведения аукционного торга. При предложении наиболее низкой цены товаров, работ, услуг несколькими участниками закупки победителем признается участник закупки, предложение которого поступило ранее других предложений участников закупки.</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22</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rPr>
            </w:pPr>
            <w:r>
              <w:rPr>
                <w:b/>
                <w:bCs/>
              </w:rPr>
              <w:t>Размер обеспечения заявки на участие в аукционе в электронной форме</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ind w:firstLine="742"/>
              <w:jc w:val="both"/>
              <w:rPr>
                <w:b/>
                <w:bCs/>
              </w:rPr>
            </w:pPr>
            <w:r>
              <w:rPr>
                <w:b/>
                <w:bCs/>
                <w:iCs/>
              </w:rPr>
              <w:t>Не устанавливается</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23</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rPr>
            </w:pPr>
            <w:r>
              <w:rPr>
                <w:b/>
                <w:bCs/>
              </w:rPr>
              <w:t>Размер обеспечения исполнения договора</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firstLine="709"/>
              <w:jc w:val="both"/>
              <w:rPr>
                <w:b/>
                <w:bCs/>
              </w:rPr>
            </w:pPr>
            <w:r>
              <w:rPr>
                <w:rFonts w:eastAsia="Calibri"/>
                <w:b/>
                <w:bCs/>
              </w:rPr>
              <w:t>Не устанавливается</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24</w:t>
            </w:r>
          </w:p>
        </w:tc>
        <w:tc>
          <w:tcPr>
            <w:tcW w:w="31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rPr>
            </w:pPr>
            <w:r>
              <w:rPr>
                <w:b/>
                <w:bCs/>
              </w:rPr>
              <w:t>Антидемпинговые меры</w:t>
            </w:r>
          </w:p>
        </w:tc>
        <w:tc>
          <w:tcPr>
            <w:tcW w:w="663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firstLine="709"/>
              <w:jc w:val="both"/>
              <w:rPr>
                <w:rFonts w:eastAsia="Calibri"/>
                <w:lang w:val="ru-RU"/>
              </w:rPr>
            </w:pPr>
            <w:r>
              <w:rPr>
                <w:rFonts w:eastAsia="Calibri"/>
                <w:lang w:val="ru-RU" w:eastAsia="en-US"/>
              </w:rPr>
              <w:t>В случае, если участником закупки, с которым заключается договор, предложена цена договора, которая на 25%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pPr>
              <w:pStyle w:val="Normal"/>
              <w:ind w:firstLine="709"/>
              <w:jc w:val="both"/>
              <w:rPr>
                <w:rFonts w:eastAsia="Calibri"/>
                <w:lang w:val="ru-RU"/>
              </w:rPr>
            </w:pPr>
            <w:r>
              <w:rPr>
                <w:rFonts w:eastAsia="Calibri"/>
                <w:lang w:val="ru-RU" w:eastAsia="en-US"/>
              </w:rPr>
              <w:t xml:space="preserve">Если </w:t>
            </w:r>
            <w:r>
              <w:rPr>
                <w:rFonts w:eastAsia="Calibri"/>
                <w:lang w:val="ru-RU" w:eastAsia="zh-CN"/>
              </w:rPr>
              <w:t>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договор заключается только после предоставления таким участником информации,  подтверждающей добросовестность такого участника на дату подачи заявки (если данное требование установлено в документации).</w:t>
            </w:r>
          </w:p>
          <w:p>
            <w:pPr>
              <w:pStyle w:val="Normal"/>
              <w:ind w:firstLine="709"/>
              <w:jc w:val="both"/>
              <w:rPr>
                <w:rFonts w:eastAsia="Calibri"/>
                <w:lang w:val="ru-RU"/>
              </w:rPr>
            </w:pPr>
            <w:r>
              <w:rPr>
                <w:rFonts w:eastAsia="Calibri"/>
                <w:lang w:val="ru-RU" w:eastAsia="zh-CN"/>
              </w:rPr>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(устанавливается заказчиком самостоятельно, рекомендуемый срок в течение трех лет до даты размещения извещения о закупке ), 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w:t>
            </w:r>
          </w:p>
          <w:p>
            <w:pPr>
              <w:pStyle w:val="Normal"/>
              <w:ind w:firstLine="709"/>
              <w:jc w:val="both"/>
              <w:rPr>
                <w:rFonts w:eastAsia="Calibri"/>
                <w:lang w:val="ru-RU"/>
              </w:rPr>
            </w:pPr>
            <w:r>
              <w:rPr>
                <w:rFonts w:eastAsia="Calibri"/>
                <w:lang w:val="ru-RU" w:eastAsia="en-US"/>
              </w:rPr>
              <w:t>Обеспечение исполнения договора</w:t>
            </w:r>
            <w:r>
              <w:rPr>
                <w:rFonts w:eastAsia="Calibri"/>
                <w:lang w:eastAsia="en-US"/>
              </w:rPr>
              <w:t xml:space="preserve"> </w:t>
            </w:r>
            <w:r>
              <w:rPr>
                <w:rFonts w:eastAsia="Calibri"/>
                <w:lang w:val="ru-RU" w:eastAsia="en-US"/>
              </w:rPr>
              <w:t xml:space="preserve">предоставляется участником закупки до заключения договора.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Pr>
                <w:rFonts w:eastAsia="Calibri"/>
                <w:lang w:val="ru-RU" w:eastAsia="zh-CN"/>
              </w:rPr>
              <w:t xml:space="preserve">участник закупки утрачивает внесенные им денежные средства в качестве обеспечения заявки на участие </w:t>
            </w:r>
            <w:r>
              <w:rPr>
                <w:rFonts w:eastAsia="Calibri"/>
                <w:lang w:val="ru-RU" w:eastAsia="en-US"/>
              </w:rPr>
              <w:t xml:space="preserve">в </w:t>
            </w:r>
            <w:r>
              <w:rPr>
                <w:rFonts w:eastAsia="Calibri"/>
                <w:lang w:val="ru-RU" w:eastAsia="zh-CN"/>
              </w:rPr>
              <w:t>закупке денежные средства не возвращаются), а сведения о таком участнике направляются заказчиком в реестр недобросовестных поставщиков.</w:t>
            </w:r>
          </w:p>
          <w:p>
            <w:pPr>
              <w:pStyle w:val="Normal"/>
              <w:ind w:firstLine="709"/>
              <w:jc w:val="both"/>
              <w:rPr>
                <w:rFonts w:eastAsia="Calibri"/>
                <w:lang w:val="ru-RU"/>
              </w:rPr>
            </w:pPr>
            <w:r>
              <w:rPr>
                <w:rFonts w:eastAsia="Calibri"/>
                <w:lang w:val="ru-RU" w:eastAsia="zh-CN"/>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pPr>
              <w:pStyle w:val="Normal"/>
              <w:ind w:firstLine="709"/>
              <w:jc w:val="both"/>
              <w:rPr>
                <w:rFonts w:eastAsia="Calibri"/>
                <w:lang w:val="ru-RU"/>
              </w:rPr>
            </w:pPr>
            <w:r>
              <w:rPr>
                <w:rFonts w:eastAsia="Calibri"/>
                <w:lang w:val="ru-RU" w:eastAsia="en-US"/>
              </w:rPr>
              <w:t xml:space="preserve">Если предметом закупки является 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НМЦД, такой участник обязан представить заказчику обеспечение исполнения договора в порядке и размере, установленном в </w:t>
            </w:r>
            <w:r>
              <w:rPr>
                <w:rFonts w:eastAsia="Calibri"/>
                <w:lang w:eastAsia="en-US"/>
              </w:rPr>
              <w:t>настоящем разделе</w:t>
            </w:r>
            <w:r>
              <w:rPr>
                <w:rFonts w:eastAsia="Calibri"/>
                <w:lang w:val="ru-RU" w:eastAsia="en-US"/>
              </w:rPr>
              <w:t>, а также обоснование предлагаемой цены договора, которое может включать в себя:</w:t>
            </w:r>
          </w:p>
          <w:p>
            <w:pPr>
              <w:pStyle w:val="Normal"/>
              <w:ind w:firstLine="709"/>
              <w:jc w:val="both"/>
              <w:rPr>
                <w:rFonts w:eastAsia="Calibri"/>
                <w:lang w:val="ru-RU"/>
              </w:rPr>
            </w:pPr>
            <w:r>
              <w:rPr>
                <w:rFonts w:eastAsia="Calibri"/>
                <w:lang w:val="ru-RU"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pPr>
              <w:pStyle w:val="Normal"/>
              <w:ind w:firstLine="709"/>
              <w:jc w:val="both"/>
              <w:rPr>
                <w:rFonts w:eastAsia="Calibri"/>
                <w:lang w:val="ru-RU"/>
              </w:rPr>
            </w:pPr>
            <w:r>
              <w:rPr>
                <w:rFonts w:eastAsia="Calibri"/>
                <w:lang w:val="ru-RU" w:eastAsia="en-US"/>
              </w:rPr>
              <w:t>документы, подтверждающие наличие товара у участника закупки;</w:t>
            </w:r>
          </w:p>
          <w:p>
            <w:pPr>
              <w:pStyle w:val="Normal"/>
              <w:ind w:firstLine="709"/>
              <w:jc w:val="both"/>
              <w:rPr>
                <w:rFonts w:eastAsia="Calibri"/>
                <w:lang w:val="ru-RU"/>
              </w:rPr>
            </w:pPr>
            <w:r>
              <w:rPr>
                <w:rFonts w:eastAsia="Calibri"/>
                <w:lang w:val="ru-RU" w:eastAsia="en-US"/>
              </w:rPr>
              <w:t>иные документы и расчеты, подтверждающие возможность участника закупки осуществить поставку товара по предлагаемым цене.</w:t>
            </w:r>
          </w:p>
          <w:p>
            <w:pPr>
              <w:pStyle w:val="Normal"/>
              <w:ind w:firstLine="709"/>
              <w:jc w:val="both"/>
              <w:rPr>
                <w:rFonts w:eastAsia="Calibri"/>
              </w:rPr>
            </w:pPr>
            <w:r>
              <w:rPr>
                <w:rFonts w:eastAsia="Calibri"/>
                <w:lang w:val="ru-RU" w:eastAsia="en-US"/>
              </w:rPr>
              <w:t>Обоснование предлагаемой цены договора является неотъемлемой частью обеспечения исполнения договора</w:t>
            </w:r>
            <w:r>
              <w:rPr>
                <w:rFonts w:eastAsia="Calibri"/>
                <w:lang w:eastAsia="en-US"/>
              </w:rPr>
              <w:t>.</w:t>
            </w:r>
          </w:p>
          <w:p>
            <w:pPr>
              <w:pStyle w:val="Normal"/>
              <w:ind w:firstLine="709"/>
              <w:jc w:val="both"/>
              <w:rPr>
                <w:rFonts w:eastAsia="Calibri"/>
              </w:rPr>
            </w:pPr>
            <w:r>
              <w:rPr>
                <w:rFonts w:eastAsia="Calibri"/>
                <w:lang w:val="ru-RU" w:eastAsia="en-US"/>
              </w:rPr>
              <w:t>В случае,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w:t>
            </w:r>
          </w:p>
        </w:tc>
      </w:tr>
      <w:tr>
        <w:trPr/>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25</w:t>
            </w:r>
          </w:p>
        </w:tc>
        <w:tc>
          <w:tcPr>
            <w:tcW w:w="978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ind w:firstLine="709"/>
              <w:jc w:val="both"/>
              <w:rPr>
                <w:rFonts w:eastAsia="Calibri"/>
                <w:lang w:val="ru-RU" w:eastAsia="en-US"/>
              </w:rPr>
            </w:pPr>
            <w:r>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rPr>
            </w:pPr>
            <w:r>
              <w:rPr>
                <w:b/>
              </w:rPr>
              <w:t>25.1</w:t>
            </w:r>
          </w:p>
        </w:tc>
        <w:tc>
          <w:tcPr>
            <w:tcW w:w="962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lang w:val="ru-RU" w:eastAsia="en-US"/>
              </w:rPr>
            </w:pPr>
            <w:r>
              <w:rPr>
                <w:b/>
                <w:kern w:val="2"/>
                <w:lang w:eastAsia="zh-CN"/>
              </w:rPr>
              <w:t>Не применимо</w:t>
            </w:r>
          </w:p>
        </w:tc>
      </w:tr>
      <w:tr>
        <w:trPr/>
        <w:tc>
          <w:tcPr>
            <w:tcW w:w="1034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Arial"/>
              </w:rPr>
            </w:pPr>
            <w:r>
              <w:rPr>
                <w:rFonts w:eastAsia="Arial"/>
                <w:b/>
                <w:bCs/>
              </w:rPr>
              <w:t>Информацией и документами, подтверждающими страну происхождения товара</w:t>
            </w:r>
            <w:r>
              <w:rPr/>
              <w:t xml:space="preserve"> </w:t>
            </w:r>
            <w:r>
              <w:rPr>
                <w:rFonts w:eastAsia="Arial"/>
              </w:rPr>
              <w:t>в части вышеприведенных мер, является:</w:t>
            </w:r>
          </w:p>
          <w:tbl>
            <w:tblPr>
              <w:tblStyle w:val="affc"/>
              <w:tblpPr w:vertAnchor="margin" w:horzAnchor="margin" w:leftFromText="180" w:rightFromText="180" w:tblpX="5" w:tblpY="876"/>
              <w:tblOverlap w:val="never"/>
              <w:tblW w:w="991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904"/>
              <w:gridCol w:w="5006"/>
            </w:tblGrid>
            <w:tr>
              <w:trPr/>
              <w:tc>
                <w:tcPr>
                  <w:tcW w:w="4904" w:type="dxa"/>
                  <w:tcBorders/>
                </w:tcPr>
                <w:p>
                  <w:pPr>
                    <w:pStyle w:val="Normal"/>
                    <w:widowControl/>
                    <w:spacing w:before="0" w:after="0"/>
                    <w:jc w:val="left"/>
                    <w:rPr>
                      <w:rFonts w:eastAsia="Arial"/>
                    </w:rPr>
                  </w:pPr>
                  <w:sdt>
                    <w:sdtPr>
                      <w:id w:val="147453387"/>
                      <w14:checkbox>
                        <w14:checked w14:val="0"/>
                        <w14:checkedState w14:val="2612"/>
                        <w14:uncheckedState w14:val="2610"/>
                      </w14:checkbox>
                    </w:sdtPr>
                    <w:sdtContent>
                      <w:r>
                        <w:rPr>
                          <w:rFonts w:eastAsia="MS Gothic"/>
                          <w:kern w:val="0"/>
                          <w:lang w:val="ru-RU" w:bidi="ar-SA"/>
                        </w:rPr>
                      </w:r>
                      <w:r>
                        <w:rPr>
                          <w:rFonts w:eastAsia="MS Gothic"/>
                          <w:kern w:val="0"/>
                          <w:lang w:val="ru-RU" w:bidi="ar-SA"/>
                        </w:rPr>
                        <w:t>☐</w:t>
                      </w:r>
                    </w:sdtContent>
                  </w:sdt>
                  <w:r>
                    <w:rPr>
                      <w:rFonts w:eastAsia="Arial"/>
                      <w:kern w:val="0"/>
                      <w:lang w:val="ru-RU" w:bidi="ar-SA"/>
                    </w:rPr>
                    <w:t xml:space="preserve"> </w:t>
                  </w:r>
                  <w:r>
                    <w:rPr>
                      <w:rFonts w:eastAsia="Arial"/>
                      <w:kern w:val="0"/>
                      <w:lang w:val="ru-RU" w:bidi="ar-SA"/>
                    </w:rPr>
                    <w:t>номер реестровой записи</w:t>
                  </w:r>
                </w:p>
              </w:tc>
              <w:tc>
                <w:tcPr>
                  <w:tcW w:w="5006" w:type="dxa"/>
                  <w:tcBorders/>
                </w:tcPr>
                <w:p>
                  <w:pPr>
                    <w:pStyle w:val="Normal"/>
                    <w:widowControl/>
                    <w:spacing w:before="0" w:after="0"/>
                    <w:jc w:val="left"/>
                    <w:rPr>
                      <w:rFonts w:eastAsia="Arial"/>
                    </w:rPr>
                  </w:pPr>
                  <w:sdt>
                    <w:sdtPr>
                      <w:id w:val="147455286"/>
                      <w14:checkbox>
                        <w14:checked w14:val="0"/>
                        <w14:checkedState w14:val="2612"/>
                        <w14:uncheckedState w14:val="2610"/>
                      </w14:checkbox>
                    </w:sdtPr>
                    <w:sdtContent>
                      <w:r>
                        <w:rPr>
                          <w:rFonts w:eastAsia="MS Gothic"/>
                          <w:kern w:val="0"/>
                          <w:lang w:val="ru-RU" w:bidi="ar-SA"/>
                        </w:rPr>
                      </w:r>
                      <w:r>
                        <w:rPr>
                          <w:rFonts w:eastAsia="MS Gothic"/>
                          <w:kern w:val="0"/>
                          <w:lang w:val="ru-RU" w:bidi="ar-SA"/>
                        </w:rPr>
                        <w:t>☐</w:t>
                      </w:r>
                    </w:sdtContent>
                  </w:sdt>
                  <w:r>
                    <w:rPr>
                      <w:kern w:val="0"/>
                      <w:lang w:val="ru-RU" w:bidi="ar-SA"/>
                    </w:rPr>
                    <w:t xml:space="preserve"> </w:t>
                  </w:r>
                  <w:r>
                    <w:rPr>
                      <w:rFonts w:eastAsia="Arial"/>
                      <w:kern w:val="0"/>
                      <w:lang w:val="ru-RU" w:bidi="ar-SA"/>
                    </w:rPr>
                    <w:t>из российского (евразийского) реестра промышленной продукции</w:t>
                  </w:r>
                </w:p>
                <w:p>
                  <w:pPr>
                    <w:pStyle w:val="Normal"/>
                    <w:widowControl/>
                    <w:spacing w:before="0" w:after="0"/>
                    <w:jc w:val="left"/>
                    <w:rPr>
                      <w:rFonts w:eastAsia="Arial"/>
                    </w:rPr>
                  </w:pPr>
                  <w:sdt>
                    <w:sdtPr>
                      <w:id w:val="147467473"/>
                      <w14:checkbox>
                        <w14:checked w14:val="0"/>
                        <w14:checkedState w14:val="2612"/>
                        <w14:uncheckedState w14:val="2610"/>
                      </w14:checkbox>
                    </w:sdtPr>
                    <w:sdtContent>
                      <w:r>
                        <w:rPr>
                          <w:rFonts w:eastAsia="MS Gothic"/>
                          <w:kern w:val="0"/>
                          <w:lang w:val="ru-RU" w:bidi="ar-SA"/>
                        </w:rPr>
                      </w:r>
                      <w:r>
                        <w:rPr>
                          <w:rFonts w:eastAsia="MS Gothic"/>
                          <w:kern w:val="0"/>
                          <w:lang w:val="ru-RU" w:bidi="ar-SA"/>
                        </w:rPr>
                        <w:t>☐</w:t>
                      </w:r>
                    </w:sdtContent>
                  </w:sdt>
                  <w:r>
                    <w:rPr>
                      <w:rFonts w:eastAsia="Arial"/>
                      <w:kern w:val="0"/>
                      <w:lang w:val="ru-RU" w:bidi="ar-SA"/>
                    </w:rPr>
                    <w:t xml:space="preserve"> </w:t>
                  </w:r>
                  <w:r>
                    <w:rPr>
                      <w:rFonts w:eastAsia="Arial"/>
                      <w:kern w:val="0"/>
                      <w:lang w:val="ru-RU" w:bidi="ar-SA"/>
                    </w:rPr>
                    <w:t>из реестра российского (евразийского) программного обеспечения</w:t>
                  </w:r>
                </w:p>
              </w:tc>
            </w:tr>
            <w:tr>
              <w:trPr/>
              <w:tc>
                <w:tcPr>
                  <w:tcW w:w="4904" w:type="dxa"/>
                  <w:tcBorders/>
                </w:tcPr>
                <w:p>
                  <w:pPr>
                    <w:pStyle w:val="Normal"/>
                    <w:widowControl/>
                    <w:spacing w:before="0" w:after="0"/>
                    <w:jc w:val="left"/>
                    <w:rPr>
                      <w:rFonts w:eastAsia="Arial"/>
                      <w:bCs/>
                    </w:rPr>
                  </w:pPr>
                  <w:sdt>
                    <w:sdtPr>
                      <w:id w:val="147465466"/>
                      <w14:checkbox>
                        <w14:checked w14:val="0"/>
                        <w14:checkedState w14:val="2612"/>
                        <w14:uncheckedState w14:val="2610"/>
                      </w14:checkbox>
                    </w:sdtPr>
                    <w:sdtContent>
                      <w:r>
                        <w:rPr>
                          <w:rFonts w:eastAsia="MS Gothic"/>
                          <w:bCs/>
                          <w:kern w:val="0"/>
                          <w:lang w:val="ru-RU" w:bidi="ar-SA"/>
                        </w:rPr>
                      </w:r>
                      <w:r>
                        <w:rPr>
                          <w:rFonts w:eastAsia="MS Gothic"/>
                          <w:bCs/>
                          <w:kern w:val="0"/>
                          <w:lang w:val="ru-RU" w:bidi="ar-SA"/>
                        </w:rPr>
                        <w:t>☐</w:t>
                      </w:r>
                    </w:sdtContent>
                  </w:sdt>
                  <w:r>
                    <w:rPr>
                      <w:rFonts w:eastAsia="Arial"/>
                      <w:bCs/>
                      <w:kern w:val="0"/>
                      <w:lang w:val="ru-RU" w:bidi="ar-SA"/>
                    </w:rPr>
                    <w:t xml:space="preserve"> </w:t>
                  </w:r>
                  <w:r>
                    <w:rPr>
                      <w:rFonts w:eastAsia="Arial"/>
                      <w:bCs/>
                      <w:kern w:val="0"/>
                      <w:lang w:val="ru-RU" w:bidi="ar-SA"/>
                    </w:rPr>
                    <w:t>наименование страны происхождения</w:t>
                  </w:r>
                </w:p>
                <w:p>
                  <w:pPr>
                    <w:pStyle w:val="Normal"/>
                    <w:widowControl/>
                    <w:spacing w:before="0" w:after="0"/>
                    <w:jc w:val="left"/>
                    <w:rPr>
                      <w:rFonts w:eastAsia="Arial"/>
                    </w:rPr>
                  </w:pPr>
                  <w:r>
                    <w:rPr>
                      <w:rFonts w:eastAsia="Arial"/>
                      <w:kern w:val="0"/>
                      <w:lang w:val="ru-RU" w:bidi="ar-SA"/>
                    </w:rPr>
                  </w:r>
                </w:p>
              </w:tc>
              <w:tc>
                <w:tcPr>
                  <w:tcW w:w="5006" w:type="dxa"/>
                  <w:tcBorders/>
                </w:tcPr>
                <w:p>
                  <w:pPr>
                    <w:pStyle w:val="Normal"/>
                    <w:widowControl/>
                    <w:spacing w:before="0" w:after="0"/>
                    <w:jc w:val="left"/>
                    <w:rPr>
                      <w:rFonts w:eastAsia="Arial"/>
                    </w:rPr>
                  </w:pPr>
                  <w:r>
                    <w:rPr>
                      <w:rFonts w:eastAsia="Arial"/>
                      <w:kern w:val="0"/>
                      <w:lang w:val="ru-RU" w:bidi="ar-SA"/>
                    </w:rPr>
                  </w:r>
                </w:p>
              </w:tc>
            </w:tr>
            <w:tr>
              <w:trPr/>
              <w:tc>
                <w:tcPr>
                  <w:tcW w:w="4904" w:type="dxa"/>
                  <w:tcBorders/>
                </w:tcPr>
                <w:p>
                  <w:pPr>
                    <w:pStyle w:val="Normal"/>
                    <w:widowControl/>
                    <w:spacing w:before="0" w:after="0"/>
                    <w:jc w:val="left"/>
                    <w:rPr>
                      <w:rFonts w:eastAsia="Arial"/>
                    </w:rPr>
                  </w:pPr>
                  <w:sdt>
                    <w:sdtPr>
                      <w:id w:val="147480034"/>
                      <w14:checkbox>
                        <w14:checked w14:val="0"/>
                        <w14:checkedState w14:val="2612"/>
                        <w14:uncheckedState w14:val="2610"/>
                      </w14:checkbox>
                    </w:sdtPr>
                    <w:sdtContent>
                      <w:r>
                        <w:rPr>
                          <w:rFonts w:eastAsia="MS Gothic"/>
                          <w:kern w:val="0"/>
                          <w:lang w:val="ru-RU" w:bidi="ar-SA"/>
                        </w:rPr>
                      </w:r>
                      <w:r>
                        <w:rPr>
                          <w:rFonts w:eastAsia="MS Gothic"/>
                          <w:kern w:val="0"/>
                          <w:lang w:val="ru-RU" w:bidi="ar-SA"/>
                        </w:rPr>
                        <w:t>☐</w:t>
                      </w:r>
                    </w:sdtContent>
                  </w:sdt>
                  <w:r>
                    <w:rPr>
                      <w:rFonts w:eastAsia="Arial"/>
                      <w:kern w:val="0"/>
                      <w:lang w:val="ru-RU" w:bidi="ar-SA"/>
                    </w:rPr>
                    <w:t xml:space="preserve"> </w:t>
                  </w:r>
                  <w:r>
                    <w:rPr>
                      <w:rFonts w:eastAsia="Arial"/>
                      <w:kern w:val="0"/>
                      <w:lang w:val="ru-RU" w:bidi="ar-SA"/>
                    </w:rPr>
                    <w:t>акт экспертизы ТПП РФ или аналогичный документ, выданный в ЕАЭС</w:t>
                  </w:r>
                </w:p>
                <w:p>
                  <w:pPr>
                    <w:pStyle w:val="Normal"/>
                    <w:widowControl/>
                    <w:spacing w:before="0" w:after="0"/>
                    <w:jc w:val="left"/>
                    <w:rPr>
                      <w:rFonts w:eastAsia="Arial"/>
                    </w:rPr>
                  </w:pPr>
                  <w:r>
                    <w:rPr>
                      <w:rFonts w:eastAsia="Arial"/>
                      <w:kern w:val="0"/>
                      <w:lang w:val="ru-RU" w:bidi="ar-SA"/>
                    </w:rPr>
                  </w:r>
                </w:p>
              </w:tc>
              <w:tc>
                <w:tcPr>
                  <w:tcW w:w="5006" w:type="dxa"/>
                  <w:tcBorders/>
                </w:tcPr>
                <w:p>
                  <w:pPr>
                    <w:pStyle w:val="Normal"/>
                    <w:widowControl/>
                    <w:spacing w:before="0" w:after="0"/>
                    <w:jc w:val="left"/>
                    <w:rPr>
                      <w:rFonts w:eastAsia="Arial"/>
                    </w:rPr>
                  </w:pPr>
                  <w:r>
                    <w:rPr>
                      <w:rFonts w:eastAsia="Arial"/>
                      <w:kern w:val="0"/>
                      <w:lang w:val="ru-RU" w:bidi="ar-SA"/>
                    </w:rPr>
                  </w:r>
                </w:p>
              </w:tc>
            </w:tr>
            <w:tr>
              <w:trPr/>
              <w:tc>
                <w:tcPr>
                  <w:tcW w:w="4904" w:type="dxa"/>
                  <w:tcBorders/>
                </w:tcPr>
                <w:p>
                  <w:pPr>
                    <w:pStyle w:val="Normal"/>
                    <w:widowControl/>
                    <w:spacing w:before="0" w:after="0"/>
                    <w:jc w:val="left"/>
                    <w:rPr>
                      <w:rFonts w:eastAsia="Arial"/>
                      <w:b/>
                      <w:bCs/>
                    </w:rPr>
                  </w:pPr>
                  <w:sdt>
                    <w:sdtPr>
                      <w:id w:val="147450895"/>
                      <w14:checkbox>
                        <w14:checked w14:val="0"/>
                        <w14:checkedState w14:val="2612"/>
                        <w14:uncheckedState w14:val="2610"/>
                      </w14:checkbox>
                    </w:sdtPr>
                    <w:sdtContent>
                      <w:r>
                        <w:rPr>
                          <w:rFonts w:eastAsia="MS Gothic"/>
                          <w:kern w:val="0"/>
                          <w:lang w:val="ru-RU" w:bidi="ar-SA"/>
                        </w:rPr>
                      </w:r>
                      <w:r>
                        <w:rPr>
                          <w:rFonts w:eastAsia="MS Gothic"/>
                          <w:kern w:val="0"/>
                          <w:lang w:val="ru-RU" w:bidi="ar-SA"/>
                        </w:rPr>
                        <w:t>☐</w:t>
                      </w:r>
                    </w:sdtContent>
                  </w:sdt>
                  <w:r>
                    <w:rPr>
                      <w:rFonts w:eastAsia="Arial"/>
                      <w:kern w:val="0"/>
                      <w:lang w:val="ru-RU" w:bidi="ar-SA"/>
                    </w:rPr>
                    <w:t xml:space="preserve"> </w:t>
                  </w:r>
                  <w:r>
                    <w:rPr>
                      <w:rFonts w:eastAsia="Arial"/>
                      <w:kern w:val="0"/>
                      <w:lang w:val="ru-RU" w:bidi="ar-SA"/>
                    </w:rPr>
                    <w:t>сертификат о происхождении товара (СТ-1)</w:t>
                  </w:r>
                </w:p>
                <w:p>
                  <w:pPr>
                    <w:pStyle w:val="Normal"/>
                    <w:widowControl/>
                    <w:spacing w:before="0" w:after="0"/>
                    <w:jc w:val="left"/>
                    <w:rPr>
                      <w:rFonts w:eastAsia="Arial"/>
                    </w:rPr>
                  </w:pPr>
                  <w:r>
                    <w:rPr>
                      <w:rFonts w:eastAsia="Arial"/>
                      <w:kern w:val="0"/>
                      <w:lang w:val="ru-RU" w:bidi="ar-SA"/>
                    </w:rPr>
                  </w:r>
                </w:p>
              </w:tc>
              <w:tc>
                <w:tcPr>
                  <w:tcW w:w="5006" w:type="dxa"/>
                  <w:tcBorders/>
                </w:tcPr>
                <w:p>
                  <w:pPr>
                    <w:pStyle w:val="Normal"/>
                    <w:widowControl/>
                    <w:spacing w:before="0" w:after="0"/>
                    <w:jc w:val="left"/>
                    <w:rPr>
                      <w:rFonts w:eastAsia="Arial"/>
                    </w:rPr>
                  </w:pPr>
                  <w:r>
                    <w:rPr>
                      <w:rFonts w:eastAsia="Arial"/>
                      <w:kern w:val="0"/>
                      <w:lang w:val="ru-RU" w:bidi="ar-SA"/>
                    </w:rPr>
                  </w:r>
                </w:p>
              </w:tc>
            </w:tr>
            <w:tr>
              <w:trPr/>
              <w:tc>
                <w:tcPr>
                  <w:tcW w:w="4904" w:type="dxa"/>
                  <w:tcBorders/>
                </w:tcPr>
                <w:p>
                  <w:pPr>
                    <w:pStyle w:val="Normal"/>
                    <w:widowControl/>
                    <w:spacing w:before="0" w:after="0"/>
                    <w:jc w:val="left"/>
                    <w:rPr>
                      <w:rFonts w:eastAsia="Arial"/>
                    </w:rPr>
                  </w:pPr>
                  <w:sdt>
                    <w:sdtPr>
                      <w:id w:val="147455918"/>
                      <w14:checkbox>
                        <w14:checked w14:val="0"/>
                        <w14:checkedState w14:val="2612"/>
                        <w14:uncheckedState w14:val="2610"/>
                      </w14:checkbox>
                    </w:sdtPr>
                    <w:sdtContent>
                      <w:r>
                        <w:rPr>
                          <w:rFonts w:eastAsia="MS Gothic"/>
                          <w:kern w:val="0"/>
                          <w:lang w:val="ru-RU" w:bidi="ar-SA"/>
                        </w:rPr>
                      </w:r>
                      <w:r>
                        <w:rPr>
                          <w:rFonts w:eastAsia="MS Gothic"/>
                          <w:kern w:val="0"/>
                          <w:lang w:val="ru-RU" w:bidi="ar-SA"/>
                        </w:rPr>
                        <w:t>☐</w:t>
                      </w:r>
                    </w:sdtContent>
                  </w:sdt>
                  <w:r>
                    <w:rPr>
                      <w:rFonts w:eastAsia="Arial"/>
                      <w:kern w:val="0"/>
                      <w:lang w:val="ru-RU" w:bidi="ar-SA"/>
                    </w:rPr>
                    <w:t xml:space="preserve"> </w:t>
                  </w:r>
                  <w:r>
                    <w:rPr>
                      <w:rFonts w:eastAsia="Arial"/>
                      <w:kern w:val="0"/>
                      <w:lang w:val="ru-RU" w:bidi="ar-SA"/>
                    </w:rPr>
                    <w:t>реквизиты (дата и номер) документа о соответствии производства медизделий требованиям ГОСТ ISO 13485-2017 (если применимо)</w:t>
                  </w:r>
                </w:p>
                <w:p>
                  <w:pPr>
                    <w:pStyle w:val="Normal"/>
                    <w:widowControl/>
                    <w:spacing w:before="0" w:after="0"/>
                    <w:jc w:val="left"/>
                    <w:rPr>
                      <w:rFonts w:eastAsia="Arial"/>
                    </w:rPr>
                  </w:pPr>
                  <w:r>
                    <w:rPr>
                      <w:rFonts w:eastAsia="Arial"/>
                      <w:kern w:val="0"/>
                      <w:lang w:val="ru-RU" w:bidi="ar-SA"/>
                    </w:rPr>
                  </w:r>
                </w:p>
              </w:tc>
              <w:tc>
                <w:tcPr>
                  <w:tcW w:w="5006" w:type="dxa"/>
                  <w:tcBorders/>
                </w:tcPr>
                <w:p>
                  <w:pPr>
                    <w:pStyle w:val="Normal"/>
                    <w:widowControl/>
                    <w:spacing w:before="0" w:after="0"/>
                    <w:jc w:val="left"/>
                    <w:rPr>
                      <w:rFonts w:eastAsia="Arial"/>
                    </w:rPr>
                  </w:pPr>
                  <w:r>
                    <w:rPr>
                      <w:rFonts w:eastAsia="Arial"/>
                      <w:kern w:val="0"/>
                      <w:lang w:val="ru-RU" w:bidi="ar-SA"/>
                    </w:rPr>
                  </w:r>
                </w:p>
              </w:tc>
            </w:tr>
          </w:tbl>
          <w:p>
            <w:pPr>
              <w:pStyle w:val="Normal"/>
              <w:ind w:firstLine="709"/>
              <w:jc w:val="both"/>
              <w:rPr>
                <w:rFonts w:eastAsia="Calibri"/>
                <w:lang w:val="ru-RU" w:eastAsia="en-US"/>
              </w:rPr>
            </w:pPr>
            <w:r>
              <w:rPr>
                <w:rFonts w:eastAsia="Calibri"/>
                <w:lang w:val="ru-RU" w:eastAsia="en-US"/>
              </w:rPr>
            </w:r>
          </w:p>
        </w:tc>
      </w:tr>
    </w:tbl>
    <w:p>
      <w:pPr>
        <w:pStyle w:val="Normal"/>
        <w:rPr/>
      </w:pPr>
      <w:r>
        <w:rPr/>
      </w:r>
    </w:p>
    <w:p>
      <w:pPr>
        <w:pStyle w:val="Normal"/>
        <w:ind w:firstLine="709"/>
        <w:jc w:val="both"/>
        <w:rPr/>
      </w:pPr>
      <w:r>
        <w:rPr/>
      </w:r>
      <w:bookmarkStart w:id="27" w:name="RANGE!A1%2525253AJ24"/>
      <w:bookmarkStart w:id="28" w:name="RANGE!A1%2525253AJ24"/>
      <w:bookmarkEnd w:id="28"/>
    </w:p>
    <w:p>
      <w:pPr>
        <w:pStyle w:val="Normal"/>
        <w:ind w:firstLine="709"/>
        <w:jc w:val="both"/>
        <w:rPr/>
      </w:pPr>
      <w:r>
        <w:rPr/>
        <w:t>Приложения:</w:t>
      </w:r>
    </w:p>
    <w:p>
      <w:pPr>
        <w:pStyle w:val="ListParagraph"/>
        <w:numPr>
          <w:ilvl w:val="0"/>
          <w:numId w:val="8"/>
        </w:numPr>
        <w:jc w:val="both"/>
        <w:rPr/>
      </w:pPr>
      <w:r>
        <w:rPr/>
        <w:t>Описание объекта закупки (техническое задание)</w:t>
      </w:r>
    </w:p>
    <w:p>
      <w:pPr>
        <w:pStyle w:val="ListParagraph"/>
        <w:numPr>
          <w:ilvl w:val="0"/>
          <w:numId w:val="8"/>
        </w:numPr>
        <w:jc w:val="both"/>
        <w:rPr>
          <w:lang w:eastAsia="zh-CN"/>
        </w:rPr>
      </w:pPr>
      <w:r>
        <w:rPr>
          <w:lang w:eastAsia="zh-CN"/>
        </w:rPr>
        <w:t>Формы документов в составе заявки на участие в конкурентной закупке</w:t>
      </w:r>
    </w:p>
    <w:p>
      <w:pPr>
        <w:pStyle w:val="ListParagraph"/>
        <w:numPr>
          <w:ilvl w:val="0"/>
          <w:numId w:val="8"/>
        </w:numPr>
        <w:jc w:val="both"/>
        <w:rPr/>
      </w:pPr>
      <w:r>
        <w:rPr/>
        <w:t>Проект договора</w:t>
      </w:r>
    </w:p>
    <w:p>
      <w:pPr>
        <w:pStyle w:val="ListParagraph"/>
        <w:numPr>
          <w:ilvl w:val="0"/>
          <w:numId w:val="8"/>
        </w:numPr>
        <w:rPr/>
      </w:pPr>
      <w:r>
        <w:rPr/>
        <w:t>Обоснование НМЦД</w:t>
      </w:r>
    </w:p>
    <w:p>
      <w:pPr>
        <w:pStyle w:val="ListParagraph"/>
        <w:numPr>
          <w:ilvl w:val="0"/>
          <w:numId w:val="8"/>
        </w:numPr>
        <w:rPr/>
      </w:pPr>
      <w:r>
        <w:rPr/>
        <w:t>Инструкция по заполнению заявки на участие в закупке</w:t>
      </w:r>
    </w:p>
    <w:p>
      <w:pPr>
        <w:pStyle w:val="Normal"/>
        <w:widowControl w:val="false"/>
        <w:suppressAutoHyphens w:val="false"/>
        <w:jc w:val="right"/>
        <w:rPr>
          <w:lang w:eastAsia="ru-RU"/>
        </w:rPr>
      </w:pPr>
      <w:r>
        <w:rPr>
          <w:lang w:eastAsia="ru-RU"/>
        </w:rPr>
      </w:r>
    </w:p>
    <w:p>
      <w:pPr>
        <w:pStyle w:val="Normal"/>
        <w:widowControl w:val="false"/>
        <w:suppressAutoHyphens w:val="false"/>
        <w:rPr>
          <w:lang w:eastAsia="ru-RU"/>
        </w:rPr>
      </w:pPr>
      <w:r>
        <w:rPr>
          <w:lang w:eastAsia="ru-RU"/>
        </w:rPr>
      </w:r>
    </w:p>
    <w:p>
      <w:pPr>
        <w:pStyle w:val="Normal"/>
        <w:widowControl w:val="false"/>
        <w:suppressAutoHyphens w:val="false"/>
        <w:rPr>
          <w:lang w:eastAsia="ru-RU"/>
        </w:rPr>
      </w:pPr>
      <w:r>
        <w:rPr>
          <w:lang w:eastAsia="ru-RU"/>
        </w:rPr>
        <w:t xml:space="preserve">Директор </w:t>
        <w:tab/>
        <w:tab/>
        <w:tab/>
        <w:tab/>
        <w:tab/>
        <w:tab/>
        <w:tab/>
        <w:t>_______________</w:t>
      </w:r>
      <w:r>
        <w:br w:type="page"/>
      </w:r>
    </w:p>
    <w:p>
      <w:pPr>
        <w:pStyle w:val="210"/>
        <w:spacing w:before="0" w:after="0"/>
        <w:rPr>
          <w:rStyle w:val="Emphasis"/>
          <w:rFonts w:cs="Times New Roman"/>
          <w:szCs w:val="24"/>
        </w:rPr>
      </w:pPr>
      <w:bookmarkStart w:id="29" w:name="_Toc199871569"/>
      <w:r>
        <w:rPr>
          <w:rStyle w:val="Emphasis"/>
          <w:rFonts w:cs="Times New Roman"/>
          <w:szCs w:val="24"/>
        </w:rPr>
        <w:t>Приложение №1</w:t>
      </w:r>
    </w:p>
    <w:p>
      <w:pPr>
        <w:pStyle w:val="Normal"/>
        <w:widowControl w:val="false"/>
        <w:suppressAutoHyphens w:val="false"/>
        <w:jc w:val="right"/>
        <w:rPr>
          <w:lang w:eastAsia="ru-RU"/>
        </w:rPr>
      </w:pPr>
      <w:r>
        <w:rPr>
          <w:lang w:eastAsia="ru-RU"/>
        </w:rPr>
        <w:t>к документации о проведении</w:t>
      </w:r>
    </w:p>
    <w:p>
      <w:pPr>
        <w:pStyle w:val="Normal"/>
        <w:widowControl w:val="false"/>
        <w:suppressAutoHyphens w:val="false"/>
        <w:jc w:val="right"/>
        <w:rPr>
          <w:lang w:eastAsia="ru-RU"/>
        </w:rPr>
      </w:pPr>
      <w:r>
        <w:rPr>
          <w:lang w:eastAsia="ru-RU"/>
        </w:rPr>
        <w:t xml:space="preserve"> </w:t>
      </w:r>
      <w:r>
        <w:rPr>
          <w:lang w:eastAsia="ru-RU"/>
        </w:rPr>
        <w:t>аукциона в электронной форме</w:t>
      </w:r>
    </w:p>
    <w:p>
      <w:pPr>
        <w:pStyle w:val="210"/>
        <w:rPr>
          <w:rStyle w:val="Emphasis"/>
          <w:rFonts w:cs="Times New Roman"/>
          <w:szCs w:val="24"/>
        </w:rPr>
      </w:pPr>
      <w:r>
        <w:rPr>
          <w:rFonts w:cs="Times New Roman"/>
          <w:szCs w:val="24"/>
        </w:rPr>
      </w:r>
    </w:p>
    <w:p>
      <w:pPr>
        <w:pStyle w:val="Normal"/>
        <w:jc w:val="center"/>
        <w:rPr>
          <w:b/>
          <w:bCs/>
          <w:lang w:eastAsia="ru-RU"/>
        </w:rPr>
      </w:pPr>
      <w:r>
        <w:rPr>
          <w:b/>
          <w:bCs/>
          <w:lang w:eastAsia="ru-RU"/>
        </w:rPr>
        <w:t>ОПИСАНИЕ ПРЕДМЕТА ЗАКУПКИ (ТЕХНИЧЕСКОЕ ЗАДАНИЕ)</w:t>
      </w:r>
    </w:p>
    <w:p>
      <w:pPr>
        <w:pStyle w:val="Normal"/>
        <w:tabs>
          <w:tab w:val="clear" w:pos="708"/>
          <w:tab w:val="left" w:pos="5925" w:leader="none"/>
        </w:tabs>
        <w:spacing w:before="0" w:after="60"/>
        <w:jc w:val="center"/>
        <w:rPr>
          <w:bCs/>
          <w:color w:val="FF0000"/>
          <w:lang w:eastAsia="zh-CN"/>
        </w:rPr>
      </w:pPr>
      <w:r>
        <w:rPr>
          <w:bCs/>
          <w:color w:val="FF0000"/>
          <w:lang w:eastAsia="zh-CN"/>
        </w:rPr>
        <w:t xml:space="preserve">Прилагается отдельным файлом   </w:t>
      </w:r>
    </w:p>
    <w:p>
      <w:pPr>
        <w:pStyle w:val="210"/>
        <w:rPr>
          <w:rStyle w:val="Emphasis"/>
          <w:rFonts w:cs="Times New Roman"/>
          <w:szCs w:val="24"/>
        </w:rPr>
      </w:pPr>
      <w:r>
        <w:rPr>
          <w:rFonts w:cs="Times New Roman"/>
          <w:szCs w:val="24"/>
        </w:rPr>
      </w:r>
    </w:p>
    <w:p>
      <w:pPr>
        <w:pStyle w:val="210"/>
        <w:rPr>
          <w:rStyle w:val="Emphasis"/>
          <w:rFonts w:cs="Times New Roman"/>
          <w:szCs w:val="24"/>
        </w:rPr>
      </w:pPr>
      <w:r>
        <w:rPr>
          <w:rFonts w:cs="Times New Roman"/>
          <w:szCs w:val="24"/>
        </w:rPr>
      </w:r>
    </w:p>
    <w:p>
      <w:pPr>
        <w:pStyle w:val="210"/>
        <w:rPr>
          <w:rStyle w:val="Emphasis"/>
          <w:rFonts w:cs="Times New Roman"/>
          <w:szCs w:val="24"/>
        </w:rPr>
      </w:pPr>
      <w:bookmarkStart w:id="30" w:name="_Toc199871569"/>
      <w:r>
        <w:rPr>
          <w:rStyle w:val="Emphasis"/>
          <w:rFonts w:cs="Times New Roman"/>
          <w:szCs w:val="24"/>
        </w:rPr>
        <w:t>Приложение № 2</w:t>
      </w:r>
      <w:bookmarkEnd w:id="30"/>
    </w:p>
    <w:p>
      <w:pPr>
        <w:pStyle w:val="Normal"/>
        <w:widowControl w:val="false"/>
        <w:suppressAutoHyphens w:val="false"/>
        <w:jc w:val="right"/>
        <w:rPr>
          <w:lang w:eastAsia="ru-RU"/>
        </w:rPr>
      </w:pPr>
      <w:r>
        <w:rPr>
          <w:lang w:eastAsia="ru-RU"/>
        </w:rPr>
        <w:t>к документации о проведении</w:t>
      </w:r>
    </w:p>
    <w:p>
      <w:pPr>
        <w:pStyle w:val="Normal"/>
        <w:widowControl w:val="false"/>
        <w:suppressAutoHyphens w:val="false"/>
        <w:jc w:val="right"/>
        <w:rPr>
          <w:lang w:eastAsia="ru-RU"/>
        </w:rPr>
      </w:pPr>
      <w:r>
        <w:rPr>
          <w:lang w:eastAsia="ru-RU"/>
        </w:rPr>
        <w:t xml:space="preserve"> </w:t>
      </w:r>
      <w:r>
        <w:rPr>
          <w:lang w:eastAsia="ru-RU"/>
        </w:rPr>
        <w:t>аукциона в электронной форме</w:t>
      </w:r>
    </w:p>
    <w:p>
      <w:pPr>
        <w:pStyle w:val="Normal"/>
        <w:widowControl w:val="false"/>
        <w:suppressAutoHyphens w:val="false"/>
        <w:jc w:val="right"/>
        <w:rPr>
          <w:lang w:eastAsia="ru-RU"/>
        </w:rPr>
      </w:pPr>
      <w:r>
        <w:rPr>
          <w:lang w:eastAsia="ru-RU"/>
        </w:rPr>
      </w:r>
    </w:p>
    <w:p>
      <w:pPr>
        <w:pStyle w:val="Normal"/>
        <w:spacing w:before="0" w:after="0"/>
        <w:ind w:firstLine="482"/>
        <w:contextualSpacing/>
        <w:jc w:val="center"/>
        <w:rPr>
          <w:b/>
          <w:lang w:eastAsia="zh-CN"/>
        </w:rPr>
      </w:pPr>
      <w:r>
        <w:rPr>
          <w:b/>
          <w:lang w:eastAsia="zh-CN"/>
        </w:rPr>
        <w:t>ФОРМЫ ДОКУМЕНТОВ В СОСТАВЕ ЗАЯВКИ НА УЧАСТИЕ В КОНКУРЕНТНОЙ ЗАКУПКЕ</w:t>
      </w:r>
    </w:p>
    <w:p>
      <w:pPr>
        <w:pStyle w:val="Normal"/>
        <w:suppressAutoHyphens w:val="false"/>
        <w:spacing w:before="0" w:after="0"/>
        <w:ind w:firstLine="482"/>
        <w:contextualSpacing/>
        <w:jc w:val="center"/>
        <w:rPr>
          <w:b/>
          <w:lang w:eastAsia="zh-CN"/>
        </w:rPr>
      </w:pPr>
      <w:r>
        <w:rPr>
          <w:b/>
          <w:lang w:eastAsia="zh-CN"/>
        </w:rPr>
      </w:r>
    </w:p>
    <w:p>
      <w:pPr>
        <w:pStyle w:val="Normal"/>
        <w:numPr>
          <w:ilvl w:val="0"/>
          <w:numId w:val="0"/>
        </w:numPr>
        <w:spacing w:before="0" w:after="0"/>
        <w:ind w:firstLine="482"/>
        <w:contextualSpacing/>
        <w:jc w:val="center"/>
        <w:outlineLvl w:val="0"/>
        <w:rPr>
          <w:b/>
          <w:bCs/>
          <w:color w:val="0000FF"/>
          <w:kern w:val="2"/>
          <w:lang w:eastAsia="zh-CN"/>
        </w:rPr>
      </w:pPr>
      <w:bookmarkStart w:id="31" w:name="_Toc199871570"/>
      <w:r>
        <w:rPr>
          <w:b/>
          <w:bCs/>
          <w:color w:val="0000FF"/>
          <w:kern w:val="2"/>
          <w:lang w:eastAsia="zh-CN"/>
        </w:rPr>
        <w:t>ЗАЯВКА</w:t>
      </w:r>
    </w:p>
    <w:p>
      <w:pPr>
        <w:pStyle w:val="Normal"/>
        <w:spacing w:before="0" w:after="0"/>
        <w:ind w:firstLine="482"/>
        <w:contextualSpacing/>
        <w:rPr>
          <w:b/>
          <w:lang w:eastAsia="zh-CN"/>
        </w:rPr>
      </w:pPr>
      <w:r>
        <w:rPr>
          <w:b/>
          <w:lang w:eastAsia="zh-CN"/>
        </w:rPr>
      </w:r>
      <w:bookmarkStart w:id="32" w:name="_Hlk95332780"/>
      <w:bookmarkStart w:id="33" w:name="_Hlk95332780"/>
      <w:bookmarkEnd w:id="33"/>
    </w:p>
    <w:p>
      <w:pPr>
        <w:pStyle w:val="Normal"/>
        <w:spacing w:lineRule="atLeast" w:line="100"/>
        <w:ind w:firstLine="482"/>
        <w:jc w:val="center"/>
        <w:rPr>
          <w:rFonts w:eastAsia="Calibri"/>
          <w:b/>
        </w:rPr>
      </w:pPr>
      <w:r>
        <w:rPr>
          <w:rFonts w:eastAsia="Calibri"/>
          <w:b/>
        </w:rPr>
        <w:t>ПРЕДЛОЖЕНИЕ О ПРЕДМЕТЕ ЗАКУПКИ</w:t>
      </w:r>
    </w:p>
    <w:p>
      <w:pPr>
        <w:pStyle w:val="Normal"/>
        <w:spacing w:lineRule="atLeast" w:line="100"/>
        <w:ind w:firstLine="480"/>
        <w:jc w:val="both"/>
        <w:rPr/>
      </w:pPr>
      <w:r>
        <w:rPr/>
        <w:t xml:space="preserve"> </w:t>
      </w:r>
    </w:p>
    <w:p>
      <w:pPr>
        <w:pStyle w:val="Normal"/>
        <w:suppressAutoHyphens w:val="false"/>
        <w:spacing w:before="0" w:after="0"/>
        <w:ind w:firstLine="480"/>
        <w:contextualSpacing/>
        <w:jc w:val="both"/>
        <w:rPr>
          <w:lang w:eastAsia="en-US"/>
        </w:rPr>
      </w:pPr>
      <w:bookmarkStart w:id="34" w:name="_Hlk116293361"/>
      <w:bookmarkEnd w:id="34"/>
      <w:r>
        <w:rPr>
          <w:lang w:eastAsia="en-US"/>
        </w:rPr>
        <w:t xml:space="preserve">Участник конкурентной закупки ________ подтверждает свое </w:t>
      </w:r>
      <w:r>
        <w:rPr>
          <w:b/>
          <w:bCs/>
          <w:lang w:eastAsia="en-US"/>
        </w:rPr>
        <w:t>согласие</w:t>
      </w:r>
      <w:r>
        <w:rPr>
          <w:lang w:eastAsia="en-US"/>
        </w:rPr>
        <w:t xml:space="preserve"> на _________________(указывается предмет договора) на условиях, предусмотренных закупочной документацией и не подлежащих изменению по результатам </w:t>
      </w:r>
      <w:bookmarkStart w:id="35" w:name="_Hlk101949149"/>
      <w:r>
        <w:rPr>
          <w:lang w:eastAsia="en-US"/>
        </w:rPr>
        <w:t>проведения конкурентной закупки</w:t>
      </w:r>
      <w:bookmarkEnd w:id="35"/>
      <w:r>
        <w:rPr>
          <w:lang w:eastAsia="en-US"/>
        </w:rPr>
        <w:t xml:space="preserve"> и сообщаем следующую информацию о </w:t>
      </w:r>
      <w:bookmarkStart w:id="36" w:name="_Hlk96338583"/>
      <w:r>
        <w:rPr>
          <w:lang w:eastAsia="en-US"/>
        </w:rPr>
        <w:t>товарах/работах/услуг:</w:t>
      </w:r>
      <w:bookmarkEnd w:id="36"/>
    </w:p>
    <w:p>
      <w:pPr>
        <w:pStyle w:val="Normal"/>
        <w:suppressAutoHyphens w:val="false"/>
        <w:spacing w:before="0" w:after="0"/>
        <w:ind w:firstLine="480"/>
        <w:contextualSpacing/>
        <w:jc w:val="both"/>
        <w:rPr>
          <w:lang w:eastAsia="en-US"/>
        </w:rPr>
      </w:pPr>
      <w:r>
        <w:rPr>
          <w:lang w:eastAsia="en-US"/>
        </w:rPr>
      </w:r>
    </w:p>
    <w:p>
      <w:pPr>
        <w:pStyle w:val="Normal"/>
        <w:suppressAutoHyphens w:val="false"/>
        <w:spacing w:lineRule="auto" w:line="276"/>
        <w:ind w:firstLine="482"/>
        <w:jc w:val="center"/>
        <w:rPr>
          <w:b/>
          <w:lang w:eastAsia="en-US"/>
        </w:rPr>
      </w:pPr>
      <w:bookmarkStart w:id="37" w:name="_Hlk95332780"/>
      <w:bookmarkStart w:id="38" w:name="_Hlk116293361"/>
      <w:bookmarkStart w:id="39" w:name="_Hlk95332825"/>
      <w:bookmarkStart w:id="40" w:name="_Hlk116293433"/>
      <w:bookmarkStart w:id="41" w:name="_Hlk95332804"/>
      <w:bookmarkStart w:id="42" w:name="_Hlk191030311"/>
      <w:bookmarkEnd w:id="37"/>
      <w:bookmarkEnd w:id="38"/>
      <w:r>
        <w:rPr>
          <w:b/>
          <w:lang w:eastAsia="en-US"/>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000" w:type="pct"/>
        <w:jc w:val="left"/>
        <w:tblInd w:w="-289" w:type="dxa"/>
        <w:tblLayout w:type="fixed"/>
        <w:tblCellMar>
          <w:top w:w="0" w:type="dxa"/>
          <w:left w:w="108" w:type="dxa"/>
          <w:bottom w:w="0" w:type="dxa"/>
          <w:right w:w="108" w:type="dxa"/>
        </w:tblCellMar>
        <w:tblLook w:firstRow="1" w:noVBand="1" w:lastRow="0" w:firstColumn="1" w:lastColumn="0" w:noHBand="0" w:val="04a0"/>
      </w:tblPr>
      <w:tblGrid>
        <w:gridCol w:w="565"/>
        <w:gridCol w:w="1790"/>
        <w:gridCol w:w="1926"/>
        <w:gridCol w:w="1926"/>
        <w:gridCol w:w="2198"/>
        <w:gridCol w:w="835"/>
        <w:gridCol w:w="834"/>
      </w:tblGrid>
      <w:tr>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napToGrid w:val="false"/>
              <w:ind w:firstLine="482"/>
              <w:jc w:val="center"/>
              <w:rPr>
                <w:b/>
                <w:color w:val="000000"/>
                <w:lang w:eastAsia="ru-RU"/>
              </w:rPr>
            </w:pPr>
            <w:r>
              <w:rPr>
                <w:b/>
                <w:color w:val="000000"/>
                <w:lang w:eastAsia="ru-RU"/>
              </w:rPr>
              <w:t xml:space="preserve">№ </w:t>
            </w:r>
            <w:r>
              <w:rPr>
                <w:b/>
                <w:color w:val="000000"/>
                <w:lang w:eastAsia="ru-RU"/>
              </w:rPr>
              <w:t>п/п</w:t>
            </w:r>
          </w:p>
        </w:tc>
        <w:tc>
          <w:tcPr>
            <w:tcW w:w="179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napToGrid w:val="false"/>
              <w:ind w:firstLine="482"/>
              <w:jc w:val="center"/>
              <w:rPr>
                <w:b/>
                <w:lang w:eastAsia="ru-RU"/>
              </w:rPr>
            </w:pPr>
            <w:r>
              <w:rPr>
                <w:b/>
                <w:lang w:eastAsia="ru-RU"/>
              </w:rPr>
              <w:t>Наименование товара/работы/услуги</w:t>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napToGrid w:val="false"/>
              <w:ind w:firstLine="482"/>
              <w:jc w:val="center"/>
              <w:rPr>
                <w:b/>
                <w:vertAlign w:val="superscript"/>
                <w:lang w:eastAsia="ru-RU"/>
              </w:rPr>
            </w:pPr>
            <w:r>
              <w:rPr>
                <w:b/>
                <w:lang w:eastAsia="ru-RU"/>
              </w:rPr>
              <w:t>Товарный знак (при наличии), производитель</w:t>
            </w:r>
            <w:r>
              <w:rPr>
                <w:b/>
                <w:color w:val="FF0000"/>
                <w:vertAlign w:val="superscript"/>
                <w:lang w:eastAsia="ru-RU"/>
              </w:rPr>
              <w:t>1</w:t>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napToGrid w:val="false"/>
              <w:ind w:firstLine="482"/>
              <w:jc w:val="center"/>
              <w:rPr>
                <w:b/>
                <w:vertAlign w:val="superscript"/>
                <w:lang w:eastAsia="ru-RU"/>
              </w:rPr>
            </w:pPr>
            <w:r>
              <w:rPr>
                <w:b/>
                <w:lang w:eastAsia="ru-RU"/>
              </w:rPr>
              <w:t>Характеристика товара/работы/услуги</w:t>
            </w:r>
            <w:r>
              <w:rPr>
                <w:b/>
                <w:color w:val="FF0000"/>
                <w:vertAlign w:val="superscript"/>
                <w:lang w:eastAsia="ru-RU"/>
              </w:rPr>
              <w:t>2</w:t>
            </w:r>
          </w:p>
        </w:tc>
        <w:tc>
          <w:tcPr>
            <w:tcW w:w="219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napToGrid w:val="false"/>
              <w:ind w:firstLine="482"/>
              <w:jc w:val="center"/>
              <w:rPr>
                <w:b/>
                <w:color w:val="000000"/>
                <w:vertAlign w:val="superscript"/>
                <w:lang w:eastAsia="ru-RU"/>
              </w:rPr>
            </w:pPr>
            <w:r>
              <w:rPr>
                <w:b/>
                <w:lang w:eastAsia="ru-RU"/>
              </w:rPr>
              <w:t>Наименование страны происхождения Товара</w:t>
            </w:r>
            <w:r>
              <w:rPr>
                <w:b/>
                <w:color w:val="FF0000"/>
                <w:vertAlign w:val="superscript"/>
                <w:lang w:eastAsia="ru-RU"/>
              </w:rPr>
              <w:t>3</w:t>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napToGrid w:val="false"/>
              <w:ind w:firstLine="482"/>
              <w:jc w:val="center"/>
              <w:rPr>
                <w:b/>
                <w:color w:val="000000"/>
                <w:lang w:eastAsia="ru-RU"/>
              </w:rPr>
            </w:pPr>
            <w:r>
              <w:rPr>
                <w:b/>
                <w:lang w:eastAsia="ru-RU"/>
              </w:rPr>
              <w:t>Ед. изм.</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napToGrid w:val="false"/>
              <w:ind w:firstLine="482"/>
              <w:jc w:val="center"/>
              <w:rPr>
                <w:b/>
                <w:lang w:eastAsia="ru-RU"/>
              </w:rPr>
            </w:pPr>
            <w:r>
              <w:rPr>
                <w:b/>
                <w:lang w:eastAsia="ru-RU"/>
              </w:rPr>
              <w:t>Кол-во</w:t>
            </w:r>
          </w:p>
        </w:tc>
      </w:tr>
      <w:tr>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napToGrid w:val="false"/>
              <w:ind w:firstLine="482"/>
              <w:jc w:val="center"/>
              <w:rPr>
                <w:b/>
                <w:lang w:eastAsia="ru-RU"/>
              </w:rPr>
            </w:pPr>
            <w:r>
              <w:rPr>
                <w:b/>
                <w:lang w:eastAsia="ru-RU"/>
              </w:rPr>
              <w:t>1</w:t>
            </w:r>
          </w:p>
        </w:tc>
        <w:tc>
          <w:tcPr>
            <w:tcW w:w="179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napToGrid w:val="false"/>
              <w:ind w:firstLine="482"/>
              <w:jc w:val="center"/>
              <w:rPr>
                <w:b/>
                <w:lang w:eastAsia="ru-RU"/>
              </w:rPr>
            </w:pPr>
            <w:r>
              <w:rPr>
                <w:b/>
                <w:lang w:eastAsia="ru-RU"/>
              </w:rPr>
              <w:t>2</w:t>
            </w:r>
          </w:p>
        </w:tc>
        <w:tc>
          <w:tcPr>
            <w:tcW w:w="1926"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ind w:firstLine="482"/>
              <w:jc w:val="center"/>
              <w:rPr>
                <w:b/>
                <w:lang w:eastAsia="ru-RU"/>
              </w:rPr>
            </w:pPr>
            <w:r>
              <w:rPr>
                <w:b/>
                <w:lang w:eastAsia="ru-RU"/>
              </w:rPr>
              <w:t>3</w:t>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napToGrid w:val="false"/>
              <w:ind w:firstLine="482"/>
              <w:jc w:val="center"/>
              <w:rPr>
                <w:b/>
                <w:lang w:eastAsia="ru-RU"/>
              </w:rPr>
            </w:pPr>
            <w:r>
              <w:rPr>
                <w:b/>
                <w:lang w:eastAsia="ru-RU"/>
              </w:rPr>
              <w:t>4</w:t>
            </w:r>
          </w:p>
        </w:tc>
        <w:tc>
          <w:tcPr>
            <w:tcW w:w="219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napToGrid w:val="false"/>
              <w:ind w:firstLine="482"/>
              <w:jc w:val="center"/>
              <w:rPr>
                <w:b/>
                <w:lang w:eastAsia="ru-RU"/>
              </w:rPr>
            </w:pPr>
            <w:r>
              <w:rPr>
                <w:b/>
                <w:lang w:eastAsia="ru-RU"/>
              </w:rPr>
              <w:t>5</w:t>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napToGrid w:val="false"/>
              <w:ind w:firstLine="482"/>
              <w:jc w:val="center"/>
              <w:rPr>
                <w:b/>
                <w:lang w:eastAsia="ru-RU"/>
              </w:rPr>
            </w:pPr>
            <w:r>
              <w:rPr>
                <w:b/>
                <w:lang w:eastAsia="ru-RU"/>
              </w:rPr>
              <w:t>6</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napToGrid w:val="false"/>
              <w:ind w:firstLine="482"/>
              <w:jc w:val="center"/>
              <w:rPr>
                <w:b/>
                <w:lang w:eastAsia="ru-RU"/>
              </w:rPr>
            </w:pPr>
            <w:r>
              <w:rPr>
                <w:b/>
                <w:lang w:eastAsia="ru-RU"/>
              </w:rPr>
              <w:t>7</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ind w:firstLine="480"/>
              <w:jc w:val="both"/>
              <w:rPr>
                <w:lang w:eastAsia="ru-RU"/>
              </w:rPr>
            </w:pPr>
            <w:r>
              <w:rPr>
                <w:lang w:eastAsia="ru-RU"/>
              </w:rPr>
            </w:r>
          </w:p>
        </w:tc>
        <w:tc>
          <w:tcPr>
            <w:tcW w:w="1790"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ind w:firstLine="480"/>
              <w:jc w:val="both"/>
              <w:rPr>
                <w:lang w:eastAsia="ru-RU"/>
              </w:rPr>
            </w:pPr>
            <w:r>
              <w:rPr/>
            </w:r>
          </w:p>
        </w:tc>
        <w:tc>
          <w:tcPr>
            <w:tcW w:w="1926"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ind w:firstLine="480"/>
              <w:jc w:val="both"/>
              <w:rPr>
                <w:lang w:eastAsia="ru-RU"/>
              </w:rPr>
            </w:pPr>
            <w:r>
              <w:rPr>
                <w:lang w:eastAsia="ru-RU"/>
              </w:rPr>
            </w:r>
          </w:p>
        </w:tc>
        <w:tc>
          <w:tcPr>
            <w:tcW w:w="1926"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ind w:firstLine="480"/>
              <w:jc w:val="both"/>
              <w:rPr>
                <w:lang w:eastAsia="ru-RU"/>
              </w:rPr>
            </w:pPr>
            <w:r>
              <w:rPr>
                <w:lang w:eastAsia="ru-RU"/>
              </w:rPr>
            </w:r>
          </w:p>
        </w:tc>
        <w:tc>
          <w:tcPr>
            <w:tcW w:w="2198"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ind w:firstLine="480"/>
              <w:jc w:val="both"/>
              <w:rPr>
                <w:lang w:eastAsia="ru-RU"/>
              </w:rPr>
            </w:pPr>
            <w:r>
              <w:rPr>
                <w:lang w:eastAsia="ru-RU"/>
              </w:rPr>
            </w:r>
          </w:p>
        </w:tc>
        <w:tc>
          <w:tcPr>
            <w:tcW w:w="835"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ind w:firstLine="480"/>
              <w:jc w:val="both"/>
              <w:rPr>
                <w:lang w:eastAsia="ru-RU"/>
              </w:rPr>
            </w:pPr>
            <w:r>
              <w:rPr>
                <w:lang w:eastAsia="ru-RU"/>
              </w:rPr>
            </w:r>
          </w:p>
        </w:tc>
        <w:tc>
          <w:tcPr>
            <w:tcW w:w="834"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ind w:firstLine="480"/>
              <w:jc w:val="both"/>
              <w:rPr>
                <w:lang w:eastAsia="ru-RU"/>
              </w:rPr>
            </w:pPr>
            <w:r>
              <w:rPr>
                <w:lang w:eastAsia="ru-RU"/>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ind w:firstLine="480"/>
              <w:jc w:val="both"/>
              <w:rPr>
                <w:lang w:eastAsia="ru-RU"/>
              </w:rPr>
            </w:pPr>
            <w:r>
              <w:rPr>
                <w:lang w:eastAsia="ru-RU"/>
              </w:rPr>
              <w:t>…</w:t>
            </w:r>
            <w:r>
              <w:rPr>
                <w:lang w:eastAsia="ru-RU"/>
              </w:rPr>
              <w:t>..</w:t>
            </w:r>
          </w:p>
        </w:tc>
        <w:tc>
          <w:tcPr>
            <w:tcW w:w="1790"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ind w:firstLine="480"/>
              <w:jc w:val="both"/>
              <w:rPr>
                <w:lang w:eastAsia="ru-RU"/>
              </w:rPr>
            </w:pPr>
            <w:r>
              <w:rPr>
                <w:lang w:eastAsia="ru-RU"/>
              </w:rPr>
            </w:r>
          </w:p>
        </w:tc>
        <w:tc>
          <w:tcPr>
            <w:tcW w:w="1926"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ind w:firstLine="480"/>
              <w:jc w:val="both"/>
              <w:rPr>
                <w:lang w:eastAsia="ru-RU"/>
              </w:rPr>
            </w:pPr>
            <w:r>
              <w:rPr>
                <w:lang w:eastAsia="ru-RU"/>
              </w:rPr>
            </w:r>
          </w:p>
        </w:tc>
        <w:tc>
          <w:tcPr>
            <w:tcW w:w="1926"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ind w:firstLine="480"/>
              <w:jc w:val="both"/>
              <w:rPr>
                <w:lang w:eastAsia="ru-RU"/>
              </w:rPr>
            </w:pPr>
            <w:r>
              <w:rPr>
                <w:lang w:eastAsia="ru-RU"/>
              </w:rPr>
            </w:r>
          </w:p>
        </w:tc>
        <w:tc>
          <w:tcPr>
            <w:tcW w:w="2198"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ind w:firstLine="480"/>
              <w:jc w:val="both"/>
              <w:rPr>
                <w:lang w:eastAsia="ru-RU"/>
              </w:rPr>
            </w:pPr>
            <w:r>
              <w:rPr>
                <w:lang w:eastAsia="ru-RU"/>
              </w:rPr>
            </w:r>
          </w:p>
        </w:tc>
        <w:tc>
          <w:tcPr>
            <w:tcW w:w="835"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ind w:firstLine="480"/>
              <w:jc w:val="both"/>
              <w:rPr>
                <w:lang w:eastAsia="ru-RU"/>
              </w:rPr>
            </w:pPr>
            <w:r>
              <w:rPr>
                <w:lang w:eastAsia="ru-RU"/>
              </w:rPr>
            </w:r>
          </w:p>
        </w:tc>
        <w:tc>
          <w:tcPr>
            <w:tcW w:w="834"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ind w:firstLine="480"/>
              <w:jc w:val="both"/>
              <w:rPr>
                <w:lang w:eastAsia="ru-RU"/>
              </w:rPr>
            </w:pPr>
            <w:r>
              <w:rPr>
                <w:lang w:eastAsia="ru-RU"/>
              </w:rPr>
            </w:r>
          </w:p>
        </w:tc>
      </w:tr>
    </w:tbl>
    <w:p>
      <w:pPr>
        <w:pStyle w:val="Normal"/>
        <w:spacing w:before="0" w:after="0"/>
        <w:ind w:firstLine="480"/>
        <w:contextualSpacing/>
        <w:jc w:val="both"/>
        <w:rPr>
          <w:i/>
          <w:i/>
          <w:color w:val="FF0000"/>
          <w:lang w:eastAsia="ru-RU"/>
        </w:rPr>
      </w:pPr>
      <w:r>
        <w:rPr>
          <w:i/>
          <w:color w:val="FF0000"/>
          <w:lang w:eastAsia="ru-RU"/>
        </w:rPr>
      </w:r>
    </w:p>
    <w:p>
      <w:pPr>
        <w:pStyle w:val="Normal"/>
        <w:ind w:firstLine="480"/>
        <w:jc w:val="both"/>
        <w:rPr>
          <w:i/>
          <w:i/>
          <w:iCs/>
          <w:color w:val="0000FF"/>
          <w:lang w:eastAsia="ru-RU"/>
        </w:rPr>
      </w:pPr>
      <w:r>
        <w:rPr>
          <w:i/>
          <w:iCs/>
          <w:color w:val="FF0000"/>
          <w:vertAlign w:val="superscript"/>
          <w:lang w:eastAsia="ru-RU"/>
        </w:rPr>
        <w:t>1</w:t>
      </w:r>
      <w:r>
        <w:rPr>
          <w:i/>
          <w:iCs/>
          <w:color w:val="0000FF"/>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 в описании предлагаемого товара участником означает, что для данного товара отсутствует товарный знак.</w:t>
      </w:r>
    </w:p>
    <w:p>
      <w:pPr>
        <w:pStyle w:val="Normal"/>
        <w:ind w:firstLine="480"/>
        <w:jc w:val="both"/>
        <w:rPr>
          <w:i/>
          <w:i/>
          <w:iCs/>
          <w:color w:val="0000FF"/>
          <w:lang w:eastAsia="ru-RU"/>
        </w:rPr>
      </w:pPr>
      <w:r>
        <w:rPr>
          <w:i/>
          <w:iCs/>
          <w:color w:val="FF0000"/>
          <w:vertAlign w:val="superscript"/>
          <w:lang w:eastAsia="ru-RU"/>
        </w:rPr>
        <w:t>2</w:t>
      </w:r>
      <w:r>
        <w:rPr>
          <w:i/>
          <w:iCs/>
          <w:color w:val="0000FF"/>
          <w:lang w:eastAsia="ru-RU"/>
        </w:rPr>
        <w:t>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пунктом 26 настоящего извещения о закупке). Характеристики товара заполняются Участником закупки в соответствии с Техническим заданием.</w:t>
      </w:r>
    </w:p>
    <w:p>
      <w:pPr>
        <w:pStyle w:val="Normal"/>
        <w:ind w:firstLine="480"/>
        <w:jc w:val="both"/>
        <w:rPr>
          <w:i/>
          <w:i/>
          <w:iCs/>
          <w:color w:val="0000FF"/>
          <w:lang w:eastAsia="ru-RU"/>
        </w:rPr>
      </w:pPr>
      <w:r>
        <w:rPr>
          <w:i/>
          <w:iCs/>
          <w:color w:val="0000FF"/>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pPr>
        <w:pStyle w:val="Normal"/>
        <w:ind w:firstLine="480"/>
        <w:jc w:val="both"/>
        <w:rPr>
          <w:i/>
          <w:i/>
          <w:iCs/>
          <w:color w:val="0000FF"/>
          <w:lang w:eastAsia="ru-RU"/>
        </w:rPr>
      </w:pPr>
      <w:r>
        <w:rPr>
          <w:i/>
          <w:iCs/>
          <w:color w:val="0000FF"/>
          <w:lang w:eastAsia="ru-RU"/>
        </w:rPr>
        <w:t>Сведения, содержащиеся в заявках Участников закупки, не должны допускать двусмысленных толкований.</w:t>
      </w:r>
    </w:p>
    <w:p>
      <w:pPr>
        <w:pStyle w:val="Normal"/>
        <w:spacing w:before="0" w:after="0"/>
        <w:ind w:firstLine="480"/>
        <w:contextualSpacing/>
        <w:jc w:val="both"/>
        <w:rPr>
          <w:i/>
          <w:i/>
          <w:color w:val="0000FF"/>
          <w:lang w:eastAsia="ru-RU"/>
        </w:rPr>
      </w:pPr>
      <w:r>
        <w:rPr>
          <w:i/>
          <w:color w:val="FF0000"/>
          <w:vertAlign w:val="superscript"/>
          <w:lang w:eastAsia="ru-RU"/>
        </w:rPr>
        <w:t>3</w:t>
      </w:r>
      <w:r>
        <w:rPr>
          <w:i/>
          <w:color w:val="0000FF"/>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bookmarkEnd w:id="42"/>
    </w:p>
    <w:p>
      <w:pPr>
        <w:pStyle w:val="Normal"/>
        <w:spacing w:before="0" w:after="0"/>
        <w:ind w:firstLine="480"/>
        <w:contextualSpacing/>
        <w:jc w:val="both"/>
        <w:rPr>
          <w:lang w:eastAsia="zh-CN"/>
        </w:rPr>
      </w:pPr>
      <w:r>
        <w:rPr>
          <w:lang w:eastAsia="zh-CN"/>
        </w:rPr>
      </w:r>
    </w:p>
    <w:p>
      <w:pPr>
        <w:pStyle w:val="Normal"/>
        <w:spacing w:before="0" w:after="0"/>
        <w:ind w:firstLine="480"/>
        <w:contextualSpacing/>
        <w:jc w:val="both"/>
        <w:rPr>
          <w:lang w:eastAsia="zh-CN"/>
        </w:rPr>
      </w:pPr>
      <w:bookmarkStart w:id="43" w:name="_Hlk95332804"/>
      <w:r>
        <w:rPr>
          <w:lang w:eastAsia="zh-CN"/>
        </w:rPr>
        <w:t>Мы (я), признаем, что самостоятельно несем все расходы, риски и возможные убытки, связанные с подготовкой и подачей заявки, участием в закупке и заключением договора.</w:t>
      </w:r>
      <w:bookmarkEnd w:id="43"/>
    </w:p>
    <w:p>
      <w:pPr>
        <w:pStyle w:val="Normal"/>
        <w:spacing w:before="0" w:after="0"/>
        <w:ind w:firstLine="480"/>
        <w:contextualSpacing/>
        <w:jc w:val="both"/>
        <w:rPr>
          <w:lang w:eastAsia="zh-CN"/>
        </w:rPr>
      </w:pPr>
      <w:r>
        <w:rPr>
          <w:lang w:eastAsia="zh-CN"/>
        </w:rPr>
        <w:t>Мы (я), согласны с тем, что в случае предоставления нами (мною) в заявке недостоверных сведений, мы (я) можем быть отклонены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pPr>
        <w:pStyle w:val="Normal"/>
        <w:spacing w:before="0" w:after="0"/>
        <w:ind w:firstLine="480"/>
        <w:contextualSpacing/>
        <w:jc w:val="both"/>
        <w:rPr>
          <w:lang w:eastAsia="zh-CN"/>
        </w:rPr>
      </w:pPr>
      <w:r>
        <w:rPr>
          <w:lang w:eastAsia="zh-CN"/>
        </w:rPr>
        <w:t>В случае признания нас (меня) победителем закупки мы (я) берем на себя обязательства подписать со своей стороны договор в соответствии с требованиями закупочной документации и условиями нашей заявки.</w:t>
      </w:r>
    </w:p>
    <w:p>
      <w:pPr>
        <w:pStyle w:val="Normal"/>
        <w:spacing w:before="0" w:after="0"/>
        <w:ind w:firstLine="480"/>
        <w:contextualSpacing/>
        <w:jc w:val="both"/>
        <w:rPr>
          <w:lang w:eastAsia="zh-CN"/>
        </w:rPr>
      </w:pPr>
      <w:r>
        <w:rPr>
          <w:lang w:eastAsia="zh-CN"/>
        </w:rPr>
        <w:t xml:space="preserve">В случае, если наша (моя) заявка будет признана заявкой, </w:t>
      </w:r>
      <w:r>
        <w:rPr>
          <w:lang w:eastAsia="ru-RU"/>
        </w:rPr>
        <w:t xml:space="preserve">которая содержит лучшие условия по цене договора после условий, предложенных победителем, </w:t>
      </w:r>
      <w:r>
        <w:rPr>
          <w:lang w:eastAsia="zh-CN"/>
        </w:rPr>
        <w:t>а победитель закупки будет признан уклонившимся от заключения договора с заказчиком, мы (я) согласны подписать данный договор в соответствии с требованиями закупочной документации и ценой, предложенной нами (мной).</w:t>
      </w:r>
    </w:p>
    <w:p>
      <w:pPr>
        <w:pStyle w:val="Normal"/>
        <w:spacing w:before="0" w:after="0"/>
        <w:ind w:firstLine="480"/>
        <w:contextualSpacing/>
        <w:jc w:val="both"/>
        <w:rPr>
          <w:lang w:eastAsia="zh-CN"/>
        </w:rPr>
      </w:pPr>
      <w:r>
        <w:rPr>
          <w:lang w:eastAsia="zh-CN"/>
        </w:rPr>
        <w:t>Мы (я), согласны с тем, что внесенная нами сумма обеспечения заявки, если оно предусмотрено документацией о закупке, нам (мне) не возвращается и перечисляется заказчику в случае признания нас (меня) победителем (или принятия решения о заключении с нами договора в установленных случаях) и нашего (моего) отказа заключить договор в установленном документацией о закупке порядке.</w:t>
      </w:r>
    </w:p>
    <w:p>
      <w:pPr>
        <w:pStyle w:val="Normal"/>
        <w:spacing w:before="0" w:after="0"/>
        <w:ind w:firstLine="480"/>
        <w:contextualSpacing/>
        <w:jc w:val="both"/>
        <w:rPr>
          <w:lang w:eastAsia="zh-CN"/>
        </w:rPr>
      </w:pPr>
      <w:bookmarkStart w:id="44" w:name="_Hlk116293433"/>
      <w:r>
        <w:rPr>
          <w:lang w:eastAsia="zh-CN"/>
        </w:rPr>
        <w:t>Настоящим подтверждаем, что мы (я) извещены о включении сведений в Реестр недобросовестных поставщиков в случае уклонения нас (меня) от заключения договора.</w:t>
      </w:r>
      <w:bookmarkEnd w:id="44"/>
    </w:p>
    <w:p>
      <w:pPr>
        <w:pStyle w:val="Normal"/>
        <w:tabs>
          <w:tab w:val="clear" w:pos="708"/>
          <w:tab w:val="left" w:pos="993" w:leader="none"/>
        </w:tabs>
        <w:suppressAutoHyphens w:val="false"/>
        <w:ind w:firstLine="480"/>
        <w:jc w:val="both"/>
        <w:rPr>
          <w:lang w:eastAsia="zh-CN"/>
        </w:rPr>
      </w:pPr>
      <w:r>
        <w:rPr>
          <w:lang w:eastAsia="zh-CN"/>
        </w:rPr>
        <w:t>Мы (я),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 (</w:t>
      </w:r>
      <w:r>
        <w:rPr>
          <w:i/>
          <w:iCs/>
          <w:lang w:eastAsia="zh-CN"/>
        </w:rPr>
        <w:t>для физических лиц</w:t>
      </w:r>
      <w:r>
        <w:rPr>
          <w:lang w:eastAsia="zh-CN"/>
        </w:rPr>
        <w:t>).</w:t>
      </w:r>
    </w:p>
    <w:p>
      <w:pPr>
        <w:pStyle w:val="Normal"/>
        <w:spacing w:before="0" w:after="0"/>
        <w:ind w:firstLine="480"/>
        <w:contextualSpacing/>
        <w:jc w:val="both"/>
        <w:rPr>
          <w:lang w:eastAsia="zh-CN"/>
        </w:rPr>
      </w:pPr>
      <w:r>
        <w:rPr>
          <w:lang w:eastAsia="zh-CN"/>
        </w:rPr>
      </w:r>
    </w:p>
    <w:p>
      <w:pPr>
        <w:pStyle w:val="Normal"/>
        <w:spacing w:before="0" w:after="0"/>
        <w:ind w:firstLine="482"/>
        <w:contextualSpacing/>
        <w:jc w:val="both"/>
        <w:rPr>
          <w:b/>
          <w:lang w:eastAsia="zh-CN"/>
        </w:rPr>
      </w:pPr>
      <w:bookmarkStart w:id="45" w:name="_Hlk95332825"/>
      <w:r>
        <w:rPr>
          <w:b/>
          <w:lang w:eastAsia="zh-CN"/>
        </w:rPr>
        <w:t>Настоящим заявлением гарантируем(ю) достоверность предоставленной нами в заявке информации.</w:t>
      </w:r>
      <w:bookmarkEnd w:id="45"/>
    </w:p>
    <w:p>
      <w:pPr>
        <w:pStyle w:val="Normal"/>
        <w:suppressAutoHyphens w:val="false"/>
        <w:spacing w:before="0" w:after="0"/>
        <w:ind w:firstLine="482"/>
        <w:contextualSpacing/>
        <w:rPr>
          <w:b/>
          <w:lang w:eastAsia="ru-RU"/>
        </w:rPr>
      </w:pPr>
      <w:r>
        <w:rPr>
          <w:b/>
          <w:lang w:eastAsia="ru-RU"/>
        </w:rPr>
      </w:r>
    </w:p>
    <w:p>
      <w:pPr>
        <w:pStyle w:val="Normal"/>
        <w:suppressAutoHyphens w:val="false"/>
        <w:jc w:val="center"/>
        <w:rPr>
          <w:b/>
          <w:bCs/>
          <w:lang w:eastAsia="en-US"/>
        </w:rPr>
      </w:pPr>
      <w:bookmarkStart w:id="46" w:name="_Hlk95332871"/>
      <w:r>
        <w:rPr>
          <w:b/>
          <w:bCs/>
          <w:lang w:eastAsia="en-US"/>
        </w:rPr>
        <w:t>ИНФОРМАЦИЯ ОБ УЧАСТНИКЕ ЗАКУПКИ (АНКЕТА)</w:t>
      </w:r>
    </w:p>
    <w:p>
      <w:pPr>
        <w:pStyle w:val="Normal"/>
        <w:suppressAutoHyphens w:val="false"/>
        <w:spacing w:before="0" w:after="0"/>
        <w:contextualSpacing/>
        <w:jc w:val="center"/>
        <w:rPr>
          <w:b/>
          <w:lang w:eastAsia="ru-RU"/>
        </w:rPr>
      </w:pPr>
      <w:r>
        <w:rPr>
          <w:b/>
          <w:lang w:eastAsia="ru-RU"/>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604"/>
        <w:gridCol w:w="6129"/>
        <w:gridCol w:w="3342"/>
      </w:tblGrid>
      <w:tr>
        <w:trPr>
          <w:tblHeader w:val="true"/>
          <w:trHeight w:val="240" w:hRule="atLeast"/>
          <w:cantSplit w:val="true"/>
        </w:trPr>
        <w:tc>
          <w:tcPr>
            <w:tcW w:w="604"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center"/>
              <w:rPr>
                <w:lang w:eastAsia="zh-CN"/>
              </w:rPr>
            </w:pPr>
            <w:r>
              <w:rPr>
                <w:lang w:eastAsia="zh-CN"/>
              </w:rPr>
              <w:t>№</w:t>
            </w:r>
          </w:p>
        </w:tc>
        <w:tc>
          <w:tcPr>
            <w:tcW w:w="6129"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center"/>
              <w:rPr>
                <w:lang w:eastAsia="zh-CN"/>
              </w:rPr>
            </w:pPr>
            <w:r>
              <w:rPr>
                <w:lang w:eastAsia="zh-CN"/>
              </w:rPr>
              <w:t>Наименование</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center"/>
              <w:rPr>
                <w:lang w:eastAsia="zh-CN"/>
              </w:rPr>
            </w:pPr>
            <w:r>
              <w:rPr>
                <w:lang w:eastAsia="zh-CN"/>
              </w:rPr>
              <w:t>Сведения об участнике закупки</w:t>
            </w:r>
          </w:p>
        </w:tc>
      </w:tr>
      <w:tr>
        <w:trPr>
          <w:trHeight w:val="471" w:hRule="atLeast"/>
          <w:cantSplit w:val="true"/>
        </w:trPr>
        <w:tc>
          <w:tcPr>
            <w:tcW w:w="604" w:type="dxa"/>
            <w:tcBorders>
              <w:top w:val="single" w:sz="4" w:space="0" w:color="000000"/>
              <w:left w:val="single" w:sz="4" w:space="0" w:color="000000"/>
              <w:bottom w:val="single" w:sz="4" w:space="0" w:color="000000"/>
            </w:tcBorders>
            <w:vAlign w:val="center"/>
          </w:tcPr>
          <w:p>
            <w:pPr>
              <w:pStyle w:val="Normal"/>
              <w:numPr>
                <w:ilvl w:val="0"/>
                <w:numId w:val="9"/>
              </w:numPr>
              <w:suppressAutoHyphens w:val="false"/>
              <w:snapToGrid w:val="false"/>
              <w:spacing w:lineRule="auto" w:line="276" w:before="0" w:after="200"/>
              <w:ind w:hanging="0" w:left="0"/>
              <w:contextualSpacing/>
              <w:jc w:val="center"/>
              <w:rPr>
                <w:lang w:eastAsia="zh-CN"/>
              </w:rPr>
            </w:pPr>
            <w:r>
              <w:rPr>
                <w:lang w:eastAsia="zh-CN"/>
              </w:rPr>
            </w:r>
          </w:p>
        </w:tc>
        <w:tc>
          <w:tcPr>
            <w:tcW w:w="6129" w:type="dxa"/>
            <w:tcBorders>
              <w:top w:val="single" w:sz="4" w:space="0" w:color="000000"/>
              <w:left w:val="single" w:sz="4" w:space="0" w:color="000000"/>
              <w:bottom w:val="single" w:sz="4" w:space="0" w:color="000000"/>
            </w:tcBorders>
            <w:vAlign w:val="center"/>
          </w:tcPr>
          <w:p>
            <w:pPr>
              <w:pStyle w:val="Normal"/>
              <w:tabs>
                <w:tab w:val="clear" w:pos="708"/>
                <w:tab w:val="left" w:pos="445" w:leader="none"/>
              </w:tabs>
              <w:snapToGrid w:val="false"/>
              <w:spacing w:before="0" w:after="0"/>
              <w:contextualSpacing/>
              <w:jc w:val="both"/>
              <w:rPr>
                <w:lang w:eastAsia="zh-CN"/>
              </w:rPr>
            </w:pPr>
            <w:r>
              <w:rPr>
                <w:lang w:eastAsia="zh-CN"/>
              </w:rPr>
              <w:t>а) для физических лиц – фамилия, имя, отчество, год и место рождения</w:t>
            </w:r>
          </w:p>
          <w:p>
            <w:pPr>
              <w:pStyle w:val="Normal"/>
              <w:tabs>
                <w:tab w:val="clear" w:pos="708"/>
                <w:tab w:val="left" w:pos="445" w:leader="none"/>
              </w:tabs>
              <w:snapToGrid w:val="false"/>
              <w:spacing w:before="0" w:after="0"/>
              <w:contextualSpacing/>
              <w:jc w:val="both"/>
              <w:rPr>
                <w:lang w:eastAsia="zh-CN"/>
              </w:rPr>
            </w:pPr>
            <w:r>
              <w:rPr>
                <w:lang w:eastAsia="zh-CN"/>
              </w:rPr>
              <w:t>б) для индивидуальных предпринимателей – фамилия, имя, отчество,</w:t>
            </w:r>
          </w:p>
          <w:p>
            <w:pPr>
              <w:pStyle w:val="Normal"/>
              <w:tabs>
                <w:tab w:val="clear" w:pos="708"/>
                <w:tab w:val="left" w:pos="445" w:leader="none"/>
              </w:tabs>
              <w:spacing w:before="0" w:after="0"/>
              <w:contextualSpacing/>
              <w:jc w:val="both"/>
              <w:rPr>
                <w:lang w:eastAsia="zh-CN"/>
              </w:rPr>
            </w:pPr>
            <w:r>
              <w:rPr>
                <w:lang w:eastAsia="zh-CN"/>
              </w:rPr>
              <w:t>в) для организаций – фирменное наименование (наименование) полное и сокращенное</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center"/>
              <w:rPr>
                <w:lang w:eastAsia="zh-CN"/>
              </w:rPr>
            </w:pPr>
            <w:r>
              <w:rPr>
                <w:lang w:eastAsia="zh-CN"/>
              </w:rPr>
            </w:r>
          </w:p>
        </w:tc>
      </w:tr>
      <w:tr>
        <w:trPr>
          <w:trHeight w:val="284" w:hRule="atLeast"/>
          <w:cantSplit w:val="true"/>
        </w:trPr>
        <w:tc>
          <w:tcPr>
            <w:tcW w:w="604" w:type="dxa"/>
            <w:tcBorders>
              <w:top w:val="single" w:sz="4" w:space="0" w:color="000000"/>
              <w:left w:val="single" w:sz="4" w:space="0" w:color="000000"/>
              <w:bottom w:val="single" w:sz="4" w:space="0" w:color="000000"/>
            </w:tcBorders>
            <w:vAlign w:val="center"/>
          </w:tcPr>
          <w:p>
            <w:pPr>
              <w:pStyle w:val="Normal"/>
              <w:numPr>
                <w:ilvl w:val="0"/>
                <w:numId w:val="9"/>
              </w:numPr>
              <w:suppressAutoHyphens w:val="false"/>
              <w:snapToGrid w:val="false"/>
              <w:spacing w:lineRule="auto" w:line="276" w:before="0" w:after="200"/>
              <w:ind w:hanging="0" w:left="0"/>
              <w:contextualSpacing/>
              <w:jc w:val="center"/>
              <w:rPr>
                <w:lang w:eastAsia="zh-CN"/>
              </w:rPr>
            </w:pPr>
            <w:r>
              <w:rPr>
                <w:lang w:eastAsia="zh-CN"/>
              </w:rPr>
            </w:r>
          </w:p>
        </w:tc>
        <w:tc>
          <w:tcPr>
            <w:tcW w:w="6129"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both"/>
              <w:rPr>
                <w:lang w:eastAsia="zh-CN"/>
              </w:rPr>
            </w:pPr>
            <w:r>
              <w:rPr>
                <w:lang w:eastAsia="zh-CN"/>
              </w:rPr>
              <w:t>Организационно - правовая форма (для юридических лиц)</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center"/>
              <w:rPr>
                <w:lang w:eastAsia="zh-CN"/>
              </w:rPr>
            </w:pPr>
            <w:r>
              <w:rPr>
                <w:lang w:eastAsia="zh-CN"/>
              </w:rPr>
            </w:r>
          </w:p>
        </w:tc>
      </w:tr>
      <w:tr>
        <w:trPr>
          <w:cantSplit w:val="true"/>
        </w:trPr>
        <w:tc>
          <w:tcPr>
            <w:tcW w:w="604" w:type="dxa"/>
            <w:tcBorders>
              <w:top w:val="single" w:sz="4" w:space="0" w:color="000000"/>
              <w:left w:val="single" w:sz="4" w:space="0" w:color="000000"/>
              <w:bottom w:val="single" w:sz="4" w:space="0" w:color="000000"/>
            </w:tcBorders>
            <w:vAlign w:val="center"/>
          </w:tcPr>
          <w:p>
            <w:pPr>
              <w:pStyle w:val="Normal"/>
              <w:numPr>
                <w:ilvl w:val="0"/>
                <w:numId w:val="9"/>
              </w:numPr>
              <w:suppressAutoHyphens w:val="false"/>
              <w:snapToGrid w:val="false"/>
              <w:spacing w:lineRule="auto" w:line="276" w:before="0" w:after="200"/>
              <w:ind w:hanging="0" w:left="0"/>
              <w:contextualSpacing/>
              <w:jc w:val="center"/>
              <w:rPr>
                <w:lang w:eastAsia="zh-CN"/>
              </w:rPr>
            </w:pPr>
            <w:r>
              <w:rPr>
                <w:lang w:eastAsia="zh-CN"/>
              </w:rPr>
            </w:r>
          </w:p>
        </w:tc>
        <w:tc>
          <w:tcPr>
            <w:tcW w:w="6129"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both"/>
              <w:rPr>
                <w:lang w:eastAsia="zh-CN"/>
              </w:rPr>
            </w:pPr>
            <w:r>
              <w:rPr>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both"/>
              <w:rPr>
                <w:lang w:eastAsia="zh-CN"/>
              </w:rPr>
            </w:pPr>
            <w:r>
              <w:rPr>
                <w:lang w:eastAsia="zh-CN"/>
              </w:rPr>
            </w:r>
          </w:p>
        </w:tc>
      </w:tr>
      <w:tr>
        <w:trPr>
          <w:trHeight w:val="284" w:hRule="atLeast"/>
          <w:cantSplit w:val="true"/>
        </w:trPr>
        <w:tc>
          <w:tcPr>
            <w:tcW w:w="604" w:type="dxa"/>
            <w:tcBorders>
              <w:top w:val="single" w:sz="4" w:space="0" w:color="000000"/>
              <w:left w:val="single" w:sz="4" w:space="0" w:color="000000"/>
              <w:bottom w:val="single" w:sz="4" w:space="0" w:color="000000"/>
            </w:tcBorders>
            <w:vAlign w:val="center"/>
          </w:tcPr>
          <w:p>
            <w:pPr>
              <w:pStyle w:val="Normal"/>
              <w:numPr>
                <w:ilvl w:val="0"/>
                <w:numId w:val="9"/>
              </w:numPr>
              <w:suppressAutoHyphens w:val="false"/>
              <w:snapToGrid w:val="false"/>
              <w:spacing w:lineRule="auto" w:line="276" w:before="0" w:after="200"/>
              <w:ind w:hanging="0" w:left="0"/>
              <w:contextualSpacing/>
              <w:jc w:val="center"/>
              <w:rPr>
                <w:lang w:eastAsia="zh-CN"/>
              </w:rPr>
            </w:pPr>
            <w:r>
              <w:rPr>
                <w:lang w:eastAsia="zh-CN"/>
              </w:rPr>
            </w:r>
          </w:p>
        </w:tc>
        <w:tc>
          <w:tcPr>
            <w:tcW w:w="6129"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both"/>
              <w:rPr>
                <w:lang w:eastAsia="zh-CN"/>
              </w:rPr>
            </w:pPr>
            <w:r>
              <w:rPr>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both"/>
              <w:rPr>
                <w:lang w:eastAsia="zh-CN"/>
              </w:rPr>
            </w:pPr>
            <w:r>
              <w:rPr>
                <w:lang w:eastAsia="zh-CN"/>
              </w:rPr>
            </w:r>
          </w:p>
        </w:tc>
      </w:tr>
      <w:tr>
        <w:trPr>
          <w:trHeight w:val="1180" w:hRule="atLeast"/>
          <w:cantSplit w:val="true"/>
        </w:trPr>
        <w:tc>
          <w:tcPr>
            <w:tcW w:w="604" w:type="dxa"/>
            <w:tcBorders>
              <w:top w:val="single" w:sz="4" w:space="0" w:color="000000"/>
              <w:left w:val="single" w:sz="4" w:space="0" w:color="000000"/>
              <w:bottom w:val="single" w:sz="4" w:space="0" w:color="000000"/>
            </w:tcBorders>
            <w:vAlign w:val="center"/>
          </w:tcPr>
          <w:p>
            <w:pPr>
              <w:pStyle w:val="Normal"/>
              <w:numPr>
                <w:ilvl w:val="0"/>
                <w:numId w:val="9"/>
              </w:numPr>
              <w:suppressAutoHyphens w:val="false"/>
              <w:snapToGrid w:val="false"/>
              <w:spacing w:lineRule="auto" w:line="276" w:before="0" w:after="200"/>
              <w:ind w:hanging="0" w:left="0"/>
              <w:contextualSpacing/>
              <w:jc w:val="center"/>
              <w:rPr>
                <w:lang w:eastAsia="zh-CN"/>
              </w:rPr>
            </w:pPr>
            <w:r>
              <w:rPr>
                <w:lang w:eastAsia="zh-CN"/>
              </w:rPr>
            </w:r>
          </w:p>
        </w:tc>
        <w:tc>
          <w:tcPr>
            <w:tcW w:w="6129" w:type="dxa"/>
            <w:tcBorders>
              <w:top w:val="single" w:sz="4" w:space="0" w:color="000000"/>
              <w:left w:val="single" w:sz="4" w:space="0" w:color="000000"/>
              <w:bottom w:val="single" w:sz="4" w:space="0" w:color="000000"/>
            </w:tcBorders>
            <w:vAlign w:val="center"/>
          </w:tcPr>
          <w:p>
            <w:pPr>
              <w:pStyle w:val="Normal"/>
              <w:suppressAutoHyphens w:val="false"/>
              <w:spacing w:before="0" w:after="0"/>
              <w:contextualSpacing/>
              <w:jc w:val="both"/>
              <w:rPr>
                <w:lang w:eastAsia="zh-CN"/>
              </w:rPr>
            </w:pPr>
            <w:r>
              <w:rPr>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both"/>
              <w:rPr>
                <w:lang w:eastAsia="zh-CN"/>
              </w:rPr>
            </w:pPr>
            <w:r>
              <w:rPr>
                <w:lang w:eastAsia="zh-CN"/>
              </w:rPr>
            </w:r>
          </w:p>
        </w:tc>
      </w:tr>
      <w:tr>
        <w:trPr>
          <w:trHeight w:val="284" w:hRule="atLeast"/>
          <w:cantSplit w:val="true"/>
        </w:trPr>
        <w:tc>
          <w:tcPr>
            <w:tcW w:w="604" w:type="dxa"/>
            <w:tcBorders>
              <w:top w:val="single" w:sz="4" w:space="0" w:color="000000"/>
              <w:left w:val="single" w:sz="4" w:space="0" w:color="000000"/>
              <w:bottom w:val="single" w:sz="4" w:space="0" w:color="000000"/>
            </w:tcBorders>
            <w:vAlign w:val="center"/>
          </w:tcPr>
          <w:p>
            <w:pPr>
              <w:pStyle w:val="Normal"/>
              <w:numPr>
                <w:ilvl w:val="0"/>
                <w:numId w:val="9"/>
              </w:numPr>
              <w:suppressAutoHyphens w:val="false"/>
              <w:snapToGrid w:val="false"/>
              <w:spacing w:lineRule="auto" w:line="276" w:before="0" w:after="200"/>
              <w:ind w:hanging="0" w:left="0"/>
              <w:contextualSpacing/>
              <w:jc w:val="center"/>
              <w:rPr>
                <w:lang w:eastAsia="zh-CN"/>
              </w:rPr>
            </w:pPr>
            <w:r>
              <w:rPr>
                <w:lang w:eastAsia="zh-CN"/>
              </w:rPr>
            </w:r>
          </w:p>
        </w:tc>
        <w:tc>
          <w:tcPr>
            <w:tcW w:w="6129"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both"/>
              <w:rPr>
                <w:lang w:eastAsia="zh-CN"/>
              </w:rPr>
            </w:pPr>
            <w:r>
              <w:rPr>
                <w:lang w:eastAsia="zh-CN"/>
              </w:rPr>
              <w:t>Юридический адрес (страна, адрес) / место проживания для физических лиц</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both"/>
              <w:rPr>
                <w:lang w:eastAsia="zh-CN"/>
              </w:rPr>
            </w:pPr>
            <w:r>
              <w:rPr>
                <w:lang w:eastAsia="zh-CN"/>
              </w:rPr>
            </w:r>
          </w:p>
        </w:tc>
      </w:tr>
      <w:tr>
        <w:trPr>
          <w:trHeight w:val="284" w:hRule="atLeast"/>
          <w:cantSplit w:val="true"/>
        </w:trPr>
        <w:tc>
          <w:tcPr>
            <w:tcW w:w="604" w:type="dxa"/>
            <w:tcBorders>
              <w:top w:val="single" w:sz="4" w:space="0" w:color="000000"/>
              <w:left w:val="single" w:sz="4" w:space="0" w:color="000000"/>
              <w:bottom w:val="single" w:sz="4" w:space="0" w:color="000000"/>
            </w:tcBorders>
            <w:vAlign w:val="center"/>
          </w:tcPr>
          <w:p>
            <w:pPr>
              <w:pStyle w:val="Normal"/>
              <w:numPr>
                <w:ilvl w:val="0"/>
                <w:numId w:val="9"/>
              </w:numPr>
              <w:suppressAutoHyphens w:val="false"/>
              <w:snapToGrid w:val="false"/>
              <w:spacing w:lineRule="auto" w:line="276" w:before="0" w:after="200"/>
              <w:ind w:hanging="0" w:left="0"/>
              <w:contextualSpacing/>
              <w:jc w:val="center"/>
              <w:rPr>
                <w:lang w:eastAsia="zh-CN"/>
              </w:rPr>
            </w:pPr>
            <w:r>
              <w:rPr>
                <w:lang w:eastAsia="zh-CN"/>
              </w:rPr>
            </w:r>
          </w:p>
        </w:tc>
        <w:tc>
          <w:tcPr>
            <w:tcW w:w="6129"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both"/>
              <w:rPr>
                <w:lang w:eastAsia="zh-CN"/>
              </w:rPr>
            </w:pPr>
            <w:r>
              <w:rPr>
                <w:lang w:eastAsia="zh-CN"/>
              </w:rPr>
              <w:t>Фактический адрес</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both"/>
              <w:rPr>
                <w:lang w:eastAsia="zh-CN"/>
              </w:rPr>
            </w:pPr>
            <w:r>
              <w:rPr>
                <w:lang w:eastAsia="zh-CN"/>
              </w:rPr>
            </w:r>
          </w:p>
        </w:tc>
      </w:tr>
      <w:tr>
        <w:trPr>
          <w:trHeight w:val="284" w:hRule="atLeast"/>
          <w:cantSplit w:val="true"/>
        </w:trPr>
        <w:tc>
          <w:tcPr>
            <w:tcW w:w="604" w:type="dxa"/>
            <w:tcBorders>
              <w:top w:val="single" w:sz="4" w:space="0" w:color="000000"/>
              <w:left w:val="single" w:sz="4" w:space="0" w:color="000000"/>
              <w:bottom w:val="single" w:sz="4" w:space="0" w:color="000000"/>
            </w:tcBorders>
            <w:vAlign w:val="center"/>
          </w:tcPr>
          <w:p>
            <w:pPr>
              <w:pStyle w:val="Normal"/>
              <w:numPr>
                <w:ilvl w:val="0"/>
                <w:numId w:val="9"/>
              </w:numPr>
              <w:suppressAutoHyphens w:val="false"/>
              <w:snapToGrid w:val="false"/>
              <w:spacing w:lineRule="auto" w:line="276" w:before="0" w:after="200"/>
              <w:ind w:hanging="0" w:left="0"/>
              <w:contextualSpacing/>
              <w:jc w:val="center"/>
              <w:rPr>
                <w:lang w:eastAsia="zh-CN"/>
              </w:rPr>
            </w:pPr>
            <w:r>
              <w:rPr>
                <w:lang w:eastAsia="zh-CN"/>
              </w:rPr>
            </w:r>
          </w:p>
        </w:tc>
        <w:tc>
          <w:tcPr>
            <w:tcW w:w="6129"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both"/>
              <w:rPr>
                <w:lang w:eastAsia="zh-CN"/>
              </w:rPr>
            </w:pPr>
            <w:r>
              <w:rPr>
                <w:lang w:eastAsia="zh-CN"/>
              </w:rPr>
              <w:t>Почтовый адрес</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both"/>
              <w:rPr>
                <w:lang w:eastAsia="zh-CN"/>
              </w:rPr>
            </w:pPr>
            <w:r>
              <w:rPr>
                <w:lang w:eastAsia="zh-CN"/>
              </w:rPr>
            </w:r>
          </w:p>
        </w:tc>
      </w:tr>
      <w:tr>
        <w:trPr>
          <w:trHeight w:val="284" w:hRule="atLeast"/>
          <w:cantSplit w:val="true"/>
        </w:trPr>
        <w:tc>
          <w:tcPr>
            <w:tcW w:w="604" w:type="dxa"/>
            <w:tcBorders>
              <w:top w:val="single" w:sz="4" w:space="0" w:color="000000"/>
              <w:left w:val="single" w:sz="4" w:space="0" w:color="000000"/>
              <w:bottom w:val="single" w:sz="4" w:space="0" w:color="000000"/>
            </w:tcBorders>
            <w:vAlign w:val="center"/>
          </w:tcPr>
          <w:p>
            <w:pPr>
              <w:pStyle w:val="Normal"/>
              <w:numPr>
                <w:ilvl w:val="0"/>
                <w:numId w:val="9"/>
              </w:numPr>
              <w:suppressAutoHyphens w:val="false"/>
              <w:snapToGrid w:val="false"/>
              <w:spacing w:lineRule="auto" w:line="276" w:before="0" w:after="200"/>
              <w:ind w:hanging="0" w:left="0"/>
              <w:contextualSpacing/>
              <w:jc w:val="center"/>
              <w:rPr>
                <w:lang w:eastAsia="zh-CN"/>
              </w:rPr>
            </w:pPr>
            <w:r>
              <w:rPr>
                <w:lang w:eastAsia="zh-CN"/>
              </w:rPr>
            </w:r>
          </w:p>
        </w:tc>
        <w:tc>
          <w:tcPr>
            <w:tcW w:w="6129"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both"/>
              <w:rPr>
                <w:lang w:eastAsia="zh-CN"/>
              </w:rPr>
            </w:pPr>
            <w:r>
              <w:rPr>
                <w:lang w:eastAsia="zh-CN"/>
              </w:rPr>
              <w:t>Телефоны (с указанием кода города)</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both"/>
              <w:rPr>
                <w:lang w:eastAsia="zh-CN"/>
              </w:rPr>
            </w:pPr>
            <w:r>
              <w:rPr>
                <w:lang w:eastAsia="zh-CN"/>
              </w:rPr>
            </w:r>
          </w:p>
        </w:tc>
      </w:tr>
      <w:tr>
        <w:trPr>
          <w:trHeight w:val="284" w:hRule="atLeast"/>
          <w:cantSplit w:val="true"/>
        </w:trPr>
        <w:tc>
          <w:tcPr>
            <w:tcW w:w="604" w:type="dxa"/>
            <w:tcBorders>
              <w:top w:val="single" w:sz="4" w:space="0" w:color="000000"/>
              <w:left w:val="single" w:sz="4" w:space="0" w:color="000000"/>
              <w:bottom w:val="single" w:sz="4" w:space="0" w:color="000000"/>
            </w:tcBorders>
            <w:vAlign w:val="center"/>
          </w:tcPr>
          <w:p>
            <w:pPr>
              <w:pStyle w:val="Normal"/>
              <w:numPr>
                <w:ilvl w:val="0"/>
                <w:numId w:val="9"/>
              </w:numPr>
              <w:suppressAutoHyphens w:val="false"/>
              <w:snapToGrid w:val="false"/>
              <w:spacing w:lineRule="auto" w:line="276" w:before="0" w:after="200"/>
              <w:ind w:hanging="0" w:left="0"/>
              <w:contextualSpacing/>
              <w:jc w:val="center"/>
              <w:rPr>
                <w:lang w:eastAsia="zh-CN"/>
              </w:rPr>
            </w:pPr>
            <w:r>
              <w:rPr>
                <w:lang w:eastAsia="zh-CN"/>
              </w:rPr>
            </w:r>
          </w:p>
        </w:tc>
        <w:tc>
          <w:tcPr>
            <w:tcW w:w="6129"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both"/>
              <w:rPr>
                <w:lang w:eastAsia="zh-CN"/>
              </w:rPr>
            </w:pPr>
            <w:r>
              <w:rPr>
                <w:lang w:eastAsia="zh-CN"/>
              </w:rPr>
              <w:t>Факс (с указанием кода города)</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both"/>
              <w:rPr>
                <w:lang w:eastAsia="zh-CN"/>
              </w:rPr>
            </w:pPr>
            <w:r>
              <w:rPr>
                <w:lang w:eastAsia="zh-CN"/>
              </w:rPr>
            </w:r>
          </w:p>
        </w:tc>
      </w:tr>
      <w:tr>
        <w:trPr>
          <w:trHeight w:val="284" w:hRule="atLeast"/>
          <w:cantSplit w:val="true"/>
        </w:trPr>
        <w:tc>
          <w:tcPr>
            <w:tcW w:w="604" w:type="dxa"/>
            <w:tcBorders>
              <w:top w:val="single" w:sz="4" w:space="0" w:color="000000"/>
              <w:left w:val="single" w:sz="4" w:space="0" w:color="000000"/>
              <w:bottom w:val="single" w:sz="4" w:space="0" w:color="000000"/>
            </w:tcBorders>
            <w:vAlign w:val="center"/>
          </w:tcPr>
          <w:p>
            <w:pPr>
              <w:pStyle w:val="Normal"/>
              <w:numPr>
                <w:ilvl w:val="0"/>
                <w:numId w:val="9"/>
              </w:numPr>
              <w:suppressAutoHyphens w:val="false"/>
              <w:snapToGrid w:val="false"/>
              <w:spacing w:lineRule="auto" w:line="276" w:before="0" w:after="200"/>
              <w:ind w:hanging="0" w:left="0"/>
              <w:contextualSpacing/>
              <w:jc w:val="center"/>
              <w:rPr>
                <w:lang w:eastAsia="zh-CN"/>
              </w:rPr>
            </w:pPr>
            <w:r>
              <w:rPr>
                <w:lang w:eastAsia="zh-CN"/>
              </w:rPr>
            </w:r>
          </w:p>
        </w:tc>
        <w:tc>
          <w:tcPr>
            <w:tcW w:w="6129"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both"/>
              <w:rPr>
                <w:lang w:eastAsia="zh-CN"/>
              </w:rPr>
            </w:pPr>
            <w:r>
              <w:rPr>
                <w:lang w:eastAsia="zh-CN"/>
              </w:rPr>
              <w:t>Адрес электронной почты</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both"/>
              <w:rPr>
                <w:lang w:eastAsia="zh-CN"/>
              </w:rPr>
            </w:pPr>
            <w:r>
              <w:rPr>
                <w:lang w:eastAsia="zh-CN"/>
              </w:rPr>
            </w:r>
          </w:p>
        </w:tc>
      </w:tr>
      <w:tr>
        <w:trPr>
          <w:cantSplit w:val="true"/>
        </w:trPr>
        <w:tc>
          <w:tcPr>
            <w:tcW w:w="604" w:type="dxa"/>
            <w:tcBorders>
              <w:top w:val="single" w:sz="4" w:space="0" w:color="000000"/>
              <w:left w:val="single" w:sz="4" w:space="0" w:color="000000"/>
              <w:bottom w:val="single" w:sz="4" w:space="0" w:color="000000"/>
            </w:tcBorders>
            <w:vAlign w:val="center"/>
          </w:tcPr>
          <w:p>
            <w:pPr>
              <w:pStyle w:val="Normal"/>
              <w:numPr>
                <w:ilvl w:val="0"/>
                <w:numId w:val="9"/>
              </w:numPr>
              <w:suppressAutoHyphens w:val="false"/>
              <w:snapToGrid w:val="false"/>
              <w:spacing w:lineRule="auto" w:line="276" w:before="0" w:after="200"/>
              <w:ind w:hanging="0" w:left="0"/>
              <w:contextualSpacing/>
              <w:jc w:val="center"/>
              <w:rPr>
                <w:lang w:eastAsia="zh-CN"/>
              </w:rPr>
            </w:pPr>
            <w:r>
              <w:rPr>
                <w:lang w:eastAsia="zh-CN"/>
              </w:rPr>
            </w:r>
          </w:p>
        </w:tc>
        <w:tc>
          <w:tcPr>
            <w:tcW w:w="6129"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both"/>
              <w:rPr>
                <w:lang w:eastAsia="zh-CN"/>
              </w:rPr>
            </w:pPr>
            <w:r>
              <w:rPr>
                <w:lang w:eastAsia="zh-CN"/>
              </w:rPr>
              <w:t>Банковские реквизиты (наименование и адрес банка, номер расчетного счета в банке, БИК банка, кор. счет)</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both"/>
              <w:rPr>
                <w:lang w:eastAsia="zh-CN"/>
              </w:rPr>
            </w:pPr>
            <w:r>
              <w:rPr>
                <w:lang w:eastAsia="zh-CN"/>
              </w:rPr>
            </w:r>
          </w:p>
        </w:tc>
      </w:tr>
      <w:tr>
        <w:trPr>
          <w:cantSplit w:val="true"/>
        </w:trPr>
        <w:tc>
          <w:tcPr>
            <w:tcW w:w="604" w:type="dxa"/>
            <w:tcBorders>
              <w:top w:val="single" w:sz="4" w:space="0" w:color="000000"/>
              <w:left w:val="single" w:sz="4" w:space="0" w:color="000000"/>
              <w:bottom w:val="single" w:sz="4" w:space="0" w:color="000000"/>
            </w:tcBorders>
            <w:vAlign w:val="center"/>
          </w:tcPr>
          <w:p>
            <w:pPr>
              <w:pStyle w:val="Normal"/>
              <w:numPr>
                <w:ilvl w:val="0"/>
                <w:numId w:val="9"/>
              </w:numPr>
              <w:suppressAutoHyphens w:val="false"/>
              <w:snapToGrid w:val="false"/>
              <w:spacing w:lineRule="auto" w:line="276" w:before="0" w:after="200"/>
              <w:ind w:hanging="0" w:left="0"/>
              <w:contextualSpacing/>
              <w:jc w:val="center"/>
              <w:rPr>
                <w:lang w:eastAsia="zh-CN"/>
              </w:rPr>
            </w:pPr>
            <w:r>
              <w:rPr>
                <w:lang w:eastAsia="zh-CN"/>
              </w:rPr>
            </w:r>
          </w:p>
        </w:tc>
        <w:tc>
          <w:tcPr>
            <w:tcW w:w="6129"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both"/>
              <w:rPr>
                <w:lang w:eastAsia="zh-CN"/>
              </w:rPr>
            </w:pPr>
            <w:r>
              <w:rPr>
                <w:lang w:eastAsia="zh-CN"/>
              </w:rPr>
              <w:t>Фамилия, имя и отчество руководителя участника конкурентной закупки, имеющего право подписи согласно учредительным документам, с указанием должности и контактного телефона</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both"/>
              <w:rPr>
                <w:lang w:eastAsia="zh-CN"/>
              </w:rPr>
            </w:pPr>
            <w:r>
              <w:rPr>
                <w:lang w:eastAsia="zh-CN"/>
              </w:rPr>
            </w:r>
          </w:p>
        </w:tc>
      </w:tr>
      <w:tr>
        <w:trPr>
          <w:cantSplit w:val="true"/>
        </w:trPr>
        <w:tc>
          <w:tcPr>
            <w:tcW w:w="604" w:type="dxa"/>
            <w:tcBorders>
              <w:top w:val="single" w:sz="4" w:space="0" w:color="000000"/>
              <w:left w:val="single" w:sz="4" w:space="0" w:color="000000"/>
              <w:bottom w:val="single" w:sz="4" w:space="0" w:color="000000"/>
            </w:tcBorders>
            <w:vAlign w:val="center"/>
          </w:tcPr>
          <w:p>
            <w:pPr>
              <w:pStyle w:val="Normal"/>
              <w:numPr>
                <w:ilvl w:val="0"/>
                <w:numId w:val="9"/>
              </w:numPr>
              <w:suppressAutoHyphens w:val="false"/>
              <w:snapToGrid w:val="false"/>
              <w:spacing w:lineRule="auto" w:line="276" w:before="0" w:after="200"/>
              <w:ind w:hanging="0" w:left="0"/>
              <w:contextualSpacing/>
              <w:jc w:val="center"/>
              <w:rPr>
                <w:lang w:eastAsia="zh-CN"/>
              </w:rPr>
            </w:pPr>
            <w:r>
              <w:rPr>
                <w:lang w:eastAsia="zh-CN"/>
              </w:rPr>
            </w:r>
          </w:p>
        </w:tc>
        <w:tc>
          <w:tcPr>
            <w:tcW w:w="6129"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both"/>
              <w:rPr>
                <w:lang w:eastAsia="zh-CN"/>
              </w:rPr>
            </w:pPr>
            <w:r>
              <w:rPr>
                <w:lang w:eastAsia="zh-CN"/>
              </w:rPr>
              <w:t>На основании какого документа действует руководитель</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both"/>
              <w:rPr>
                <w:lang w:eastAsia="zh-CN"/>
              </w:rPr>
            </w:pPr>
            <w:r>
              <w:rPr>
                <w:lang w:eastAsia="zh-CN"/>
              </w:rPr>
            </w:r>
          </w:p>
        </w:tc>
      </w:tr>
      <w:tr>
        <w:trPr>
          <w:cantSplit w:val="true"/>
        </w:trPr>
        <w:tc>
          <w:tcPr>
            <w:tcW w:w="604" w:type="dxa"/>
            <w:tcBorders>
              <w:top w:val="single" w:sz="4" w:space="0" w:color="000000"/>
              <w:left w:val="single" w:sz="4" w:space="0" w:color="000000"/>
              <w:bottom w:val="single" w:sz="4" w:space="0" w:color="000000"/>
            </w:tcBorders>
            <w:vAlign w:val="center"/>
          </w:tcPr>
          <w:p>
            <w:pPr>
              <w:pStyle w:val="Normal"/>
              <w:numPr>
                <w:ilvl w:val="0"/>
                <w:numId w:val="9"/>
              </w:numPr>
              <w:suppressAutoHyphens w:val="false"/>
              <w:snapToGrid w:val="false"/>
              <w:spacing w:lineRule="auto" w:line="276" w:before="0" w:after="200"/>
              <w:ind w:hanging="0" w:left="0"/>
              <w:contextualSpacing/>
              <w:jc w:val="center"/>
              <w:rPr>
                <w:lang w:eastAsia="zh-CN"/>
              </w:rPr>
            </w:pPr>
            <w:r>
              <w:rPr>
                <w:lang w:eastAsia="zh-CN"/>
              </w:rPr>
            </w:r>
          </w:p>
        </w:tc>
        <w:tc>
          <w:tcPr>
            <w:tcW w:w="6129"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both"/>
              <w:rPr>
                <w:lang w:eastAsia="zh-CN"/>
              </w:rPr>
            </w:pPr>
            <w:r>
              <w:rPr>
                <w:lang w:eastAsia="zh-CN"/>
              </w:rPr>
              <w:t>Фамилия, имя и отчество уполномоченного лица (ответственного) участника закупки с указанием должности, контактного телефона, электронной почты</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both"/>
              <w:rPr>
                <w:lang w:eastAsia="zh-CN"/>
              </w:rPr>
            </w:pPr>
            <w:r>
              <w:rPr>
                <w:lang w:eastAsia="zh-CN"/>
              </w:rPr>
            </w:r>
          </w:p>
        </w:tc>
      </w:tr>
      <w:tr>
        <w:trPr>
          <w:cantSplit w:val="true"/>
        </w:trPr>
        <w:tc>
          <w:tcPr>
            <w:tcW w:w="604" w:type="dxa"/>
            <w:tcBorders>
              <w:top w:val="single" w:sz="4" w:space="0" w:color="000000"/>
              <w:left w:val="single" w:sz="4" w:space="0" w:color="000000"/>
              <w:bottom w:val="single" w:sz="4" w:space="0" w:color="000000"/>
            </w:tcBorders>
            <w:vAlign w:val="center"/>
          </w:tcPr>
          <w:p>
            <w:pPr>
              <w:pStyle w:val="Normal"/>
              <w:numPr>
                <w:ilvl w:val="0"/>
                <w:numId w:val="9"/>
              </w:numPr>
              <w:suppressAutoHyphens w:val="false"/>
              <w:snapToGrid w:val="false"/>
              <w:spacing w:lineRule="auto" w:line="276" w:before="0" w:after="200"/>
              <w:ind w:hanging="0" w:left="0"/>
              <w:contextualSpacing/>
              <w:jc w:val="center"/>
              <w:rPr>
                <w:lang w:eastAsia="zh-CN"/>
              </w:rPr>
            </w:pPr>
            <w:r>
              <w:rPr>
                <w:lang w:eastAsia="zh-CN"/>
              </w:rPr>
            </w:r>
          </w:p>
        </w:tc>
        <w:tc>
          <w:tcPr>
            <w:tcW w:w="6129"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both"/>
              <w:rPr>
                <w:lang w:eastAsia="zh-CN"/>
              </w:rPr>
            </w:pPr>
            <w:r>
              <w:rPr>
                <w:lang w:eastAsia="zh-CN"/>
              </w:rPr>
              <w:t>Сведения о НДС</w:t>
            </w:r>
          </w:p>
        </w:tc>
        <w:tc>
          <w:tcPr>
            <w:tcW w:w="334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contextualSpacing/>
              <w:jc w:val="both"/>
              <w:rPr>
                <w:lang w:eastAsia="zh-CN"/>
              </w:rPr>
            </w:pPr>
            <w:r>
              <w:rPr>
                <w:lang w:eastAsia="zh-CN"/>
              </w:rPr>
            </w:r>
          </w:p>
        </w:tc>
      </w:tr>
    </w:tbl>
    <w:p>
      <w:pPr>
        <w:pStyle w:val="Normal"/>
        <w:tabs>
          <w:tab w:val="clear" w:pos="708"/>
          <w:tab w:val="left" w:pos="851" w:leader="none"/>
        </w:tabs>
        <w:suppressAutoHyphens w:val="false"/>
        <w:ind w:firstLine="482"/>
        <w:rPr>
          <w:b/>
          <w:lang w:eastAsia="ru-RU"/>
        </w:rPr>
      </w:pPr>
      <w:r>
        <w:rPr>
          <w:b/>
          <w:lang w:eastAsia="ru-RU"/>
        </w:rPr>
      </w:r>
    </w:p>
    <w:p>
      <w:pPr>
        <w:pStyle w:val="Normal"/>
        <w:tabs>
          <w:tab w:val="clear" w:pos="708"/>
          <w:tab w:val="left" w:pos="851" w:leader="none"/>
        </w:tabs>
        <w:suppressAutoHyphens w:val="false"/>
        <w:ind w:firstLine="482"/>
        <w:jc w:val="center"/>
        <w:rPr>
          <w:b/>
          <w:lang w:eastAsia="ru-RU"/>
        </w:rPr>
      </w:pPr>
      <w:bookmarkStart w:id="47" w:name="_Hlk95332871"/>
      <w:bookmarkStart w:id="48" w:name="_Hlk116293465"/>
      <w:r>
        <w:rPr>
          <w:b/>
          <w:lang w:eastAsia="ru-RU"/>
        </w:rPr>
        <w:t>ДЕКЛАРАЦИЯ СООТВЕТСТВИЯ УЧАСТНИКА ЗАКУПКИ</w:t>
      </w:r>
      <w:bookmarkEnd w:id="47"/>
    </w:p>
    <w:p>
      <w:pPr>
        <w:pStyle w:val="Normal"/>
        <w:tabs>
          <w:tab w:val="clear" w:pos="708"/>
          <w:tab w:val="left" w:pos="851" w:leader="none"/>
        </w:tabs>
        <w:suppressAutoHyphens w:val="false"/>
        <w:ind w:firstLine="480"/>
        <w:jc w:val="both"/>
        <w:rPr>
          <w:lang w:eastAsia="ru-RU"/>
        </w:rPr>
      </w:pPr>
      <w:r>
        <w:rPr>
          <w:lang w:eastAsia="ru-RU"/>
        </w:rPr>
      </w:r>
    </w:p>
    <w:p>
      <w:pPr>
        <w:pStyle w:val="ConsPlusNormal1"/>
        <w:numPr>
          <w:ilvl w:val="0"/>
          <w:numId w:val="10"/>
        </w:numPr>
        <w:ind w:firstLine="709"/>
        <w:jc w:val="both"/>
        <w:rPr>
          <w:sz w:val="24"/>
          <w:szCs w:val="24"/>
          <w:lang w:val="ru-RU" w:eastAsia="en-US"/>
        </w:rPr>
      </w:pPr>
      <w:r>
        <w:rPr>
          <w:sz w:val="24"/>
          <w:szCs w:val="24"/>
          <w:lang w:val="ru-RU" w:eastAsia="en-US"/>
        </w:rPr>
        <w:t>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r>
        <w:rPr>
          <w:sz w:val="24"/>
          <w:szCs w:val="24"/>
          <w:lang w:eastAsia="en-US"/>
        </w:rPr>
        <w:t>:</w:t>
      </w:r>
    </w:p>
    <w:p>
      <w:pPr>
        <w:pStyle w:val="ConsPlusNormal1"/>
        <w:ind w:hanging="0"/>
        <w:jc w:val="both"/>
        <w:rPr>
          <w:sz w:val="24"/>
          <w:szCs w:val="24"/>
          <w:lang w:val="ru-RU"/>
        </w:rPr>
      </w:pPr>
      <w:r>
        <w:rPr>
          <w:sz w:val="24"/>
          <w:szCs w:val="24"/>
          <w:lang w:eastAsia="en-US"/>
        </w:rPr>
        <w:t>-</w:t>
      </w:r>
      <w:r>
        <w:rPr>
          <w:b/>
          <w:bCs/>
          <w:sz w:val="24"/>
          <w:szCs w:val="24"/>
          <w:lang w:eastAsia="en-US"/>
        </w:rPr>
        <w:t xml:space="preserve"> наличие </w:t>
      </w:r>
      <w:r>
        <w:rPr>
          <w:b/>
          <w:bCs/>
          <w:sz w:val="24"/>
          <w:szCs w:val="24"/>
          <w:lang w:val="ru-RU" w:eastAsia="zh-CN"/>
        </w:rPr>
        <w:t>лицензи</w:t>
      </w:r>
      <w:r>
        <w:rPr>
          <w:b/>
          <w:bCs/>
          <w:sz w:val="24"/>
          <w:szCs w:val="24"/>
          <w:lang w:eastAsia="zh-CN"/>
        </w:rPr>
        <w:t>и</w:t>
      </w:r>
      <w:r>
        <w:rPr>
          <w:b/>
          <w:bCs/>
          <w:sz w:val="24"/>
          <w:szCs w:val="24"/>
          <w:lang w:val="ru-RU" w:eastAsia="zh-CN"/>
        </w:rPr>
        <w:t xml:space="preserve"> на осуществление охранной деятельности</w:t>
      </w:r>
      <w:r>
        <w:rPr>
          <w:b/>
          <w:bCs/>
          <w:sz w:val="24"/>
          <w:szCs w:val="24"/>
          <w:lang w:val="ru-RU" w:eastAsia="en-US"/>
        </w:rPr>
        <w:t>;</w:t>
      </w:r>
    </w:p>
    <w:p>
      <w:pPr>
        <w:pStyle w:val="ConsPlusNormal1"/>
        <w:ind w:firstLine="709"/>
        <w:jc w:val="both"/>
        <w:rPr>
          <w:sz w:val="24"/>
          <w:szCs w:val="24"/>
          <w:lang w:val="ru-RU"/>
        </w:rPr>
      </w:pPr>
      <w:r>
        <w:rPr>
          <w:sz w:val="24"/>
          <w:szCs w:val="24"/>
          <w:lang w:val="ru-RU"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ConsPlusNormal1"/>
        <w:ind w:firstLine="709"/>
        <w:jc w:val="both"/>
        <w:rPr>
          <w:sz w:val="24"/>
          <w:szCs w:val="24"/>
          <w:lang w:val="ru-RU"/>
        </w:rPr>
      </w:pPr>
      <w:r>
        <w:rPr>
          <w:sz w:val="24"/>
          <w:szCs w:val="24"/>
          <w:lang w:val="ru-RU" w:eastAsia="en-US"/>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ConsPlusNormal1"/>
        <w:ind w:firstLine="709"/>
        <w:jc w:val="both"/>
        <w:rPr>
          <w:sz w:val="24"/>
          <w:szCs w:val="24"/>
          <w:lang w:val="ru-RU"/>
        </w:rPr>
      </w:pPr>
      <w:r>
        <w:rPr>
          <w:sz w:val="24"/>
          <w:szCs w:val="24"/>
          <w:lang w:val="ru-RU"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pPr>
        <w:pStyle w:val="ConsPlusNormal1"/>
        <w:ind w:firstLine="709"/>
        <w:jc w:val="both"/>
        <w:rPr>
          <w:sz w:val="24"/>
          <w:szCs w:val="24"/>
          <w:lang w:val="ru-RU"/>
        </w:rPr>
      </w:pPr>
      <w:r>
        <w:rPr>
          <w:sz w:val="24"/>
          <w:szCs w:val="24"/>
          <w:lang w:val="ru-RU"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ConsPlusNormal1"/>
        <w:ind w:firstLine="709"/>
        <w:jc w:val="both"/>
        <w:rPr>
          <w:sz w:val="24"/>
          <w:szCs w:val="24"/>
          <w:lang w:val="ru-RU"/>
        </w:rPr>
      </w:pPr>
      <w:r>
        <w:rPr>
          <w:sz w:val="24"/>
          <w:szCs w:val="24"/>
          <w:lang w:val="ru-RU" w:eastAsia="en-US"/>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ConsPlusNormal1"/>
        <w:ind w:firstLine="709"/>
        <w:jc w:val="both"/>
        <w:rPr>
          <w:sz w:val="24"/>
          <w:szCs w:val="24"/>
          <w:lang w:val="ru-RU"/>
        </w:rPr>
      </w:pPr>
      <w:r>
        <w:rPr>
          <w:sz w:val="24"/>
          <w:szCs w:val="24"/>
          <w:lang w:val="ru-RU" w:eastAsia="en-US"/>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pPr>
        <w:pStyle w:val="ConsPlusNormal1"/>
        <w:ind w:firstLine="709"/>
        <w:jc w:val="both"/>
        <w:rPr>
          <w:sz w:val="24"/>
          <w:szCs w:val="24"/>
          <w:lang w:val="ru-RU"/>
        </w:rPr>
      </w:pPr>
      <w:r>
        <w:rPr>
          <w:sz w:val="24"/>
          <w:szCs w:val="24"/>
          <w:lang w:val="ru-RU" w:eastAsia="en-US"/>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ConsPlusNormal1"/>
        <w:ind w:firstLine="709"/>
        <w:jc w:val="both"/>
        <w:rPr>
          <w:sz w:val="24"/>
          <w:szCs w:val="24"/>
          <w:lang w:val="ru-RU"/>
        </w:rPr>
      </w:pPr>
      <w:r>
        <w:rPr>
          <w:sz w:val="24"/>
          <w:szCs w:val="24"/>
          <w:lang w:val="ru-RU" w:eastAsia="en-US"/>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ConsPlusNormal1"/>
        <w:ind w:firstLine="709"/>
        <w:jc w:val="both"/>
        <w:rPr>
          <w:sz w:val="24"/>
          <w:szCs w:val="24"/>
          <w:lang w:val="ru-RU"/>
        </w:rPr>
      </w:pPr>
      <w:r>
        <w:rPr>
          <w:sz w:val="24"/>
          <w:szCs w:val="24"/>
          <w:lang w:val="ru-RU" w:eastAsia="en-US"/>
        </w:rPr>
        <w:t>1</w:t>
      </w:r>
      <w:r>
        <w:rPr>
          <w:sz w:val="24"/>
          <w:szCs w:val="24"/>
          <w:lang w:eastAsia="en-US"/>
        </w:rPr>
        <w:t>0</w:t>
      </w:r>
      <w:r>
        <w:rPr>
          <w:sz w:val="24"/>
          <w:szCs w:val="24"/>
          <w:lang w:val="ru-RU" w:eastAsia="en-US"/>
        </w:rPr>
        <w:t xml:space="preserve">) отсутствие </w:t>
      </w:r>
      <w:r>
        <w:rPr>
          <w:sz w:val="24"/>
          <w:szCs w:val="24"/>
          <w:lang w:val="ru-RU" w:eastAsia="zh-CN"/>
        </w:rPr>
        <w:t>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p>
      <w:pPr>
        <w:pStyle w:val="Normal"/>
        <w:tabs>
          <w:tab w:val="clear" w:pos="708"/>
          <w:tab w:val="left" w:pos="851" w:leader="none"/>
        </w:tabs>
        <w:ind w:firstLine="482"/>
        <w:jc w:val="both"/>
        <w:rPr>
          <w:b/>
          <w:lang w:eastAsia="ru-RU"/>
        </w:rPr>
      </w:pPr>
      <w:r>
        <w:rPr>
          <w:b/>
          <w:lang w:eastAsia="ru-RU"/>
        </w:rPr>
        <w:t>Настоящим подтверждаем правильность и достоверность всех указанных данных и сведений.</w:t>
      </w:r>
    </w:p>
    <w:p>
      <w:pPr>
        <w:pStyle w:val="Normal"/>
        <w:tabs>
          <w:tab w:val="clear" w:pos="708"/>
          <w:tab w:val="left" w:pos="851" w:leader="none"/>
        </w:tabs>
        <w:ind w:firstLine="480"/>
        <w:jc w:val="both"/>
        <w:rPr>
          <w:lang w:eastAsia="ru-RU"/>
        </w:rPr>
      </w:pPr>
      <w:r>
        <w:rPr>
          <w:lang w:eastAsia="ru-RU"/>
        </w:rPr>
      </w:r>
    </w:p>
    <w:p>
      <w:pPr>
        <w:pStyle w:val="Normal"/>
        <w:tabs>
          <w:tab w:val="clear" w:pos="708"/>
          <w:tab w:val="left" w:pos="851" w:leader="none"/>
        </w:tabs>
        <w:ind w:firstLine="480"/>
        <w:jc w:val="both"/>
        <w:rPr>
          <w:lang w:eastAsia="ru-RU"/>
        </w:rPr>
      </w:pPr>
      <w:bookmarkStart w:id="49" w:name="_Hlk95332894"/>
      <w:r>
        <w:rPr>
          <w:lang w:eastAsia="ru-RU"/>
        </w:rPr>
        <w:t xml:space="preserve">Должность уполномоченного лица (руководителя) </w:t>
      </w:r>
    </w:p>
    <w:p>
      <w:pPr>
        <w:pStyle w:val="Normal"/>
        <w:tabs>
          <w:tab w:val="clear" w:pos="708"/>
          <w:tab w:val="left" w:pos="851" w:leader="none"/>
        </w:tabs>
        <w:ind w:firstLine="480"/>
        <w:jc w:val="both"/>
        <w:rPr>
          <w:lang w:eastAsia="ru-RU"/>
        </w:rPr>
      </w:pPr>
      <w:r>
        <w:rPr>
          <w:lang w:eastAsia="ru-RU"/>
        </w:rPr>
        <w:t>участника размещения заказа</w:t>
      </w:r>
    </w:p>
    <w:p>
      <w:pPr>
        <w:pStyle w:val="Normal"/>
        <w:tabs>
          <w:tab w:val="clear" w:pos="708"/>
          <w:tab w:val="left" w:pos="851" w:leader="none"/>
        </w:tabs>
        <w:ind w:firstLine="480"/>
        <w:jc w:val="both"/>
        <w:rPr>
          <w:lang w:eastAsia="ru-RU"/>
        </w:rPr>
      </w:pPr>
      <w:r>
        <w:rPr>
          <w:lang w:eastAsia="ru-RU"/>
        </w:rPr>
      </w:r>
    </w:p>
    <w:p>
      <w:pPr>
        <w:pStyle w:val="Normal"/>
        <w:tabs>
          <w:tab w:val="clear" w:pos="708"/>
          <w:tab w:val="left" w:pos="851" w:leader="none"/>
        </w:tabs>
        <w:ind w:firstLine="480"/>
        <w:jc w:val="both"/>
        <w:rPr>
          <w:lang w:eastAsia="ru-RU"/>
        </w:rPr>
      </w:pPr>
      <w:r>
        <w:rPr>
          <w:lang w:eastAsia="ru-RU"/>
        </w:rPr>
        <w:t>_________________________________               /______________________/</w:t>
      </w:r>
    </w:p>
    <w:p>
      <w:pPr>
        <w:pStyle w:val="Normal"/>
        <w:tabs>
          <w:tab w:val="clear" w:pos="708"/>
          <w:tab w:val="left" w:pos="851" w:leader="none"/>
        </w:tabs>
        <w:ind w:firstLine="480"/>
        <w:jc w:val="both"/>
        <w:rPr>
          <w:lang w:eastAsia="ru-RU"/>
        </w:rPr>
      </w:pPr>
      <w:bookmarkStart w:id="50" w:name="_Hlk116293465"/>
      <w:bookmarkStart w:id="51" w:name="_Hlk95332894"/>
      <w:r>
        <w:rPr>
          <w:lang w:eastAsia="ru-RU"/>
        </w:rPr>
        <w:t xml:space="preserve">М.П.   (при наличии)                                                         (подпись)                  (фамилия и инициалы) </w:t>
      </w:r>
      <w:bookmarkEnd w:id="50"/>
      <w:bookmarkEnd w:id="51"/>
    </w:p>
    <w:p>
      <w:pPr>
        <w:pStyle w:val="Normal"/>
        <w:spacing w:lineRule="atLeast" w:line="0" w:before="0" w:after="0"/>
        <w:ind w:firstLine="480"/>
        <w:contextualSpacing/>
        <w:rPr>
          <w:rFonts w:eastAsia="Calibri"/>
          <w:bCs/>
        </w:rPr>
      </w:pPr>
      <w:r>
        <w:rPr>
          <w:rFonts w:eastAsia="Calibri"/>
          <w:bCs/>
        </w:rPr>
      </w:r>
    </w:p>
    <w:p>
      <w:pPr>
        <w:pStyle w:val="Normal"/>
        <w:keepNext w:val="true"/>
        <w:numPr>
          <w:ilvl w:val="0"/>
          <w:numId w:val="0"/>
        </w:numPr>
        <w:suppressAutoHyphens w:val="false"/>
        <w:spacing w:lineRule="auto" w:line="276" w:before="0" w:after="200"/>
        <w:ind w:firstLine="480"/>
        <w:contextualSpacing/>
        <w:jc w:val="both"/>
        <w:outlineLvl w:val="2"/>
        <w:rPr>
          <w:rFonts w:eastAsia="Calibri"/>
          <w:bCs/>
        </w:rPr>
      </w:pPr>
      <w:r>
        <w:rPr>
          <w:bCs/>
        </w:rPr>
        <w:t xml:space="preserve">Приложение к заявке: Документы в соответствии с </w:t>
      </w:r>
      <w:r>
        <w:rPr>
          <w:bCs/>
          <w:color w:val="0000FF"/>
        </w:rPr>
        <w:t xml:space="preserve">пунктом 14 </w:t>
      </w:r>
      <w:r>
        <w:rPr>
          <w:rFonts w:eastAsia="Calibri"/>
          <w:bCs/>
        </w:rPr>
        <w:t>ИНФОРМАЦИОННОЙ КАРТЫ АУКЦИОНА.</w:t>
      </w:r>
    </w:p>
    <w:p>
      <w:pPr>
        <w:pStyle w:val="Normal"/>
        <w:spacing w:lineRule="atLeast" w:line="0" w:before="0" w:after="0"/>
        <w:ind w:firstLine="480"/>
        <w:contextualSpacing/>
        <w:rPr>
          <w:rFonts w:eastAsia="Calibri"/>
          <w:bCs/>
        </w:rPr>
      </w:pPr>
      <w:r>
        <w:rPr>
          <w:rFonts w:eastAsia="Calibri"/>
          <w:bCs/>
        </w:rPr>
      </w:r>
    </w:p>
    <w:p>
      <w:pPr>
        <w:pStyle w:val="Normal"/>
        <w:spacing w:lineRule="atLeast" w:line="0" w:before="0" w:after="0"/>
        <w:ind w:firstLine="480"/>
        <w:contextualSpacing/>
        <w:rPr>
          <w:rFonts w:eastAsia="Calibri"/>
          <w:bCs/>
        </w:rPr>
      </w:pPr>
      <w:r>
        <w:rPr>
          <w:rFonts w:eastAsia="Calibri"/>
          <w:bCs/>
        </w:rPr>
      </w:r>
    </w:p>
    <w:p>
      <w:pPr>
        <w:pStyle w:val="Normal"/>
        <w:spacing w:lineRule="atLeast" w:line="0" w:before="0" w:after="0"/>
        <w:contextualSpacing/>
        <w:rPr>
          <w:rFonts w:eastAsia="Calibri"/>
          <w:bCs/>
        </w:rPr>
      </w:pPr>
      <w:r>
        <w:rPr>
          <w:rFonts w:eastAsia="Calibri"/>
          <w:bCs/>
        </w:rPr>
      </w:r>
    </w:p>
    <w:p>
      <w:pPr>
        <w:pStyle w:val="210"/>
        <w:rPr>
          <w:rFonts w:cs="Times New Roman"/>
          <w:szCs w:val="24"/>
          <w:lang w:eastAsia="ru-RU"/>
        </w:rPr>
      </w:pPr>
      <w:bookmarkStart w:id="52" w:name="_Toc199871570"/>
      <w:r>
        <w:rPr>
          <w:rFonts w:cs="Times New Roman"/>
          <w:szCs w:val="24"/>
          <w:lang w:eastAsia="ru-RU"/>
        </w:rPr>
        <w:t>Приложение № 3</w:t>
      </w:r>
      <w:bookmarkEnd w:id="52"/>
    </w:p>
    <w:p>
      <w:pPr>
        <w:pStyle w:val="Normal"/>
        <w:widowControl w:val="false"/>
        <w:suppressAutoHyphens w:val="false"/>
        <w:jc w:val="right"/>
        <w:rPr>
          <w:lang w:eastAsia="ru-RU"/>
        </w:rPr>
      </w:pPr>
      <w:r>
        <w:rPr>
          <w:lang w:eastAsia="ru-RU"/>
        </w:rPr>
        <w:t>к документации о проведении</w:t>
      </w:r>
    </w:p>
    <w:p>
      <w:pPr>
        <w:pStyle w:val="Normal"/>
        <w:widowControl w:val="false"/>
        <w:suppressAutoHyphens w:val="false"/>
        <w:jc w:val="right"/>
        <w:rPr>
          <w:lang w:eastAsia="ru-RU"/>
        </w:rPr>
      </w:pPr>
      <w:r>
        <w:rPr>
          <w:lang w:eastAsia="ru-RU"/>
        </w:rPr>
        <w:t xml:space="preserve"> </w:t>
      </w:r>
      <w:r>
        <w:rPr>
          <w:lang w:eastAsia="ru-RU"/>
        </w:rPr>
        <w:t>аукциона в электронной форме</w:t>
      </w:r>
    </w:p>
    <w:p>
      <w:pPr>
        <w:pStyle w:val="Normal"/>
        <w:suppressAutoHyphens w:val="false"/>
        <w:rPr>
          <w:rFonts w:eastAsia="Calibri"/>
          <w:b/>
          <w:color w:val="00000A"/>
          <w:lang w:eastAsia="en-US"/>
        </w:rPr>
      </w:pPr>
      <w:r>
        <w:rPr>
          <w:rFonts w:eastAsia="Calibri"/>
          <w:b/>
          <w:color w:val="00000A"/>
          <w:lang w:eastAsia="en-US"/>
        </w:rPr>
      </w:r>
    </w:p>
    <w:p>
      <w:pPr>
        <w:pStyle w:val="Normal"/>
        <w:tabs>
          <w:tab w:val="clear" w:pos="708"/>
          <w:tab w:val="left" w:pos="5925" w:leader="none"/>
        </w:tabs>
        <w:spacing w:before="0" w:after="60"/>
        <w:jc w:val="center"/>
        <w:rPr>
          <w:b/>
          <w:bCs/>
          <w:lang w:eastAsia="ru-RU"/>
        </w:rPr>
      </w:pPr>
      <w:bookmarkStart w:id="53" w:name="_Toc199871573"/>
      <w:r>
        <w:rPr>
          <w:b/>
          <w:bCs/>
          <w:lang w:eastAsia="ru-RU"/>
        </w:rPr>
        <w:t>ПРОЕКТ ДОГОВОРА</w:t>
      </w:r>
    </w:p>
    <w:p>
      <w:pPr>
        <w:pStyle w:val="Normal"/>
        <w:tabs>
          <w:tab w:val="clear" w:pos="708"/>
          <w:tab w:val="left" w:pos="5925" w:leader="none"/>
        </w:tabs>
        <w:spacing w:before="0" w:after="60"/>
        <w:jc w:val="center"/>
        <w:rPr>
          <w:bCs/>
          <w:color w:val="FF0000"/>
          <w:lang w:eastAsia="zh-CN"/>
        </w:rPr>
      </w:pPr>
      <w:r>
        <w:rPr>
          <w:bCs/>
          <w:color w:val="FF0000"/>
          <w:lang w:eastAsia="zh-CN"/>
        </w:rPr>
        <w:t xml:space="preserve">Прилагается отдельным файлом   </w:t>
      </w:r>
    </w:p>
    <w:p>
      <w:pPr>
        <w:pStyle w:val="Normal"/>
        <w:tabs>
          <w:tab w:val="clear" w:pos="708"/>
          <w:tab w:val="left" w:pos="5925" w:leader="none"/>
        </w:tabs>
        <w:spacing w:before="0" w:after="60"/>
        <w:jc w:val="center"/>
        <w:rPr>
          <w:bCs/>
          <w:color w:val="FF0000"/>
          <w:lang w:eastAsia="zh-CN"/>
        </w:rPr>
      </w:pPr>
      <w:r>
        <w:rPr>
          <w:bCs/>
          <w:color w:val="FF0000"/>
          <w:lang w:eastAsia="zh-CN"/>
        </w:rPr>
      </w:r>
    </w:p>
    <w:p>
      <w:pPr>
        <w:pStyle w:val="210"/>
        <w:rPr>
          <w:rFonts w:cs="Times New Roman"/>
          <w:szCs w:val="24"/>
          <w:lang w:eastAsia="ru-RU"/>
        </w:rPr>
      </w:pPr>
      <w:r>
        <w:rPr>
          <w:rFonts w:cs="Times New Roman"/>
          <w:szCs w:val="24"/>
          <w:lang w:eastAsia="ru-RU"/>
        </w:rPr>
        <w:t xml:space="preserve">Приложение №4 </w:t>
      </w:r>
    </w:p>
    <w:p>
      <w:pPr>
        <w:pStyle w:val="Normal"/>
        <w:widowControl w:val="false"/>
        <w:suppressAutoHyphens w:val="false"/>
        <w:jc w:val="right"/>
        <w:rPr>
          <w:lang w:eastAsia="ru-RU"/>
        </w:rPr>
      </w:pPr>
      <w:r>
        <w:rPr>
          <w:lang w:eastAsia="ru-RU"/>
        </w:rPr>
        <w:t>к документации о проведении</w:t>
      </w:r>
    </w:p>
    <w:p>
      <w:pPr>
        <w:pStyle w:val="Normal"/>
        <w:widowControl w:val="false"/>
        <w:suppressAutoHyphens w:val="false"/>
        <w:jc w:val="right"/>
        <w:rPr>
          <w:lang w:eastAsia="ru-RU"/>
        </w:rPr>
      </w:pPr>
      <w:r>
        <w:rPr>
          <w:lang w:eastAsia="ru-RU"/>
        </w:rPr>
        <w:t xml:space="preserve"> </w:t>
      </w:r>
      <w:r>
        <w:rPr>
          <w:lang w:eastAsia="ru-RU"/>
        </w:rPr>
        <w:t>аукциона в электронной форме</w:t>
      </w:r>
    </w:p>
    <w:p>
      <w:pPr>
        <w:pStyle w:val="Normal"/>
        <w:tabs>
          <w:tab w:val="clear" w:pos="708"/>
          <w:tab w:val="left" w:pos="5925" w:leader="none"/>
        </w:tabs>
        <w:spacing w:before="0" w:after="60"/>
        <w:jc w:val="center"/>
        <w:rPr>
          <w:bCs/>
          <w:color w:val="FF0000"/>
          <w:lang w:eastAsia="zh-CN"/>
        </w:rPr>
      </w:pPr>
      <w:r>
        <w:rPr>
          <w:bCs/>
          <w:color w:val="FF0000"/>
          <w:lang w:eastAsia="zh-CN"/>
        </w:rPr>
      </w:r>
    </w:p>
    <w:p>
      <w:pPr>
        <w:pStyle w:val="Normal"/>
        <w:tabs>
          <w:tab w:val="clear" w:pos="708"/>
          <w:tab w:val="left" w:pos="5925" w:leader="none"/>
        </w:tabs>
        <w:spacing w:before="0" w:after="60"/>
        <w:jc w:val="center"/>
        <w:rPr>
          <w:bCs/>
          <w:color w:val="FF0000"/>
          <w:lang w:eastAsia="zh-CN"/>
        </w:rPr>
      </w:pPr>
      <w:r>
        <w:rPr>
          <w:bCs/>
          <w:color w:val="FF0000"/>
          <w:lang w:eastAsia="zh-CN"/>
        </w:rPr>
      </w:r>
    </w:p>
    <w:p>
      <w:pPr>
        <w:pStyle w:val="Normal"/>
        <w:spacing w:before="0" w:after="60"/>
        <w:jc w:val="center"/>
        <w:rPr>
          <w:b/>
          <w:bCs/>
          <w:lang w:eastAsia="ru-RU"/>
        </w:rPr>
      </w:pPr>
      <w:r>
        <w:rPr>
          <w:b/>
          <w:bCs/>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pPr>
        <w:pStyle w:val="Normal"/>
        <w:tabs>
          <w:tab w:val="clear" w:pos="708"/>
          <w:tab w:val="left" w:pos="5925" w:leader="none"/>
        </w:tabs>
        <w:spacing w:before="0" w:after="60"/>
        <w:jc w:val="center"/>
        <w:rPr>
          <w:bCs/>
          <w:color w:val="FF0000"/>
          <w:lang w:eastAsia="zh-CN"/>
        </w:rPr>
      </w:pPr>
      <w:r>
        <w:rPr>
          <w:bCs/>
          <w:color w:val="FF0000"/>
          <w:lang w:eastAsia="zh-CN"/>
        </w:rPr>
        <w:t xml:space="preserve">Прилагается отдельным файлом   </w:t>
      </w:r>
    </w:p>
    <w:p>
      <w:pPr>
        <w:pStyle w:val="Normal"/>
        <w:tabs>
          <w:tab w:val="clear" w:pos="708"/>
          <w:tab w:val="left" w:pos="5925" w:leader="none"/>
        </w:tabs>
        <w:spacing w:before="0" w:after="60"/>
        <w:jc w:val="center"/>
        <w:rPr>
          <w:bCs/>
          <w:color w:val="FF0000"/>
          <w:lang w:eastAsia="zh-CN"/>
        </w:rPr>
      </w:pPr>
      <w:r>
        <w:rPr>
          <w:bCs/>
          <w:color w:val="FF0000"/>
          <w:lang w:eastAsia="zh-CN"/>
        </w:rPr>
      </w:r>
    </w:p>
    <w:p>
      <w:pPr>
        <w:pStyle w:val="210"/>
        <w:rPr>
          <w:rFonts w:cs="Times New Roman"/>
          <w:szCs w:val="24"/>
        </w:rPr>
      </w:pPr>
      <w:r>
        <w:rPr>
          <w:rFonts w:cs="Times New Roman"/>
          <w:szCs w:val="24"/>
        </w:rPr>
      </w:r>
    </w:p>
    <w:p>
      <w:pPr>
        <w:pStyle w:val="210"/>
        <w:rPr>
          <w:rFonts w:cs="Times New Roman"/>
          <w:szCs w:val="24"/>
        </w:rPr>
      </w:pPr>
      <w:r>
        <w:rPr>
          <w:rFonts w:cs="Times New Roman"/>
          <w:szCs w:val="24"/>
        </w:rPr>
      </w:r>
    </w:p>
    <w:p>
      <w:pPr>
        <w:pStyle w:val="210"/>
        <w:rPr>
          <w:rFonts w:cs="Times New Roman"/>
          <w:szCs w:val="24"/>
        </w:rPr>
      </w:pPr>
      <w:bookmarkStart w:id="54" w:name="_Toc199871573"/>
      <w:r>
        <w:rPr>
          <w:rFonts w:cs="Times New Roman"/>
          <w:szCs w:val="24"/>
        </w:rPr>
        <w:t>Приложение №</w:t>
      </w:r>
      <w:bookmarkEnd w:id="54"/>
      <w:r>
        <w:rPr>
          <w:rFonts w:cs="Times New Roman"/>
          <w:szCs w:val="24"/>
        </w:rPr>
        <w:t>5</w:t>
      </w:r>
    </w:p>
    <w:p>
      <w:pPr>
        <w:pStyle w:val="Normal"/>
        <w:widowControl w:val="false"/>
        <w:suppressAutoHyphens w:val="false"/>
        <w:jc w:val="right"/>
        <w:rPr>
          <w:lang w:eastAsia="ru-RU"/>
        </w:rPr>
      </w:pPr>
      <w:r>
        <w:rPr>
          <w:lang w:eastAsia="ru-RU"/>
        </w:rPr>
        <w:t>к документации о проведении</w:t>
      </w:r>
    </w:p>
    <w:p>
      <w:pPr>
        <w:pStyle w:val="Normal"/>
        <w:widowControl w:val="false"/>
        <w:suppressAutoHyphens w:val="false"/>
        <w:jc w:val="right"/>
        <w:rPr>
          <w:lang w:eastAsia="ru-RU"/>
        </w:rPr>
      </w:pPr>
      <w:r>
        <w:rPr>
          <w:lang w:eastAsia="ru-RU"/>
        </w:rPr>
        <w:t xml:space="preserve"> </w:t>
      </w:r>
      <w:r>
        <w:rPr>
          <w:lang w:eastAsia="ru-RU"/>
        </w:rPr>
        <w:t>аукциона в электронной форме</w:t>
      </w:r>
    </w:p>
    <w:p>
      <w:pPr>
        <w:pStyle w:val="Normal"/>
        <w:tabs>
          <w:tab w:val="clear" w:pos="708"/>
          <w:tab w:val="left" w:pos="6697" w:leader="none"/>
        </w:tabs>
        <w:suppressAutoHyphens w:val="false"/>
        <w:rPr>
          <w:lang w:eastAsia="en-US"/>
        </w:rPr>
      </w:pPr>
      <w:r>
        <w:rPr>
          <w:lang w:eastAsia="en-US"/>
        </w:rPr>
      </w:r>
    </w:p>
    <w:p>
      <w:pPr>
        <w:pStyle w:val="ConsPlusNormal1"/>
        <w:ind w:firstLine="540"/>
        <w:jc w:val="center"/>
        <w:rPr>
          <w:b/>
          <w:sz w:val="24"/>
          <w:szCs w:val="24"/>
        </w:rPr>
      </w:pPr>
      <w:bookmarkStart w:id="55" w:name="_Hlk189482361"/>
      <w:r>
        <w:rPr>
          <w:b/>
          <w:sz w:val="24"/>
          <w:szCs w:val="24"/>
        </w:rPr>
        <w:t>ИНСТРУКЦИЯ ПО ЗАПОЛНЕНИЮ ЗАЯВКИ НА УЧАСТИЕ В ЗАКУПКЕ</w:t>
      </w:r>
      <w:bookmarkEnd w:id="55"/>
    </w:p>
    <w:p>
      <w:pPr>
        <w:pStyle w:val="ConsPlusNormal1"/>
        <w:ind w:firstLine="540"/>
        <w:jc w:val="center"/>
        <w:rPr>
          <w:b/>
          <w:sz w:val="24"/>
          <w:szCs w:val="24"/>
        </w:rPr>
      </w:pPr>
      <w:r>
        <w:rPr>
          <w:b/>
          <w:sz w:val="24"/>
          <w:szCs w:val="24"/>
        </w:rPr>
      </w:r>
    </w:p>
    <w:p>
      <w:pPr>
        <w:pStyle w:val="Normal"/>
        <w:ind w:firstLine="540" w:left="-567"/>
        <w:jc w:val="both"/>
        <w:rPr>
          <w:i/>
          <w:i/>
          <w:color w:val="000000"/>
        </w:rPr>
      </w:pPr>
      <w:r>
        <w:rPr>
          <w:i/>
          <w:color w:val="000000"/>
        </w:rPr>
        <w:t>Заявка участника закупки должна содержать всю необходимую информацию и документы, предусмотренные разделом «</w:t>
      </w:r>
      <w:r>
        <w:rPr>
          <w:i/>
        </w:rPr>
        <w:t>Требования к содержанию, составу заявки на участие в закупке»</w:t>
      </w:r>
      <w:r>
        <w:rPr>
          <w:i/>
          <w:color w:val="000000"/>
        </w:rPr>
        <w:t>.</w:t>
      </w:r>
    </w:p>
    <w:p>
      <w:pPr>
        <w:pStyle w:val="s1"/>
        <w:shd w:val="clear" w:color="auto" w:fill="FFFFFF"/>
        <w:spacing w:beforeAutospacing="0" w:before="0" w:afterAutospacing="0" w:after="0"/>
        <w:ind w:firstLine="540" w:left="-567"/>
        <w:jc w:val="both"/>
        <w:rPr>
          <w:bCs/>
          <w:i/>
          <w:i/>
          <w:iCs/>
        </w:rPr>
      </w:pPr>
      <w:r>
        <w:rPr>
          <w:b/>
          <w:i/>
        </w:rPr>
        <w:t>Характеристики</w:t>
      </w:r>
      <w:r>
        <w:rPr>
          <w:i/>
        </w:rPr>
        <w:t xml:space="preserve"> </w:t>
      </w:r>
      <w:r>
        <w:rPr>
          <w:bCs/>
          <w:i/>
          <w:iCs/>
        </w:rPr>
        <w:t xml:space="preserve">предлагаемого участником закупки товара, соответствующие показателям, установленным извещением, </w:t>
      </w:r>
      <w:r>
        <w:rPr>
          <w:b/>
          <w:bCs/>
          <w:i/>
          <w:iCs/>
        </w:rPr>
        <w:t>товарный знак</w:t>
      </w:r>
      <w:r>
        <w:rPr>
          <w:bCs/>
          <w:i/>
          <w:iCs/>
        </w:rPr>
        <w:t xml:space="preserve"> (при наличии), </w:t>
      </w:r>
      <w:r>
        <w:rPr>
          <w:b/>
          <w:bCs/>
          <w:i/>
          <w:iCs/>
        </w:rPr>
        <w:t>наименование страны происхождения</w:t>
      </w:r>
      <w:r>
        <w:rPr>
          <w:bCs/>
          <w:i/>
          <w:iCs/>
        </w:rPr>
        <w:t xml:space="preserve"> необходимо </w:t>
      </w:r>
      <w:r>
        <w:rPr>
          <w:b/>
          <w:bCs/>
          <w:i/>
          <w:iCs/>
        </w:rPr>
        <w:t>заполнять в структурированном виде</w:t>
      </w:r>
      <w:r>
        <w:rPr>
          <w:bCs/>
          <w:i/>
          <w:iCs/>
        </w:rPr>
        <w:t xml:space="preserve"> (посредством площадки). </w:t>
        <w:br/>
        <w:t xml:space="preserve">В случае дополнительного приложения в заявке файла с описанием товара информация в нем </w:t>
        <w:br/>
        <w:t>не должна противоречить структурированной заявке (должна быть идентичной).</w:t>
      </w:r>
    </w:p>
    <w:p>
      <w:pPr>
        <w:pStyle w:val="Normal"/>
        <w:ind w:firstLine="540" w:left="-567"/>
        <w:jc w:val="both"/>
        <w:rPr>
          <w:i/>
          <w:i/>
        </w:rPr>
      </w:pPr>
      <w:r>
        <w:rPr>
          <w:i/>
          <w:iCs/>
        </w:rPr>
        <w:t xml:space="preserve">При указании значений характеристик предлагаемого товара в заявке участнику закупки необходимо руководствоваться правилами, предусмотренными данной инструкцией. Инструкция предусматривает правила указания (заполнения) значений характеристик отдельно на каждый случай требований извещения закупки, с учетом применения слов (словосочетаний), символов, союзов, знаков, их комбинаций </w:t>
      </w:r>
      <w:r>
        <w:rPr>
          <w:i/>
        </w:rPr>
        <w:t>и т.п.</w:t>
      </w:r>
    </w:p>
    <w:p>
      <w:pPr>
        <w:pStyle w:val="Normal"/>
        <w:ind w:firstLine="540" w:left="-567"/>
        <w:jc w:val="both"/>
        <w:rPr>
          <w:i/>
          <w:i/>
          <w:iCs/>
        </w:rPr>
      </w:pPr>
      <w:r>
        <w:rPr>
          <w:i/>
        </w:rPr>
        <w:t xml:space="preserve">Если в извещении закупки значения </w:t>
      </w:r>
      <w:r>
        <w:rPr>
          <w:b/>
          <w:i/>
        </w:rPr>
        <w:t>характеристик (показателей)</w:t>
      </w:r>
      <w:r>
        <w:rPr>
          <w:i/>
        </w:rPr>
        <w:t xml:space="preserve">, для которых установлены минимальные значения (сопровождаются словами </w:t>
      </w:r>
      <w:r>
        <w:rPr>
          <w:b/>
          <w:i/>
        </w:rPr>
        <w:t>«не менее», «от», «не ниже», знак «≥», «не ранее»</w:t>
      </w:r>
      <w:r>
        <w:rPr>
          <w:i/>
        </w:rPr>
        <w:t xml:space="preserve">), участнику закупки необходимо указать конкретные значения </w:t>
      </w:r>
      <w:r>
        <w:rPr>
          <w:b/>
          <w:i/>
        </w:rPr>
        <w:t>характеристик (показателей)</w:t>
      </w:r>
      <w:r>
        <w:rPr>
          <w:i/>
        </w:rPr>
        <w:t>, равные или превышающие значения, установленные извещением. (Например, в извещении установлено требование «длина не менее 100мм» участнику необходимо указать значение равное 100мм или любое значение, превышающее установленное извещением).</w:t>
      </w:r>
    </w:p>
    <w:p>
      <w:pPr>
        <w:pStyle w:val="NoSpacing"/>
        <w:ind w:firstLine="540" w:left="-567"/>
        <w:jc w:val="both"/>
        <w:rPr>
          <w:rFonts w:ascii="Times New Roman" w:hAnsi="Times New Roman"/>
          <w:i/>
          <w:i/>
          <w:sz w:val="24"/>
          <w:szCs w:val="24"/>
        </w:rPr>
      </w:pPr>
      <w:r>
        <w:rPr>
          <w:rFonts w:ascii="Times New Roman" w:hAnsi="Times New Roman"/>
          <w:i/>
          <w:sz w:val="24"/>
          <w:szCs w:val="24"/>
        </w:rPr>
        <w:t xml:space="preserve">Если в извещении закупки значения </w:t>
      </w:r>
      <w:r>
        <w:rPr>
          <w:rFonts w:ascii="Times New Roman" w:hAnsi="Times New Roman"/>
          <w:b/>
          <w:i/>
          <w:sz w:val="24"/>
          <w:szCs w:val="24"/>
        </w:rPr>
        <w:t>характеристик (показателей)</w:t>
      </w:r>
      <w:r>
        <w:rPr>
          <w:rFonts w:ascii="Times New Roman" w:hAnsi="Times New Roman"/>
          <w:i/>
          <w:sz w:val="24"/>
          <w:szCs w:val="24"/>
        </w:rPr>
        <w:t xml:space="preserve">, для которых установлены максимальные значения (сопровождаются словами </w:t>
      </w:r>
      <w:r>
        <w:rPr>
          <w:rFonts w:ascii="Times New Roman" w:hAnsi="Times New Roman"/>
          <w:b/>
          <w:i/>
          <w:sz w:val="24"/>
          <w:szCs w:val="24"/>
        </w:rPr>
        <w:t>«не более», «до», «не выше», «не превышает», знак «≤», «не позже»</w:t>
      </w:r>
      <w:r>
        <w:rPr>
          <w:rFonts w:ascii="Times New Roman" w:hAnsi="Times New Roman"/>
          <w:i/>
          <w:sz w:val="24"/>
          <w:szCs w:val="24"/>
        </w:rPr>
        <w:t xml:space="preserve">), участнику закупки необходимо указать конкретные значения </w:t>
      </w:r>
      <w:r>
        <w:rPr>
          <w:rFonts w:ascii="Times New Roman" w:hAnsi="Times New Roman"/>
          <w:b/>
          <w:i/>
          <w:sz w:val="24"/>
          <w:szCs w:val="24"/>
        </w:rPr>
        <w:t>характеристик (показателей)</w:t>
      </w:r>
      <w:r>
        <w:rPr>
          <w:rFonts w:ascii="Times New Roman" w:hAnsi="Times New Roman"/>
          <w:i/>
          <w:sz w:val="24"/>
          <w:szCs w:val="24"/>
        </w:rPr>
        <w:t>, равные или меньшие значений, установленных извещением закупки. (Например, в извещении закупки установлено требование «длина не более 100мм» участнику необходимо указать значение равное 100мм или любое значение меньше установленного извещением).</w:t>
      </w:r>
    </w:p>
    <w:p>
      <w:pPr>
        <w:pStyle w:val="NoSpacing"/>
        <w:ind w:firstLine="540" w:left="-567"/>
        <w:jc w:val="both"/>
        <w:rPr>
          <w:rFonts w:ascii="Times New Roman" w:hAnsi="Times New Roman"/>
          <w:i/>
          <w:i/>
          <w:sz w:val="24"/>
          <w:szCs w:val="24"/>
        </w:rPr>
      </w:pPr>
      <w:r>
        <w:rPr>
          <w:rFonts w:ascii="Times New Roman" w:hAnsi="Times New Roman"/>
          <w:i/>
          <w:sz w:val="24"/>
          <w:szCs w:val="24"/>
        </w:rPr>
        <w:t xml:space="preserve">Если в извещении закупки значения </w:t>
      </w:r>
      <w:r>
        <w:rPr>
          <w:rFonts w:ascii="Times New Roman" w:hAnsi="Times New Roman"/>
          <w:b/>
          <w:i/>
          <w:sz w:val="24"/>
          <w:szCs w:val="24"/>
        </w:rPr>
        <w:t xml:space="preserve">характеристик (показателей), </w:t>
      </w:r>
      <w:r>
        <w:rPr>
          <w:rFonts w:ascii="Times New Roman" w:hAnsi="Times New Roman"/>
          <w:i/>
          <w:sz w:val="24"/>
          <w:szCs w:val="24"/>
        </w:rPr>
        <w:t xml:space="preserve">для которых установлены минимальные значения (сопровождаются словами </w:t>
      </w:r>
      <w:r>
        <w:rPr>
          <w:rFonts w:ascii="Times New Roman" w:hAnsi="Times New Roman"/>
          <w:b/>
          <w:i/>
          <w:sz w:val="24"/>
          <w:szCs w:val="24"/>
        </w:rPr>
        <w:t>«более», «выше», знак «&gt;», «больше»</w:t>
      </w:r>
      <w:r>
        <w:rPr>
          <w:rFonts w:ascii="Times New Roman" w:hAnsi="Times New Roman"/>
          <w:i/>
          <w:sz w:val="24"/>
          <w:szCs w:val="24"/>
        </w:rPr>
        <w:t xml:space="preserve">), участнику закупки необходимо указать конкретные значения </w:t>
      </w:r>
      <w:r>
        <w:rPr>
          <w:rFonts w:ascii="Times New Roman" w:hAnsi="Times New Roman"/>
          <w:b/>
          <w:i/>
          <w:sz w:val="24"/>
          <w:szCs w:val="24"/>
        </w:rPr>
        <w:t>характеристик (показателей)</w:t>
      </w:r>
      <w:r>
        <w:rPr>
          <w:rFonts w:ascii="Times New Roman" w:hAnsi="Times New Roman"/>
          <w:i/>
          <w:sz w:val="24"/>
          <w:szCs w:val="24"/>
        </w:rPr>
        <w:t>, превышающие значения, установленные извещением закупки, т.е. установленное значение в извещении закупки не включительно. (Например, в извещении закупки установлено требование «длина более 100мм» участнику необходимо указать значение 101мм или любое значение, превышающее установленного извещением закупки).</w:t>
      </w:r>
    </w:p>
    <w:p>
      <w:pPr>
        <w:pStyle w:val="NoSpacing"/>
        <w:ind w:firstLine="540" w:left="-567"/>
        <w:jc w:val="both"/>
        <w:rPr>
          <w:rFonts w:ascii="Times New Roman" w:hAnsi="Times New Roman"/>
          <w:iCs/>
          <w:sz w:val="24"/>
          <w:szCs w:val="24"/>
        </w:rPr>
      </w:pPr>
      <w:r>
        <w:rPr>
          <w:rFonts w:ascii="Times New Roman" w:hAnsi="Times New Roman"/>
          <w:iCs/>
          <w:sz w:val="24"/>
          <w:szCs w:val="24"/>
        </w:rPr>
        <w:t xml:space="preserve">Если в извещении закупки значения </w:t>
      </w:r>
      <w:r>
        <w:rPr>
          <w:rFonts w:ascii="Times New Roman" w:hAnsi="Times New Roman"/>
          <w:b/>
          <w:iCs/>
          <w:sz w:val="24"/>
          <w:szCs w:val="24"/>
        </w:rPr>
        <w:t xml:space="preserve">характеристик (показателей), </w:t>
      </w:r>
      <w:r>
        <w:rPr>
          <w:rFonts w:ascii="Times New Roman" w:hAnsi="Times New Roman"/>
          <w:iCs/>
          <w:sz w:val="24"/>
          <w:szCs w:val="24"/>
        </w:rPr>
        <w:t xml:space="preserve">для которых установлены минимальные значения сопровождаются словами </w:t>
      </w:r>
      <w:r>
        <w:rPr>
          <w:rFonts w:ascii="Times New Roman" w:hAnsi="Times New Roman"/>
          <w:b/>
          <w:iCs/>
          <w:sz w:val="24"/>
          <w:szCs w:val="24"/>
        </w:rPr>
        <w:t>«и более», «и выше», «и больше»</w:t>
      </w:r>
      <w:r>
        <w:rPr>
          <w:rFonts w:ascii="Times New Roman" w:hAnsi="Times New Roman"/>
          <w:iCs/>
          <w:sz w:val="24"/>
          <w:szCs w:val="24"/>
        </w:rPr>
        <w:t xml:space="preserve">, участнику закупки необходимо указать конкретные значения </w:t>
      </w:r>
      <w:r>
        <w:rPr>
          <w:rFonts w:ascii="Times New Roman" w:hAnsi="Times New Roman"/>
          <w:b/>
          <w:iCs/>
          <w:sz w:val="24"/>
          <w:szCs w:val="24"/>
        </w:rPr>
        <w:t>характеристик (показателей)</w:t>
      </w:r>
      <w:r>
        <w:rPr>
          <w:rFonts w:ascii="Times New Roman" w:hAnsi="Times New Roman"/>
          <w:iCs/>
          <w:sz w:val="24"/>
          <w:szCs w:val="24"/>
        </w:rPr>
        <w:t>, равные или превышающие значения, установленные извещением закупки. (Например, в извещении закупки установлено требование «игла в комплекте: две и более» участнику необходимо указать значение 2 или любое значение, превышающее установленного извещением закупки).</w:t>
      </w:r>
    </w:p>
    <w:p>
      <w:pPr>
        <w:pStyle w:val="NoSpacing"/>
        <w:ind w:firstLine="540" w:left="-567"/>
        <w:jc w:val="both"/>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z w:val="24"/>
          <w:szCs w:val="24"/>
        </w:rPr>
        <w:t xml:space="preserve">Если в извещении закупки значения </w:t>
      </w:r>
      <w:r>
        <w:rPr>
          <w:rFonts w:ascii="Times New Roman" w:hAnsi="Times New Roman"/>
          <w:b/>
          <w:i/>
          <w:sz w:val="24"/>
          <w:szCs w:val="24"/>
        </w:rPr>
        <w:t>характеристик (показателей)</w:t>
      </w:r>
      <w:r>
        <w:rPr>
          <w:rFonts w:ascii="Times New Roman" w:hAnsi="Times New Roman"/>
          <w:i/>
          <w:sz w:val="24"/>
          <w:szCs w:val="24"/>
        </w:rPr>
        <w:t xml:space="preserve">, для которых установлены максимальные значения (сопровождаются словами </w:t>
      </w:r>
      <w:r>
        <w:rPr>
          <w:rFonts w:ascii="Times New Roman" w:hAnsi="Times New Roman"/>
          <w:b/>
          <w:i/>
          <w:sz w:val="24"/>
          <w:szCs w:val="24"/>
        </w:rPr>
        <w:t>«менее», «ниже», знак «&lt;», «ранее», «меньше»</w:t>
      </w:r>
      <w:r>
        <w:rPr>
          <w:rFonts w:ascii="Times New Roman" w:hAnsi="Times New Roman"/>
          <w:i/>
          <w:sz w:val="24"/>
          <w:szCs w:val="24"/>
        </w:rPr>
        <w:t xml:space="preserve">), участнику закупки необходимо указать конкретные значения </w:t>
      </w:r>
      <w:r>
        <w:rPr>
          <w:rFonts w:ascii="Times New Roman" w:hAnsi="Times New Roman"/>
          <w:b/>
          <w:i/>
          <w:sz w:val="24"/>
          <w:szCs w:val="24"/>
        </w:rPr>
        <w:t>характеристик (показателей)</w:t>
      </w:r>
      <w:r>
        <w:rPr>
          <w:rFonts w:ascii="Times New Roman" w:hAnsi="Times New Roman"/>
          <w:i/>
          <w:sz w:val="24"/>
          <w:szCs w:val="24"/>
        </w:rPr>
        <w:t xml:space="preserve"> меньшие значений, установленных извещением закупки, т.е. установленное значение в извещении не включительно. (Например, в извещении закупки установлено требование «длина менее 100мм» участнику необходимо указать значение 99мм или любое значение, которое является меньше установленного извещением закупки).</w:t>
      </w:r>
    </w:p>
    <w:p>
      <w:pPr>
        <w:pStyle w:val="NoSpacing"/>
        <w:ind w:firstLine="540" w:left="-567"/>
        <w:jc w:val="both"/>
        <w:rPr>
          <w:rFonts w:ascii="Times New Roman" w:hAnsi="Times New Roman"/>
          <w:iCs/>
          <w:sz w:val="24"/>
          <w:szCs w:val="24"/>
        </w:rPr>
      </w:pPr>
      <w:r>
        <w:rPr>
          <w:rFonts w:ascii="Times New Roman" w:hAnsi="Times New Roman"/>
          <w:iCs/>
          <w:sz w:val="24"/>
          <w:szCs w:val="24"/>
        </w:rPr>
        <w:t xml:space="preserve">Если в извещении закупки значения </w:t>
      </w:r>
      <w:r>
        <w:rPr>
          <w:rFonts w:ascii="Times New Roman" w:hAnsi="Times New Roman"/>
          <w:b/>
          <w:iCs/>
          <w:sz w:val="24"/>
          <w:szCs w:val="24"/>
        </w:rPr>
        <w:t>характеристик (показателей)</w:t>
      </w:r>
      <w:r>
        <w:rPr>
          <w:rFonts w:ascii="Times New Roman" w:hAnsi="Times New Roman"/>
          <w:iCs/>
          <w:sz w:val="24"/>
          <w:szCs w:val="24"/>
        </w:rPr>
        <w:t xml:space="preserve">, для которых установлены максимальные значения сопровождаются словами </w:t>
      </w:r>
      <w:r>
        <w:rPr>
          <w:rFonts w:ascii="Times New Roman" w:hAnsi="Times New Roman"/>
          <w:b/>
          <w:iCs/>
          <w:sz w:val="24"/>
          <w:szCs w:val="24"/>
        </w:rPr>
        <w:t>«и менее», «и ниже», «и ранее», «и меньше»</w:t>
      </w:r>
      <w:r>
        <w:rPr>
          <w:rFonts w:ascii="Times New Roman" w:hAnsi="Times New Roman"/>
          <w:iCs/>
          <w:sz w:val="24"/>
          <w:szCs w:val="24"/>
        </w:rPr>
        <w:t xml:space="preserve">, участнику закупки необходимо указать конкретные значения </w:t>
      </w:r>
      <w:r>
        <w:rPr>
          <w:rFonts w:ascii="Times New Roman" w:hAnsi="Times New Roman"/>
          <w:b/>
          <w:iCs/>
          <w:sz w:val="24"/>
          <w:szCs w:val="24"/>
        </w:rPr>
        <w:t>характеристик (показателей)</w:t>
      </w:r>
      <w:r>
        <w:rPr>
          <w:rFonts w:ascii="Times New Roman" w:hAnsi="Times New Roman"/>
          <w:iCs/>
          <w:sz w:val="24"/>
          <w:szCs w:val="24"/>
        </w:rPr>
        <w:t xml:space="preserve"> равные или меньшие значениям, установленным извещением закупки. (Например, в извещении закупки установлено требование «время заряда батареи 4 часа и менее» участнику необходимо указать значение 4 или любое значение, которое является меньше установленного извещением закупки).</w:t>
      </w:r>
    </w:p>
    <w:p>
      <w:pPr>
        <w:pStyle w:val="NoSpacing"/>
        <w:ind w:firstLine="540" w:left="-567"/>
        <w:jc w:val="both"/>
        <w:rPr>
          <w:rFonts w:ascii="Times New Roman" w:hAnsi="Times New Roman"/>
          <w:i/>
          <w:i/>
          <w:sz w:val="24"/>
          <w:szCs w:val="24"/>
        </w:rPr>
      </w:pPr>
      <w:r>
        <w:rPr>
          <w:rFonts w:ascii="Times New Roman" w:hAnsi="Times New Roman"/>
          <w:i/>
          <w:sz w:val="24"/>
          <w:szCs w:val="24"/>
        </w:rPr>
        <w:t xml:space="preserve">Если в извещении закупки минимальные и максимальные значения </w:t>
      </w:r>
      <w:r>
        <w:rPr>
          <w:rFonts w:ascii="Times New Roman" w:hAnsi="Times New Roman"/>
          <w:b/>
          <w:i/>
          <w:sz w:val="24"/>
          <w:szCs w:val="24"/>
        </w:rPr>
        <w:t>характеристик (показателей)</w:t>
      </w:r>
      <w:r>
        <w:rPr>
          <w:rFonts w:ascii="Times New Roman" w:hAnsi="Times New Roman"/>
          <w:i/>
          <w:sz w:val="24"/>
          <w:szCs w:val="24"/>
        </w:rPr>
        <w:t xml:space="preserve"> сопровождается одновременным указанием комбинации знаков </w:t>
      </w:r>
      <w:r>
        <w:rPr>
          <w:rFonts w:ascii="Times New Roman" w:hAnsi="Times New Roman"/>
          <w:b/>
          <w:i/>
          <w:sz w:val="24"/>
          <w:szCs w:val="24"/>
          <w:u w:val="single"/>
        </w:rPr>
        <w:t>«&gt;», «≥», «≤», «&lt;»</w:t>
      </w:r>
      <w:r>
        <w:rPr>
          <w:rFonts w:ascii="Times New Roman" w:hAnsi="Times New Roman"/>
          <w:i/>
          <w:sz w:val="24"/>
          <w:szCs w:val="24"/>
          <w:u w:val="single"/>
        </w:rPr>
        <w:t>,</w:t>
        <w:br/>
      </w:r>
      <w:r>
        <w:rPr>
          <w:rFonts w:ascii="Times New Roman" w:hAnsi="Times New Roman"/>
          <w:b/>
          <w:i/>
          <w:sz w:val="24"/>
          <w:szCs w:val="24"/>
        </w:rPr>
        <w:t>а также союза «и»</w:t>
      </w:r>
      <w:r>
        <w:rPr>
          <w:rFonts w:ascii="Times New Roman" w:hAnsi="Times New Roman"/>
          <w:i/>
          <w:sz w:val="24"/>
          <w:szCs w:val="24"/>
        </w:rPr>
        <w:t xml:space="preserve">, участнику закупки необходимо указать конкретное значение </w:t>
      </w:r>
      <w:r>
        <w:rPr>
          <w:rFonts w:ascii="Times New Roman" w:hAnsi="Times New Roman"/>
          <w:b/>
          <w:i/>
          <w:sz w:val="24"/>
          <w:szCs w:val="24"/>
        </w:rPr>
        <w:t>характеристики (показателя)</w:t>
      </w:r>
      <w:r>
        <w:rPr>
          <w:rFonts w:ascii="Times New Roman" w:hAnsi="Times New Roman"/>
          <w:i/>
          <w:sz w:val="24"/>
          <w:szCs w:val="24"/>
        </w:rPr>
        <w:t>, которое будет равно или превышать значения, установленные извещением закупки (в зависимости от установленного знака, правила применения которого установлены выше) либо равно или меньшие значения, установленного извещением закупки (в зависимости от указанного знака, правила применения которого установлены выше). (Например, в извещении закупки установлено требование «длина &gt; 100мм и ≤ 200мм» участнику необходимо указать значение 200мм или любое другое значение, которое будет одновременно больше 100мм и равное или меньше 200мм. Например, в извещении закупки установлено требование «длина ≥ 100мм и &lt;200мм» участнику необходимо указать значение 100 мм или любое другое значение, которое будет одновременно равное или больше 100мм и меньше 200мм).</w:t>
      </w:r>
    </w:p>
    <w:p>
      <w:pPr>
        <w:pStyle w:val="NoSpacing"/>
        <w:ind w:firstLine="540" w:left="-567"/>
        <w:jc w:val="both"/>
        <w:rPr>
          <w:rFonts w:ascii="Times New Roman" w:hAnsi="Times New Roman"/>
          <w:i/>
          <w:i/>
          <w:sz w:val="24"/>
          <w:szCs w:val="24"/>
        </w:rPr>
      </w:pPr>
      <w:r>
        <w:rPr>
          <w:rFonts w:ascii="Times New Roman" w:hAnsi="Times New Roman"/>
          <w:i/>
          <w:sz w:val="24"/>
          <w:szCs w:val="24"/>
        </w:rPr>
        <w:t xml:space="preserve">Если в извещении закупки минимальные и максимальные значения </w:t>
      </w:r>
      <w:r>
        <w:rPr>
          <w:rFonts w:ascii="Times New Roman" w:hAnsi="Times New Roman"/>
          <w:b/>
          <w:i/>
          <w:sz w:val="24"/>
          <w:szCs w:val="24"/>
        </w:rPr>
        <w:t>характеристик (показателей)</w:t>
      </w:r>
      <w:r>
        <w:rPr>
          <w:rFonts w:ascii="Times New Roman" w:hAnsi="Times New Roman"/>
          <w:i/>
          <w:sz w:val="24"/>
          <w:szCs w:val="24"/>
        </w:rPr>
        <w:t xml:space="preserve"> сопровождается одновременным указанием знаков </w:t>
      </w:r>
      <w:r>
        <w:rPr>
          <w:rFonts w:ascii="Times New Roman" w:hAnsi="Times New Roman"/>
          <w:b/>
          <w:i/>
          <w:sz w:val="24"/>
          <w:szCs w:val="24"/>
          <w:u w:val="single"/>
        </w:rPr>
        <w:t>«&gt;», «≥», «≤», «&lt;»</w:t>
      </w:r>
      <w:r>
        <w:rPr>
          <w:rFonts w:ascii="Times New Roman" w:hAnsi="Times New Roman"/>
          <w:sz w:val="24"/>
          <w:szCs w:val="24"/>
        </w:rPr>
        <w:t xml:space="preserve"> </w:t>
      </w:r>
      <w:r>
        <w:rPr>
          <w:rFonts w:ascii="Times New Roman" w:hAnsi="Times New Roman"/>
          <w:i/>
          <w:sz w:val="24"/>
          <w:szCs w:val="24"/>
        </w:rPr>
        <w:t xml:space="preserve">и </w:t>
      </w:r>
      <w:r>
        <w:rPr>
          <w:rFonts w:ascii="Times New Roman" w:hAnsi="Times New Roman"/>
          <w:b/>
          <w:i/>
          <w:sz w:val="24"/>
          <w:szCs w:val="24"/>
        </w:rPr>
        <w:t>союза «или»</w:t>
      </w:r>
      <w:r>
        <w:rPr>
          <w:rFonts w:ascii="Times New Roman" w:hAnsi="Times New Roman"/>
          <w:i/>
          <w:sz w:val="24"/>
          <w:szCs w:val="24"/>
        </w:rPr>
        <w:t xml:space="preserve">, участнику закупки необходимо указать конкретное значение </w:t>
      </w:r>
      <w:r>
        <w:rPr>
          <w:rFonts w:ascii="Times New Roman" w:hAnsi="Times New Roman"/>
          <w:b/>
          <w:i/>
          <w:sz w:val="24"/>
          <w:szCs w:val="24"/>
        </w:rPr>
        <w:t>характеристики (показателя)</w:t>
      </w:r>
      <w:r>
        <w:rPr>
          <w:rFonts w:ascii="Times New Roman" w:hAnsi="Times New Roman"/>
          <w:i/>
          <w:sz w:val="24"/>
          <w:szCs w:val="24"/>
        </w:rPr>
        <w:t>, которое будет меньше или равно или превышать значения, установленные извещением закупки (в зависимости от установленного знака, правила применения которого установлены выше) или указать значение соответствующее значению после союза «или». (Например, в извещении закупки установлено требование «Максимальное число одновременно используемых независимых приемных радиочастотных каналов: ≥ 32 шт. или каналонезависимая система» участнику необходимо указать значение 32 шт.  или любое другое значение, которое будет больше 32 или указать значение «каналонезависимая система»).</w:t>
      </w:r>
    </w:p>
    <w:p>
      <w:pPr>
        <w:pStyle w:val="Normal"/>
        <w:ind w:firstLine="540" w:left="-567"/>
        <w:jc w:val="both"/>
        <w:rPr/>
      </w:pPr>
      <w:r>
        <w:rPr>
          <w:i/>
        </w:rPr>
        <w:t xml:space="preserve">Если в извещении закупки минимальные и максимальные значения </w:t>
      </w:r>
      <w:r>
        <w:rPr>
          <w:b/>
          <w:i/>
        </w:rPr>
        <w:t>характеристик (показателей)</w:t>
      </w:r>
      <w:r>
        <w:rPr>
          <w:i/>
        </w:rPr>
        <w:t xml:space="preserve"> сопровождается одновременным указанием слов </w:t>
      </w:r>
      <w:r>
        <w:rPr>
          <w:b/>
          <w:i/>
        </w:rPr>
        <w:t xml:space="preserve">«не менее» «не более», </w:t>
      </w:r>
      <w:r>
        <w:rPr>
          <w:i/>
        </w:rPr>
        <w:t xml:space="preserve">участнику закупки необходимо указать конкретное значение </w:t>
      </w:r>
      <w:r>
        <w:rPr>
          <w:b/>
          <w:i/>
        </w:rPr>
        <w:t>характеристики (показателя)</w:t>
      </w:r>
      <w:r>
        <w:rPr>
          <w:i/>
        </w:rPr>
        <w:t>, которое будет равно или больше минимального значения либо равно или меньше максимального значения, установленного извещением закупки. (Например, в описании объекта закупки установлено требование «длина не менее 100 мм не более 200 мм» участнику необходимо указать «длина 200 мм», либо значение, которое будет одновременно равное или меньше 200 мм и равное или больше 100 мм).</w:t>
      </w:r>
    </w:p>
    <w:p>
      <w:pPr>
        <w:pStyle w:val="Normal"/>
        <w:ind w:firstLine="540" w:left="-567"/>
        <w:jc w:val="both"/>
        <w:rPr>
          <w:i/>
          <w:i/>
          <w:color w:val="FF0000"/>
        </w:rPr>
      </w:pPr>
      <w:r>
        <w:rPr>
          <w:i/>
        </w:rPr>
        <w:t xml:space="preserve">Если в извещении закупки значения </w:t>
      </w:r>
      <w:r>
        <w:rPr>
          <w:b/>
          <w:i/>
        </w:rPr>
        <w:t xml:space="preserve">характеристик (показателей) </w:t>
      </w:r>
      <w:r>
        <w:rPr>
          <w:i/>
        </w:rPr>
        <w:t xml:space="preserve">указаны </w:t>
        <w:br/>
        <w:t xml:space="preserve">с применением знака </w:t>
      </w:r>
      <w:r>
        <w:rPr>
          <w:b/>
          <w:i/>
        </w:rPr>
        <w:t>«-»</w:t>
      </w:r>
      <w:r>
        <w:rPr>
          <w:i/>
        </w:rPr>
        <w:t xml:space="preserve"> или предлогов </w:t>
      </w:r>
      <w:r>
        <w:rPr>
          <w:b/>
          <w:i/>
        </w:rPr>
        <w:t>«от… до …»</w:t>
      </w:r>
      <w:r>
        <w:rPr>
          <w:i/>
        </w:rPr>
        <w:t xml:space="preserve"> без сопровождения дополнительных формулировок и словосочетаний, это означает перечисление возможных вариантов величины </w:t>
        <w:br/>
        <w:t>на выбор участника, которые соответствуют потребности заказчика, в том числе крайние минимальные или максимальные значения. Участнику необходимо указать конкретное значение, любое из перечисленных</w:t>
      </w:r>
      <w:r>
        <w:rPr>
          <w:color w:val="424242"/>
          <w:shd w:fill="FFFFFF" w:val="clear"/>
        </w:rPr>
        <w:t xml:space="preserve"> </w:t>
      </w:r>
      <w:r>
        <w:rPr>
          <w:i/>
        </w:rPr>
        <w:t xml:space="preserve">(Например, в описании объекта закупки установлено требование «длина 100 мм – 200 мм» участнику необходимо указать значение 100 мм, либо значение, которое будет одновременно равное или меньше 200 мм и равное или больше 100 мм). </w:t>
      </w:r>
    </w:p>
    <w:p>
      <w:pPr>
        <w:pStyle w:val="NoSpacing"/>
        <w:ind w:firstLine="540" w:left="-567"/>
        <w:jc w:val="both"/>
        <w:rPr>
          <w:rFonts w:ascii="Times New Roman" w:hAnsi="Times New Roman"/>
          <w:i/>
          <w:i/>
          <w:sz w:val="24"/>
          <w:szCs w:val="24"/>
        </w:rPr>
      </w:pPr>
      <w:r>
        <w:rPr>
          <w:rFonts w:ascii="Times New Roman" w:hAnsi="Times New Roman"/>
          <w:i/>
          <w:sz w:val="24"/>
          <w:szCs w:val="24"/>
        </w:rPr>
        <w:t xml:space="preserve">Применение в извещении закупки союзов </w:t>
      </w:r>
      <w:r>
        <w:rPr>
          <w:rFonts w:ascii="Times New Roman" w:hAnsi="Times New Roman"/>
          <w:b/>
          <w:i/>
          <w:sz w:val="24"/>
          <w:szCs w:val="24"/>
        </w:rPr>
        <w:t>«либо», «или»</w:t>
      </w:r>
      <w:r>
        <w:rPr>
          <w:rFonts w:ascii="Times New Roman" w:hAnsi="Times New Roman"/>
          <w:i/>
          <w:sz w:val="24"/>
          <w:szCs w:val="24"/>
        </w:rPr>
        <w:t xml:space="preserve"> означает, что участник должен выбрать, определить одно конкретное неизменяемое значение и указать его в своей заявке. Союзы «или» «либо» используется как знаки альтернативности, таким образом, союз «или» обозначает значение «или это, или то», союз «либо» обозначает значение «либо это, либо то». (Например, в описании объекта закупки указано «напольное покрытие синего или зеленого цвета» участнику необходимо выбрать один из предлагаемых вариантов и указать «напольное покрытие синего цвета»).</w:t>
      </w:r>
    </w:p>
    <w:p>
      <w:pPr>
        <w:pStyle w:val="NoSpacing"/>
        <w:ind w:firstLine="540" w:left="-567"/>
        <w:jc w:val="both"/>
        <w:rPr>
          <w:rFonts w:ascii="Times New Roman" w:hAnsi="Times New Roman"/>
          <w:i/>
          <w:i/>
          <w:sz w:val="24"/>
          <w:szCs w:val="24"/>
        </w:rPr>
      </w:pPr>
      <w:r>
        <w:rPr>
          <w:rFonts w:ascii="Times New Roman" w:hAnsi="Times New Roman"/>
          <w:i/>
          <w:sz w:val="24"/>
          <w:szCs w:val="24"/>
        </w:rPr>
        <w:t xml:space="preserve">Применение в извещении закупки союзов </w:t>
      </w:r>
      <w:r>
        <w:rPr>
          <w:rFonts w:ascii="Times New Roman" w:hAnsi="Times New Roman"/>
          <w:b/>
          <w:i/>
          <w:sz w:val="24"/>
          <w:szCs w:val="24"/>
        </w:rPr>
        <w:t>«и/или»</w:t>
      </w:r>
      <w:r>
        <w:rPr>
          <w:rFonts w:ascii="Times New Roman" w:hAnsi="Times New Roman"/>
          <w:i/>
          <w:sz w:val="24"/>
          <w:szCs w:val="24"/>
        </w:rPr>
        <w:t xml:space="preserve"> либо </w:t>
      </w:r>
      <w:r>
        <w:rPr>
          <w:rFonts w:ascii="Times New Roman" w:hAnsi="Times New Roman"/>
          <w:b/>
          <w:i/>
          <w:sz w:val="24"/>
          <w:szCs w:val="24"/>
        </w:rPr>
        <w:t>«и (или)»</w:t>
      </w:r>
      <w:r>
        <w:rPr>
          <w:rFonts w:ascii="Times New Roman" w:hAnsi="Times New Roman"/>
          <w:i/>
          <w:sz w:val="24"/>
          <w:szCs w:val="24"/>
        </w:rPr>
        <w:t xml:space="preserve"> означает, что участник должен выбрать или одно конкретное неизменяемое значение или указать оба значения </w:t>
      </w:r>
      <w:r>
        <w:rPr>
          <w:rFonts w:ascii="Times New Roman" w:hAnsi="Times New Roman"/>
          <w:b/>
          <w:i/>
          <w:sz w:val="24"/>
          <w:szCs w:val="24"/>
        </w:rPr>
        <w:t>с союзом «и»</w:t>
      </w:r>
      <w:r>
        <w:rPr>
          <w:rFonts w:ascii="Times New Roman" w:hAnsi="Times New Roman"/>
          <w:i/>
          <w:sz w:val="24"/>
          <w:szCs w:val="24"/>
        </w:rPr>
        <w:t>. (Например, описании объекта закупки указано «Спирты изо-пропанол и/или н-пропанол» участнику необходимо выбрать либо один из предлагаемых вариантов «изо-пропанол» или указать оба варианта «изо-пропанол и н-пропанол»).</w:t>
      </w:r>
    </w:p>
    <w:p>
      <w:pPr>
        <w:pStyle w:val="Normal"/>
        <w:ind w:firstLine="540" w:left="-567"/>
        <w:jc w:val="both"/>
        <w:rPr>
          <w:i/>
          <w:i/>
        </w:rPr>
      </w:pPr>
      <w:r>
        <w:rPr>
          <w:i/>
        </w:rPr>
        <w:t>Если значения в диапазоне сопровождены сочетанием знаков «</w:t>
      </w:r>
      <w:r>
        <w:rPr/>
        <w:t>+/-</w:t>
      </w:r>
      <w:r>
        <w:rPr>
          <w:i/>
        </w:rPr>
        <w:t xml:space="preserve">», «-», словом </w:t>
        <w:br/>
      </w:r>
      <w:r>
        <w:rPr>
          <w:b/>
          <w:i/>
        </w:rPr>
        <w:t xml:space="preserve">«в диапазоне» или «диапазон» </w:t>
      </w:r>
      <w:r>
        <w:rPr>
          <w:i/>
        </w:rPr>
        <w:t xml:space="preserve">с одновременным применением предлогов «от… до …», слов </w:t>
        <w:br/>
        <w:t xml:space="preserve">«не менее … не более» или комбинации знаков «&gt;», «≥», «≤», «&lt;», в том числе в комбинации с союзом «и», участнику необходимо указать два значения (нижней и верхней границы) равные заданному диапазону. (Например, установлено требование «в диапазоне от 20°С до 40°С» участнику необходимо указать «от 20°С до 40°С», установлено требование «Диапазон ≥5 и ≤ 10 Ампер» участнику необходимо указать «Диапазон ≥5 и ≤ 10 Ампер», установлено требование «Диапазон датчика акселерометр, g: +/- 8» участнику необходимо указать «Диапазон датчика акселерометр, g: +/- 8»). При этом участник закупки может не исключать слова «в диапазоне», «диапазон». </w:t>
      </w:r>
    </w:p>
    <w:p>
      <w:pPr>
        <w:pStyle w:val="Normal"/>
        <w:ind w:firstLine="540" w:left="-567"/>
        <w:jc w:val="both"/>
        <w:rPr>
          <w:i/>
          <w:i/>
          <w:color w:val="000000"/>
        </w:rPr>
      </w:pPr>
      <w:r>
        <w:rPr>
          <w:i/>
          <w:color w:val="000000"/>
        </w:rPr>
        <w:t xml:space="preserve">При конкретизации веса, или массы, или объема потребительской упаковки не требуется приведения указываемого значения к кратности запрашиваемому количеству товара. </w:t>
      </w:r>
    </w:p>
    <w:p>
      <w:pPr>
        <w:pStyle w:val="Normal"/>
        <w:ind w:firstLine="540" w:left="-567"/>
        <w:jc w:val="both"/>
        <w:rPr>
          <w:i/>
          <w:i/>
          <w:color w:val="000000"/>
        </w:rPr>
      </w:pPr>
      <w:r>
        <w:rPr>
          <w:i/>
          <w:color w:val="000000"/>
        </w:rPr>
        <w:t>В случае наличия технических опечаток в единицах измерения показателей, их следует читать в соответствии с Международной системой единиц (СИ).</w:t>
      </w:r>
    </w:p>
    <w:p>
      <w:pPr>
        <w:pStyle w:val="Normal"/>
        <w:ind w:firstLine="540" w:left="-567"/>
        <w:jc w:val="both"/>
        <w:rPr>
          <w:b/>
          <w:i/>
          <w:i/>
        </w:rPr>
      </w:pPr>
      <w:r>
        <w:rPr>
          <w:b/>
          <w:i/>
        </w:rPr>
        <w:t xml:space="preserve">Все вышеуказанные правила в настоящей инструкции не применяются, если они содержатся в наименовании характеристик (показателей). </w:t>
      </w:r>
    </w:p>
    <w:p>
      <w:pPr>
        <w:pStyle w:val="Normal"/>
        <w:suppressAutoHyphens w:val="false"/>
        <w:rPr>
          <w:lang w:eastAsia="en-US"/>
        </w:rPr>
      </w:pPr>
      <w:r>
        <w:rPr>
          <w:lang w:eastAsia="en-US"/>
        </w:rPr>
      </w:r>
    </w:p>
    <w:sectPr>
      <w:headerReference w:type="even" r:id="rId8"/>
      <w:headerReference w:type="default" r:id="rId9"/>
      <w:headerReference w:type="first" r:id="rId10"/>
      <w:type w:val="nextPage"/>
      <w:pgSz w:w="11906" w:h="16838"/>
      <w:pgMar w:left="981" w:right="850" w:gutter="0" w:header="708" w:top="993" w:footer="0" w:bottom="70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onsolas">
    <w:charset w:val="cc"/>
    <w:family w:val="roman"/>
    <w:pitch w:val="variable"/>
  </w:font>
  <w:font w:name="Tahoma">
    <w:charset w:val="cc"/>
    <w:family w:val="swiss"/>
    <w:pitch w:val="variable"/>
  </w:font>
  <w:font w:name="Calibri">
    <w:charset w:val="cc"/>
    <w:family w:val="swiss"/>
    <w:pitch w:val="variable"/>
  </w:font>
  <w:font w:name="Cambria">
    <w:charset w:val="cc"/>
    <w:family w:val="roman"/>
    <w:pitch w:val="variable"/>
  </w:font>
  <w:font w:name="Liberation Sans">
    <w:altName w:val="Arial"/>
    <w:charset w:val="cc"/>
    <w:family w:val="swiss"/>
    <w:pitch w:val="variable"/>
  </w:font>
  <w:font w:name="Courier New">
    <w:charset w:val="cc"/>
    <w:family w:val="roman"/>
    <w:pitch w:val="variable"/>
  </w:font>
  <w:font w:name="LBFAG J+ Helvetica">
    <w:charset w:val="cc"/>
    <w:family w:val="swiss"/>
    <w:pitch w:val="variable"/>
  </w:font>
  <w:font w:name="TimesET">
    <w:charset w:val="cc"/>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szCs w:val="16"/>
      </w:rPr>
    </w:pPr>
    <w:r>
      <w:rPr>
        <w:sz w:val="16"/>
        <w:szCs w:val="16"/>
      </w:rPr>
      <mc:AlternateContent>
        <mc:Choice Requires="wps">
          <w:drawing>
            <wp:anchor behindDoc="1" distT="0" distB="0" distL="0" distR="0" simplePos="0" locked="0" layoutInCell="0" allowOverlap="1" relativeHeight="57">
              <wp:simplePos x="0" y="0"/>
              <wp:positionH relativeFrom="margin">
                <wp:align>center</wp:align>
              </wp:positionH>
              <wp:positionV relativeFrom="paragraph">
                <wp:posOffset>635</wp:posOffset>
              </wp:positionV>
              <wp:extent cx="153035" cy="173990"/>
              <wp:effectExtent l="0" t="0" r="0" b="0"/>
              <wp:wrapSquare wrapText="bothSides"/>
              <wp:docPr id="1" name="Врезка5"/>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245.8pt;margin-top:0.05pt;width:12pt;height:13.65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rPr>
        <w:sz w:val="24"/>
        <w:i w:val="false"/>
        <w:b/>
        <w:color w:val="auto"/>
      </w:rPr>
    </w:lvl>
    <w:lvl w:ilvl="1">
      <w:start w:val="1"/>
      <w:numFmt w:val="decimal"/>
      <w:lvlText w:val="%1.%2."/>
      <w:lvlJc w:val="left"/>
      <w:pPr>
        <w:tabs>
          <w:tab w:val="num" w:pos="0"/>
        </w:tabs>
        <w:ind w:left="672" w:hanging="432"/>
      </w:pPr>
      <w:rPr>
        <w:i w:val="false"/>
        <w:b/>
        <w:color w:val="auto"/>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4820"/>
        </w:tabs>
        <w:ind w:left="48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3763" w:hanging="360"/>
      </w:pPr>
      <w:rPr/>
    </w:lvl>
    <w:lvl w:ilvl="2">
      <w:start w:val="1"/>
      <w:isLgl/>
      <w:numFmt w:val="decimal"/>
      <w:lvlText w:val="%1.%2.%3."/>
      <w:lvlJc w:val="left"/>
      <w:pPr>
        <w:tabs>
          <w:tab w:val="num" w:pos="0"/>
        </w:tabs>
        <w:ind w:left="180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880" w:hanging="1080"/>
      </w:pPr>
      <w:rPr/>
    </w:lvl>
    <w:lvl w:ilvl="5">
      <w:start w:val="1"/>
      <w:isLgl/>
      <w:numFmt w:val="decimal"/>
      <w:lvlText w:val="%1.%2.%3.%4.%5.%6."/>
      <w:lvlJc w:val="left"/>
      <w:pPr>
        <w:tabs>
          <w:tab w:val="num" w:pos="0"/>
        </w:tabs>
        <w:ind w:left="3240" w:hanging="1080"/>
      </w:pPr>
      <w:rPr/>
    </w:lvl>
    <w:lvl w:ilvl="6">
      <w:start w:val="1"/>
      <w:isLgl/>
      <w:numFmt w:val="decimal"/>
      <w:lvlText w:val="%1.%2.%3.%4.%5.%6.%7."/>
      <w:lvlJc w:val="left"/>
      <w:pPr>
        <w:tabs>
          <w:tab w:val="num" w:pos="0"/>
        </w:tabs>
        <w:ind w:left="3960" w:hanging="1440"/>
      </w:pPr>
      <w:rPr/>
    </w:lvl>
    <w:lvl w:ilvl="7">
      <w:start w:val="1"/>
      <w:isLgl/>
      <w:numFmt w:val="decimal"/>
      <w:lvlText w:val="%1.%2.%3.%4.%5.%6.%7.%8."/>
      <w:lvlJc w:val="left"/>
      <w:pPr>
        <w:tabs>
          <w:tab w:val="num" w:pos="0"/>
        </w:tabs>
        <w:ind w:left="4320" w:hanging="1440"/>
      </w:pPr>
      <w:rPr/>
    </w:lvl>
    <w:lvl w:ilvl="8">
      <w:start w:val="1"/>
      <w:isLgl/>
      <w:numFmt w:val="decimal"/>
      <w:lvlText w:val="%1.%2.%3.%4.%5.%6.%7.%8.%9."/>
      <w:lvlJc w:val="left"/>
      <w:pPr>
        <w:tabs>
          <w:tab w:val="num" w:pos="0"/>
        </w:tabs>
        <w:ind w:left="5040" w:hanging="1800"/>
      </w:pPr>
      <w:rPr/>
    </w:lvl>
  </w:abstractNum>
  <w:abstractNum w:abstractNumId="6">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0"/>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7">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0"/>
        </w:tabs>
        <w:ind w:left="1429" w:hanging="360"/>
      </w:pPr>
      <w:rPr/>
    </w:lvl>
    <w:lvl w:ilvl="1">
      <w:start w:val="1"/>
      <w:isLgl/>
      <w:numFmt w:val="decimal"/>
      <w:lvlText w:val="%1.%2."/>
      <w:lvlJc w:val="left"/>
      <w:pPr>
        <w:tabs>
          <w:tab w:val="num" w:pos="0"/>
        </w:tabs>
        <w:ind w:left="1504" w:hanging="435"/>
      </w:pPr>
      <w:rPr>
        <w:i w:val="false"/>
        <w:b w:val="false"/>
        <w:iCs w:val="false"/>
        <w:bCs w:val="false"/>
        <w:rFonts w:eastAsia="Calibri"/>
      </w:rPr>
    </w:lvl>
    <w:lvl w:ilvl="2">
      <w:start w:val="1"/>
      <w:isLgl/>
      <w:numFmt w:val="decimal"/>
      <w:lvlText w:val="%1.%2.%3."/>
      <w:lvlJc w:val="left"/>
      <w:pPr>
        <w:tabs>
          <w:tab w:val="num" w:pos="0"/>
        </w:tabs>
        <w:ind w:left="1789" w:hanging="720"/>
      </w:pPr>
      <w:rPr>
        <w:rFonts w:eastAsia="Calibri"/>
      </w:rPr>
    </w:lvl>
    <w:lvl w:ilvl="3">
      <w:start w:val="1"/>
      <w:isLgl/>
      <w:numFmt w:val="decimal"/>
      <w:lvlText w:val="%1.%2.%3.%4."/>
      <w:lvlJc w:val="left"/>
      <w:pPr>
        <w:tabs>
          <w:tab w:val="num" w:pos="0"/>
        </w:tabs>
        <w:ind w:left="1789" w:hanging="720"/>
      </w:pPr>
      <w:rPr>
        <w:rFonts w:eastAsia="Calibri"/>
      </w:rPr>
    </w:lvl>
    <w:lvl w:ilvl="4">
      <w:start w:val="1"/>
      <w:isLgl/>
      <w:numFmt w:val="decimal"/>
      <w:lvlText w:val="%1.%2.%3.%4.%5."/>
      <w:lvlJc w:val="left"/>
      <w:pPr>
        <w:tabs>
          <w:tab w:val="num" w:pos="0"/>
        </w:tabs>
        <w:ind w:left="2149" w:hanging="1080"/>
      </w:pPr>
      <w:rPr>
        <w:rFonts w:eastAsia="Calibri"/>
      </w:rPr>
    </w:lvl>
    <w:lvl w:ilvl="5">
      <w:start w:val="1"/>
      <w:isLgl/>
      <w:numFmt w:val="decimal"/>
      <w:lvlText w:val="%1.%2.%3.%4.%5.%6."/>
      <w:lvlJc w:val="left"/>
      <w:pPr>
        <w:tabs>
          <w:tab w:val="num" w:pos="0"/>
        </w:tabs>
        <w:ind w:left="2149" w:hanging="1080"/>
      </w:pPr>
      <w:rPr>
        <w:rFonts w:eastAsia="Calibri"/>
      </w:rPr>
    </w:lvl>
    <w:lvl w:ilvl="6">
      <w:start w:val="1"/>
      <w:isLgl/>
      <w:numFmt w:val="decimal"/>
      <w:lvlText w:val="%1.%2.%3.%4.%5.%6.%7."/>
      <w:lvlJc w:val="left"/>
      <w:pPr>
        <w:tabs>
          <w:tab w:val="num" w:pos="0"/>
        </w:tabs>
        <w:ind w:left="2509" w:hanging="1440"/>
      </w:pPr>
      <w:rPr>
        <w:rFonts w:eastAsia="Calibri"/>
      </w:rPr>
    </w:lvl>
    <w:lvl w:ilvl="7">
      <w:start w:val="1"/>
      <w:isLgl/>
      <w:numFmt w:val="decimal"/>
      <w:lvlText w:val="%1.%2.%3.%4.%5.%6.%7.%8."/>
      <w:lvlJc w:val="left"/>
      <w:pPr>
        <w:tabs>
          <w:tab w:val="num" w:pos="0"/>
        </w:tabs>
        <w:ind w:left="2509" w:hanging="1440"/>
      </w:pPr>
      <w:rPr>
        <w:rFonts w:eastAsia="Calibri"/>
      </w:rPr>
    </w:lvl>
    <w:lvl w:ilvl="8">
      <w:start w:val="1"/>
      <w:isLgl/>
      <w:numFmt w:val="decimal"/>
      <w:lvlText w:val="%1.%2.%3.%4.%5.%6.%7.%8.%9."/>
      <w:lvlJc w:val="left"/>
      <w:pPr>
        <w:tabs>
          <w:tab w:val="num" w:pos="0"/>
        </w:tabs>
        <w:ind w:left="2869" w:hanging="1800"/>
      </w:pPr>
      <w:rPr>
        <w:rFonts w:eastAsia="Calibri"/>
      </w:rPr>
    </w:lvl>
  </w:abstractNum>
  <w:abstractNum w:abstractNumId="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embedSystemFonts/>
  <w:defaultTabStop w:val="708"/>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iberation Serif"/>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semiHidden="1"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uiPriority="99" w:qFormat="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qFormat="1"/>
    <w:lsdException w:name="Document Map" w:qFormat="1"/>
    <w:lsdException w:name="Plain Text" w:unhideWhenUsed="1" w:qFormat="1"/>
    <w:lsdException w:name="E-mail Signature" w:semiHidden="1" w:unhideWhenUsed="1"/>
    <w:lsdException w:name="HTML Top of Form" w:uiPriority="99" w:semiHidden="1" w:unhideWhenUsed="1"/>
    <w:lsdException w:name="HTML Bottom of Form" w:uiPriority="99" w:semiHidden="1"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semiHidden="1" w:unhideWhenUsed="1" w:qFormat="1"/>
    <w:lsdException w:name="Table Theme" w:semiHidden="1" w:unhideWhenUsed="1"/>
    <w:lsdException w:name="Placeholder Text" w:uiPriority="99" w:semiHidden="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semiHidden="1"/>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ar-SA" w:val="ru-RU" w:bidi="ar-SA"/>
    </w:rPr>
  </w:style>
  <w:style w:type="paragraph" w:styleId="Heading1">
    <w:name w:val="heading 1"/>
    <w:basedOn w:val="Normal"/>
    <w:next w:val="Normal"/>
    <w:qFormat/>
    <w:pPr>
      <w:keepNext w:val="true"/>
      <w:tabs>
        <w:tab w:val="clear" w:pos="708"/>
        <w:tab w:val="left" w:pos="432" w:leader="none"/>
      </w:tabs>
      <w:ind w:firstLine="540"/>
      <w:jc w:val="both"/>
      <w:outlineLvl w:val="0"/>
    </w:pPr>
    <w:rPr>
      <w:b/>
      <w:bCs/>
      <w:sz w:val="22"/>
      <w:szCs w:val="18"/>
    </w:rPr>
  </w:style>
  <w:style w:type="paragraph" w:styleId="Heading2">
    <w:name w:val="heading 2"/>
    <w:basedOn w:val="Normal"/>
    <w:next w:val="Normal"/>
    <w:qFormat/>
    <w:pPr>
      <w:keepNext w:val="true"/>
      <w:tabs>
        <w:tab w:val="clear" w:pos="708"/>
        <w:tab w:val="left" w:pos="576" w:leader="none"/>
      </w:tabs>
      <w:ind w:hanging="576" w:left="576"/>
      <w:jc w:val="center"/>
      <w:outlineLvl w:val="1"/>
    </w:pPr>
    <w:rPr>
      <w:b/>
      <w:bCs/>
      <w:sz w:val="28"/>
    </w:rPr>
  </w:style>
  <w:style w:type="paragraph" w:styleId="Heading3">
    <w:name w:val="heading 3"/>
    <w:basedOn w:val="Normal"/>
    <w:next w:val="Normal"/>
    <w:qFormat/>
    <w:pPr>
      <w:keepNext w:val="true"/>
      <w:tabs>
        <w:tab w:val="clear" w:pos="708"/>
        <w:tab w:val="left" w:pos="720" w:leader="none"/>
      </w:tabs>
      <w:suppressAutoHyphens w:val="false"/>
      <w:spacing w:before="240" w:after="60"/>
      <w:ind w:hanging="720" w:left="720"/>
      <w:outlineLvl w:val="2"/>
    </w:pPr>
    <w:rPr>
      <w:rFonts w:ascii="Arial" w:hAnsi="Arial"/>
      <w:b/>
      <w:bCs/>
      <w:sz w:val="26"/>
      <w:szCs w:val="26"/>
    </w:rPr>
  </w:style>
  <w:style w:type="paragraph" w:styleId="Heading4">
    <w:name w:val="heading 4"/>
    <w:basedOn w:val="Normal"/>
    <w:next w:val="Normal"/>
    <w:qFormat/>
    <w:pPr>
      <w:keepNext w:val="true"/>
      <w:tabs>
        <w:tab w:val="clear" w:pos="708"/>
        <w:tab w:val="left" w:pos="864" w:leader="none"/>
      </w:tabs>
      <w:suppressAutoHyphens w:val="false"/>
      <w:spacing w:before="240" w:after="60"/>
      <w:ind w:hanging="864" w:left="864"/>
      <w:outlineLvl w:val="3"/>
    </w:pPr>
    <w:rPr>
      <w:b/>
      <w:bCs/>
      <w:sz w:val="28"/>
      <w:szCs w:val="28"/>
    </w:rPr>
  </w:style>
  <w:style w:type="paragraph" w:styleId="Heading5">
    <w:name w:val="heading 5"/>
    <w:basedOn w:val="Normal"/>
    <w:next w:val="Normal"/>
    <w:qFormat/>
    <w:pPr>
      <w:tabs>
        <w:tab w:val="clear" w:pos="708"/>
        <w:tab w:val="left" w:pos="1008" w:leader="none"/>
      </w:tabs>
      <w:suppressAutoHyphens w:val="false"/>
      <w:spacing w:before="240" w:after="60"/>
      <w:ind w:hanging="1008" w:left="1008"/>
      <w:outlineLvl w:val="4"/>
    </w:pPr>
    <w:rPr>
      <w:b/>
      <w:bCs/>
      <w:i/>
      <w:iCs/>
      <w:sz w:val="26"/>
      <w:szCs w:val="26"/>
    </w:rPr>
  </w:style>
  <w:style w:type="paragraph" w:styleId="Heading6">
    <w:name w:val="heading 6"/>
    <w:basedOn w:val="Normal"/>
    <w:next w:val="Normal"/>
    <w:qFormat/>
    <w:pPr>
      <w:tabs>
        <w:tab w:val="clear" w:pos="708"/>
        <w:tab w:val="left" w:pos="1152" w:leader="none"/>
      </w:tabs>
      <w:suppressAutoHyphens w:val="false"/>
      <w:spacing w:before="240" w:after="60"/>
      <w:ind w:hanging="1152" w:left="1152"/>
      <w:outlineLvl w:val="5"/>
    </w:pPr>
    <w:rPr>
      <w:b/>
      <w:bCs/>
      <w:sz w:val="22"/>
      <w:szCs w:val="22"/>
    </w:rPr>
  </w:style>
  <w:style w:type="paragraph" w:styleId="Heading7">
    <w:name w:val="heading 7"/>
    <w:basedOn w:val="Normal"/>
    <w:next w:val="Normal"/>
    <w:qFormat/>
    <w:pPr>
      <w:tabs>
        <w:tab w:val="clear" w:pos="708"/>
        <w:tab w:val="left" w:pos="1296" w:leader="none"/>
      </w:tabs>
      <w:suppressAutoHyphens w:val="false"/>
      <w:spacing w:before="240" w:after="60"/>
      <w:ind w:hanging="1296" w:left="1296"/>
      <w:outlineLvl w:val="6"/>
    </w:pPr>
    <w:rPr/>
  </w:style>
  <w:style w:type="paragraph" w:styleId="Heading8">
    <w:name w:val="heading 8"/>
    <w:basedOn w:val="Normal"/>
    <w:next w:val="Normal"/>
    <w:qFormat/>
    <w:pPr>
      <w:tabs>
        <w:tab w:val="clear" w:pos="708"/>
        <w:tab w:val="left" w:pos="1440" w:leader="none"/>
      </w:tabs>
      <w:suppressAutoHyphens w:val="false"/>
      <w:spacing w:before="240" w:after="60"/>
      <w:ind w:hanging="1440" w:left="1440"/>
      <w:outlineLvl w:val="7"/>
    </w:pPr>
    <w:rPr>
      <w:i/>
      <w:iCs/>
    </w:rPr>
  </w:style>
  <w:style w:type="paragraph" w:styleId="Heading9">
    <w:name w:val="heading 9"/>
    <w:basedOn w:val="Normal"/>
    <w:next w:val="Normal"/>
    <w:qFormat/>
    <w:pPr>
      <w:tabs>
        <w:tab w:val="clear" w:pos="708"/>
        <w:tab w:val="left" w:pos="1584" w:leader="none"/>
      </w:tabs>
      <w:suppressAutoHyphens w:val="false"/>
      <w:spacing w:before="240" w:after="60"/>
      <w:ind w:hanging="1584" w:left="1584"/>
      <w:outlineLvl w:val="8"/>
    </w:pPr>
    <w:rPr>
      <w:rFonts w:ascii="Arial" w:hAnsi="Arial"/>
      <w:sz w:val="22"/>
      <w:szCs w:val="22"/>
    </w:rPr>
  </w:style>
  <w:style w:type="character" w:styleId="DefaultParagraphFont" w:default="1">
    <w:name w:val="Default Paragraph Font"/>
    <w:uiPriority w:val="1"/>
    <w:semiHidden/>
    <w:unhideWhenUsed/>
    <w:qFormat/>
    <w:rPr/>
  </w:style>
  <w:style w:type="character" w:styleId="Style5" w:customStyle="1">
    <w:name w:val="Символ сноски"/>
    <w:qFormat/>
    <w:rPr>
      <w:vertAlign w:val="superscript"/>
    </w:rPr>
  </w:style>
  <w:style w:type="character" w:styleId="FootnoteReference">
    <w:name w:val="footnote reference"/>
    <w:rPr>
      <w:vertAlign w:val="superscript"/>
    </w:rPr>
  </w:style>
  <w:style w:type="character" w:styleId="CommentReference">
    <w:name w:val="annotation reference"/>
    <w:qFormat/>
    <w:rPr>
      <w:sz w:val="16"/>
      <w:szCs w:val="16"/>
    </w:rPr>
  </w:style>
  <w:style w:type="character" w:styleId="Style6" w:customStyle="1">
    <w:name w:val="Символ концевой сноски"/>
    <w:qFormat/>
    <w:rPr>
      <w:vertAlign w:val="superscript"/>
    </w:rPr>
  </w:style>
  <w:style w:type="character" w:styleId="EndnoteReference">
    <w:name w:val="endnote reference"/>
    <w:rPr>
      <w:vertAlign w:val="superscript"/>
    </w:rPr>
  </w:style>
  <w:style w:type="character" w:styleId="Emphasis">
    <w:name w:val="Emphasis"/>
    <w:qFormat/>
    <w:rPr>
      <w:i/>
      <w:iCs/>
    </w:rPr>
  </w:style>
  <w:style w:type="character" w:styleId="Hyperlink">
    <w:name w:val="Hyperlink"/>
    <w:uiPriority w:val="99"/>
    <w:qFormat/>
    <w:rPr>
      <w:color w:val="0000FF"/>
      <w:u w:val="single"/>
    </w:rPr>
  </w:style>
  <w:style w:type="character" w:styleId="PageNumber">
    <w:name w:val="page number"/>
    <w:basedOn w:val="DefaultParagraphFont"/>
    <w:qFormat/>
    <w:rPr/>
  </w:style>
  <w:style w:type="character" w:styleId="Strong">
    <w:name w:val="Strong"/>
    <w:qFormat/>
    <w:rPr>
      <w:b/>
      <w:bCs/>
    </w:rPr>
  </w:style>
  <w:style w:type="character" w:styleId="WW8Num1z0" w:customStyle="1">
    <w:name w:val="WW8Num1z0"/>
    <w:qFormat/>
    <w:rPr>
      <w:sz w:val="22"/>
    </w:rPr>
  </w:style>
  <w:style w:type="character" w:styleId="WW8Num2z0" w:customStyle="1">
    <w:name w:val="WW8Num2z0"/>
    <w:qFormat/>
    <w:rPr>
      <w:sz w:val="24"/>
    </w:rPr>
  </w:style>
  <w:style w:type="character" w:styleId="1" w:customStyle="1">
    <w:name w:val="Основной шрифт абзаца1"/>
    <w:qFormat/>
    <w:rPr/>
  </w:style>
  <w:style w:type="character" w:styleId="Style7" w:customStyle="1">
    <w:name w:val="Абзац списка Знак"/>
    <w:link w:val="ListParagraph"/>
    <w:uiPriority w:val="34"/>
    <w:qFormat/>
    <w:locked/>
    <w:rPr>
      <w:sz w:val="24"/>
      <w:szCs w:val="24"/>
    </w:rPr>
  </w:style>
  <w:style w:type="character" w:styleId="Style8" w:customStyle="1">
    <w:name w:val="Колонтитул_"/>
    <w:qFormat/>
    <w:rPr>
      <w:rFonts w:ascii="Times New Roman" w:hAnsi="Times New Roman" w:eastAsia="Times New Roman" w:cs="Times New Roman"/>
      <w:b/>
      <w:bCs/>
      <w:sz w:val="23"/>
      <w:szCs w:val="23"/>
      <w:u w:val="none"/>
    </w:rPr>
  </w:style>
  <w:style w:type="character" w:styleId="Style9" w:customStyle="1">
    <w:name w:val="Колонтитул"/>
    <w:qFormat/>
    <w:rPr>
      <w:rFonts w:ascii="Times New Roman" w:hAnsi="Times New Roman" w:eastAsia="Times New Roman" w:cs="Times New Roman"/>
      <w:b/>
      <w:bCs/>
      <w:color w:val="000000"/>
      <w:spacing w:val="0"/>
      <w:w w:val="100"/>
      <w:sz w:val="23"/>
      <w:szCs w:val="23"/>
      <w:u w:val="none"/>
      <w:lang w:val="ru-RU"/>
    </w:rPr>
  </w:style>
  <w:style w:type="character" w:styleId="3" w:customStyle="1">
    <w:name w:val="Основной текст (3)_"/>
    <w:link w:val="35"/>
    <w:qFormat/>
    <w:rPr>
      <w:b/>
      <w:bCs/>
      <w:sz w:val="23"/>
      <w:szCs w:val="23"/>
      <w:shd w:fill="FFFFFF" w:val="clear"/>
    </w:rPr>
  </w:style>
  <w:style w:type="character" w:styleId="Style10" w:customStyle="1">
    <w:name w:val="Основной текст_"/>
    <w:link w:val="26"/>
    <w:qFormat/>
    <w:rPr>
      <w:sz w:val="23"/>
      <w:szCs w:val="23"/>
      <w:shd w:fill="FFFFFF" w:val="clear"/>
    </w:rPr>
  </w:style>
  <w:style w:type="character" w:styleId="Style11" w:customStyle="1">
    <w:name w:val="Основной текст + Полужирный"/>
    <w:qFormat/>
    <w:rPr>
      <w:b/>
      <w:bCs/>
      <w:color w:val="000000"/>
      <w:spacing w:val="0"/>
      <w:w w:val="100"/>
      <w:sz w:val="23"/>
      <w:szCs w:val="23"/>
      <w:shd w:fill="FFFFFF" w:val="clear"/>
      <w:lang w:val="ru-RU"/>
    </w:rPr>
  </w:style>
  <w:style w:type="character" w:styleId="4" w:customStyle="1">
    <w:name w:val="Основной текст (4)_"/>
    <w:link w:val="43"/>
    <w:qFormat/>
    <w:rPr>
      <w:b/>
      <w:bCs/>
      <w:i/>
      <w:iCs/>
      <w:sz w:val="23"/>
      <w:szCs w:val="23"/>
      <w:shd w:fill="FFFFFF" w:val="clear"/>
    </w:rPr>
  </w:style>
  <w:style w:type="character" w:styleId="11" w:customStyle="1">
    <w:name w:val="Заголовок №1_"/>
    <w:link w:val="16"/>
    <w:qFormat/>
    <w:rPr>
      <w:b/>
      <w:bCs/>
      <w:sz w:val="23"/>
      <w:szCs w:val="23"/>
      <w:shd w:fill="FFFFFF" w:val="clear"/>
    </w:rPr>
  </w:style>
  <w:style w:type="character" w:styleId="12" w:customStyle="1">
    <w:name w:val="Основной текст1"/>
    <w:qFormat/>
    <w:rPr>
      <w:color w:val="000000"/>
      <w:spacing w:val="0"/>
      <w:w w:val="100"/>
      <w:sz w:val="23"/>
      <w:szCs w:val="23"/>
      <w:u w:val="single"/>
      <w:shd w:fill="FFFFFF" w:val="clear"/>
      <w:lang w:val="ru-RU"/>
    </w:rPr>
  </w:style>
  <w:style w:type="character" w:styleId="95pt" w:customStyle="1">
    <w:name w:val="Основной текст + 9;5 pt"/>
    <w:qFormat/>
    <w:rPr>
      <w:rFonts w:ascii="Times New Roman" w:hAnsi="Times New Roman" w:eastAsia="Times New Roman" w:cs="Times New Roman"/>
      <w:color w:val="000000"/>
      <w:spacing w:val="0"/>
      <w:w w:val="100"/>
      <w:sz w:val="19"/>
      <w:szCs w:val="19"/>
      <w:u w:val="none"/>
      <w:shd w:fill="FFFFFF" w:val="clear"/>
      <w:lang w:val="ru-RU"/>
    </w:rPr>
  </w:style>
  <w:style w:type="character" w:styleId="31" w:customStyle="1">
    <w:name w:val="Заголовок 3 Знак"/>
    <w:qFormat/>
    <w:rPr>
      <w:rFonts w:ascii="Arial" w:hAnsi="Arial" w:cs="Arial"/>
      <w:b/>
      <w:bCs/>
      <w:sz w:val="26"/>
      <w:szCs w:val="26"/>
    </w:rPr>
  </w:style>
  <w:style w:type="character" w:styleId="41" w:customStyle="1">
    <w:name w:val="Заголовок 4 Знак"/>
    <w:qFormat/>
    <w:rPr>
      <w:b/>
      <w:bCs/>
      <w:sz w:val="28"/>
      <w:szCs w:val="28"/>
    </w:rPr>
  </w:style>
  <w:style w:type="character" w:styleId="5" w:customStyle="1">
    <w:name w:val="Заголовок 5 Знак"/>
    <w:qFormat/>
    <w:rPr>
      <w:b/>
      <w:bCs/>
      <w:i/>
      <w:iCs/>
      <w:sz w:val="26"/>
      <w:szCs w:val="26"/>
    </w:rPr>
  </w:style>
  <w:style w:type="character" w:styleId="6" w:customStyle="1">
    <w:name w:val="Заголовок 6 Знак"/>
    <w:qFormat/>
    <w:rPr>
      <w:b/>
      <w:bCs/>
      <w:sz w:val="22"/>
      <w:szCs w:val="22"/>
    </w:rPr>
  </w:style>
  <w:style w:type="character" w:styleId="7" w:customStyle="1">
    <w:name w:val="Заголовок 7 Знак"/>
    <w:qFormat/>
    <w:rPr>
      <w:sz w:val="24"/>
      <w:szCs w:val="24"/>
    </w:rPr>
  </w:style>
  <w:style w:type="character" w:styleId="8" w:customStyle="1">
    <w:name w:val="Заголовок 8 Знак"/>
    <w:qFormat/>
    <w:rPr>
      <w:i/>
      <w:iCs/>
      <w:sz w:val="24"/>
      <w:szCs w:val="24"/>
    </w:rPr>
  </w:style>
  <w:style w:type="character" w:styleId="9" w:customStyle="1">
    <w:name w:val="Заголовок 9 Знак"/>
    <w:qFormat/>
    <w:rPr>
      <w:rFonts w:ascii="Arial" w:hAnsi="Arial" w:cs="Arial"/>
      <w:sz w:val="22"/>
      <w:szCs w:val="22"/>
    </w:rPr>
  </w:style>
  <w:style w:type="character" w:styleId="leipateksti11px" w:customStyle="1">
    <w:name w:val="leipateksti_11px"/>
    <w:basedOn w:val="DefaultParagraphFont"/>
    <w:qFormat/>
    <w:rPr/>
  </w:style>
  <w:style w:type="character" w:styleId="ConsPlusNormal" w:customStyle="1">
    <w:name w:val="ConsPlusNormal Знак"/>
    <w:link w:val="ConsPlusNormal1"/>
    <w:qFormat/>
    <w:locked/>
    <w:rPr>
      <w:rFonts w:eastAsia="Arial"/>
      <w:sz w:val="22"/>
      <w:szCs w:val="22"/>
      <w:lang w:val="ru-RU" w:eastAsia="ar-SA" w:bidi="ar-SA"/>
    </w:rPr>
  </w:style>
  <w:style w:type="character" w:styleId="t14articulinfo" w:customStyle="1">
    <w:name w:val="t14_articul_info"/>
    <w:basedOn w:val="DefaultParagraphFont"/>
    <w:qFormat/>
    <w:rPr/>
  </w:style>
  <w:style w:type="character" w:styleId="32" w:customStyle="1">
    <w:name w:val="Основной текст 3 Знак"/>
    <w:link w:val="BodyText3"/>
    <w:uiPriority w:val="99"/>
    <w:qFormat/>
    <w:rPr>
      <w:sz w:val="16"/>
      <w:szCs w:val="16"/>
      <w:lang w:eastAsia="ar-SA"/>
    </w:rPr>
  </w:style>
  <w:style w:type="character" w:styleId="Style12" w:customStyle="1">
    <w:name w:val="Основной текст Знак"/>
    <w:qFormat/>
    <w:rPr>
      <w:sz w:val="24"/>
      <w:szCs w:val="24"/>
      <w:lang w:eastAsia="ar-SA"/>
    </w:rPr>
  </w:style>
  <w:style w:type="character" w:styleId="Style13" w:customStyle="1">
    <w:name w:val="Текст Знак"/>
    <w:link w:val="PlainText"/>
    <w:qFormat/>
    <w:rPr>
      <w:rFonts w:ascii="Consolas" w:hAnsi="Consolas" w:eastAsia="Calibri"/>
      <w:sz w:val="21"/>
      <w:szCs w:val="21"/>
      <w:lang w:eastAsia="en-US"/>
    </w:rPr>
  </w:style>
  <w:style w:type="character" w:styleId="2" w:customStyle="1">
    <w:name w:val="Заголовок 2 Знак"/>
    <w:uiPriority w:val="9"/>
    <w:qFormat/>
    <w:rPr>
      <w:b/>
      <w:bCs/>
      <w:sz w:val="28"/>
      <w:szCs w:val="24"/>
      <w:lang w:eastAsia="ar-SA"/>
    </w:rPr>
  </w:style>
  <w:style w:type="character" w:styleId="Style14" w:customStyle="1">
    <w:name w:val="Основной текст Инна Знак"/>
    <w:link w:val="Style35"/>
    <w:qFormat/>
    <w:rPr>
      <w:sz w:val="24"/>
      <w:szCs w:val="24"/>
      <w:lang w:eastAsia="ar-SA"/>
    </w:rPr>
  </w:style>
  <w:style w:type="character" w:styleId="text" w:customStyle="1">
    <w:name w:val="text"/>
    <w:basedOn w:val="DefaultParagraphFont"/>
    <w:qFormat/>
    <w:rPr/>
  </w:style>
  <w:style w:type="character" w:styleId="Style15" w:customStyle="1">
    <w:name w:val="Текст примечания Знак"/>
    <w:basedOn w:val="DefaultParagraphFont"/>
    <w:qFormat/>
    <w:rPr/>
  </w:style>
  <w:style w:type="character" w:styleId="Style16" w:customStyle="1">
    <w:name w:val="Тема примечания Знак"/>
    <w:link w:val="annotationsubject"/>
    <w:qFormat/>
    <w:rPr>
      <w:b/>
      <w:bCs/>
    </w:rPr>
  </w:style>
  <w:style w:type="character" w:styleId="Style17" w:customStyle="1">
    <w:name w:val="Текст выноски Знак"/>
    <w:link w:val="BalloonText"/>
    <w:uiPriority w:val="99"/>
    <w:qFormat/>
    <w:rPr>
      <w:rFonts w:ascii="Tahoma" w:hAnsi="Tahoma" w:cs="Tahoma"/>
      <w:sz w:val="16"/>
      <w:szCs w:val="16"/>
    </w:rPr>
  </w:style>
  <w:style w:type="character" w:styleId="Style18" w:customStyle="1">
    <w:name w:val="Верхний колонтитул Знак"/>
    <w:qFormat/>
    <w:rPr>
      <w:sz w:val="24"/>
      <w:szCs w:val="24"/>
      <w:lang w:eastAsia="ar-SA"/>
    </w:rPr>
  </w:style>
  <w:style w:type="character" w:styleId="Style19" w:customStyle="1">
    <w:name w:val="Основной текст с отступом Знак"/>
    <w:uiPriority w:val="99"/>
    <w:qFormat/>
    <w:rPr>
      <w:szCs w:val="24"/>
      <w:lang w:eastAsia="ar-SA"/>
    </w:rPr>
  </w:style>
  <w:style w:type="character" w:styleId="21" w:customStyle="1">
    <w:name w:val="Основной текст с отступом 2 Знак"/>
    <w:link w:val="BodyTextIndent2"/>
    <w:qFormat/>
    <w:rPr>
      <w:sz w:val="24"/>
    </w:rPr>
  </w:style>
  <w:style w:type="character" w:styleId="13" w:customStyle="1">
    <w:name w:val="Заголовок 1 Знак"/>
    <w:qFormat/>
    <w:rPr>
      <w:b/>
      <w:kern w:val="2"/>
      <w:sz w:val="36"/>
      <w:lang w:val="ru-RU" w:eastAsia="ru-RU" w:bidi="ar-SA"/>
    </w:rPr>
  </w:style>
  <w:style w:type="character" w:styleId="42" w:customStyle="1">
    <w:name w:val="Знак Знак4"/>
    <w:qFormat/>
    <w:rPr>
      <w:sz w:val="24"/>
      <w:lang w:val="ru-RU" w:eastAsia="ru-RU" w:bidi="ar-SA"/>
    </w:rPr>
  </w:style>
  <w:style w:type="character" w:styleId="33" w:customStyle="1">
    <w:name w:val="Знак Знак3"/>
    <w:qFormat/>
    <w:rPr>
      <w:b/>
      <w:i/>
      <w:sz w:val="22"/>
      <w:szCs w:val="24"/>
      <w:lang w:val="ru-RU" w:eastAsia="ru-RU" w:bidi="ar-SA"/>
    </w:rPr>
  </w:style>
  <w:style w:type="character" w:styleId="Style20" w:customStyle="1">
    <w:name w:val="Текст сноски Знак"/>
    <w:basedOn w:val="DefaultParagraphFont"/>
    <w:uiPriority w:val="99"/>
    <w:qFormat/>
    <w:rPr/>
  </w:style>
  <w:style w:type="character" w:styleId="rd" w:customStyle="1">
    <w:name w:val="rd"/>
    <w:basedOn w:val="DefaultParagraphFont"/>
    <w:qFormat/>
    <w:rPr/>
  </w:style>
  <w:style w:type="character" w:styleId="34" w:customStyle="1">
    <w:name w:val="Основной текст с отступом 3 Знак"/>
    <w:link w:val="BodyTextIndent3"/>
    <w:qFormat/>
    <w:rPr>
      <w:sz w:val="24"/>
      <w:szCs w:val="24"/>
    </w:rPr>
  </w:style>
  <w:style w:type="character" w:styleId="22" w:customStyle="1">
    <w:name w:val="Заголовок 2 нумер Знак Знак"/>
    <w:link w:val="27"/>
    <w:qFormat/>
    <w:rPr>
      <w:b/>
      <w:bCs/>
      <w:i/>
      <w:iCs/>
      <w:sz w:val="26"/>
      <w:szCs w:val="26"/>
    </w:rPr>
  </w:style>
  <w:style w:type="character" w:styleId="Style21" w:customStyle="1">
    <w:name w:val="Заголовок Знак Знак"/>
    <w:qFormat/>
    <w:rPr>
      <w:b/>
      <w:sz w:val="28"/>
      <w:szCs w:val="28"/>
      <w:lang w:val="ru-RU" w:eastAsia="ru-RU" w:bidi="ar-SA"/>
    </w:rPr>
  </w:style>
  <w:style w:type="character" w:styleId="user" w:customStyle="1">
    <w:name w:val="Символ концевой сноски (user)"/>
    <w:qFormat/>
    <w:rPr>
      <w:vertAlign w:val="superscript"/>
    </w:rPr>
  </w:style>
  <w:style w:type="character" w:styleId="user1" w:customStyle="1">
    <w:name w:val="Символ сноски (user)"/>
    <w:uiPriority w:val="99"/>
    <w:qFormat/>
    <w:rPr>
      <w:vertAlign w:val="superscript"/>
    </w:rPr>
  </w:style>
  <w:style w:type="character" w:styleId="Style22" w:customStyle="1">
    <w:name w:val="ОСНОВОНОЙ ТЕКСТ с отступом Знак"/>
    <w:link w:val="Style36"/>
    <w:qFormat/>
    <w:rPr>
      <w:sz w:val="24"/>
    </w:rPr>
  </w:style>
  <w:style w:type="character" w:styleId="Style23" w:customStyle="1">
    <w:name w:val="Нижний колонтитул Знак"/>
    <w:qFormat/>
    <w:rPr>
      <w:sz w:val="24"/>
      <w:szCs w:val="24"/>
      <w:lang w:eastAsia="ar-SA"/>
    </w:rPr>
  </w:style>
  <w:style w:type="character" w:styleId="Style24" w:customStyle="1">
    <w:name w:val="Схема документа Знак"/>
    <w:link w:val="DocumentMap"/>
    <w:qFormat/>
    <w:rPr>
      <w:rFonts w:ascii="Tahoma" w:hAnsi="Tahoma" w:cs="Tahoma"/>
      <w:shd w:fill="000080" w:val="clear"/>
      <w:lang w:eastAsia="ar-SA"/>
    </w:rPr>
  </w:style>
  <w:style w:type="character" w:styleId="Style25" w:customStyle="1">
    <w:name w:val="Текст концевой сноски Знак"/>
    <w:basedOn w:val="DefaultParagraphFont"/>
    <w:qFormat/>
    <w:rPr/>
  </w:style>
  <w:style w:type="character" w:styleId="ListParagraphChar1" w:customStyle="1">
    <w:name w:val="List Paragraph Char1"/>
    <w:link w:val="28"/>
    <w:qFormat/>
    <w:locked/>
    <w:rPr>
      <w:rFonts w:ascii="Calibri" w:hAnsi="Calibri"/>
      <w:sz w:val="22"/>
      <w:lang w:eastAsia="en-US"/>
    </w:rPr>
  </w:style>
  <w:style w:type="character" w:styleId="apple-converted-space" w:customStyle="1">
    <w:name w:val="apple-converted-space"/>
    <w:uiPriority w:val="99"/>
    <w:qFormat/>
    <w:rPr/>
  </w:style>
  <w:style w:type="character" w:styleId="1pt" w:customStyle="1">
    <w:name w:val="Основной текст + Полужирный;Интервал 1 pt"/>
    <w:qFormat/>
    <w:rPr>
      <w:rFonts w:ascii="Times New Roman" w:hAnsi="Times New Roman" w:eastAsia="Times New Roman" w:cs="Times New Roman"/>
      <w:b/>
      <w:bCs/>
      <w:color w:val="000000"/>
      <w:spacing w:val="20"/>
      <w:w w:val="100"/>
      <w:sz w:val="22"/>
      <w:szCs w:val="22"/>
      <w:u w:val="none"/>
      <w:lang w:val="ru-RU"/>
    </w:rPr>
  </w:style>
  <w:style w:type="character" w:styleId="id2" w:customStyle="1">
    <w:name w:val="id2"/>
    <w:basedOn w:val="DefaultParagraphFont"/>
    <w:qFormat/>
    <w:rPr>
      <w:color w:val="CCCCCC"/>
    </w:rPr>
  </w:style>
  <w:style w:type="character" w:styleId="Style26" w:customStyle="1">
    <w:name w:val="Название Знак"/>
    <w:basedOn w:val="DefaultParagraphFont"/>
    <w:qFormat/>
    <w:rPr>
      <w:rFonts w:ascii="Cambria" w:hAnsi="Cambria" w:eastAsia="" w:cs="" w:asciiTheme="majorHAnsi" w:cstheme="majorBidi" w:eastAsiaTheme="majorEastAsia" w:hAnsiTheme="majorHAnsi"/>
      <w:color w:themeColor="text2" w:themeShade="bf" w:val="17365D"/>
      <w:spacing w:val="5"/>
      <w:kern w:val="2"/>
      <w:sz w:val="52"/>
      <w:szCs w:val="52"/>
      <w:lang w:eastAsia="ar-SA"/>
    </w:rPr>
  </w:style>
  <w:style w:type="character" w:styleId="Style27" w:customStyle="1">
    <w:name w:val="Текст ТД Знак"/>
    <w:link w:val="Style37"/>
    <w:qFormat/>
    <w:rPr>
      <w:rFonts w:eastAsia="Calibri"/>
      <w:sz w:val="24"/>
      <w:szCs w:val="24"/>
      <w:lang w:eastAsia="en-US"/>
    </w:rPr>
  </w:style>
  <w:style w:type="character" w:styleId="Style28" w:customStyle="1">
    <w:name w:val="Заголовок Знак"/>
    <w:uiPriority w:val="99"/>
    <w:qFormat/>
    <w:locked/>
    <w:rPr>
      <w:rFonts w:ascii="Arial" w:hAnsi="Arial" w:eastAsia="Calibri"/>
      <w:b/>
      <w:sz w:val="22"/>
      <w:lang w:eastAsia="en-US"/>
    </w:rPr>
  </w:style>
  <w:style w:type="character" w:styleId="23" w:customStyle="1">
    <w:name w:val="Основной текст 2 Знак"/>
    <w:basedOn w:val="DefaultParagraphFont"/>
    <w:link w:val="BodyText2"/>
    <w:qFormat/>
    <w:rPr>
      <w:sz w:val="24"/>
      <w:szCs w:val="24"/>
      <w:lang w:eastAsia="ar-SA"/>
    </w:rPr>
  </w:style>
  <w:style w:type="character" w:styleId="CharStyle292" w:customStyle="1">
    <w:name w:val="CharStyle292"/>
    <w:basedOn w:val="DefaultParagraphFont"/>
    <w:qFormat/>
    <w:rPr>
      <w:rFonts w:ascii="Times New Roman" w:hAnsi="Times New Roman" w:eastAsia="Times New Roman" w:cs="Times New Roman"/>
      <w:sz w:val="26"/>
      <w:szCs w:val="26"/>
    </w:rPr>
  </w:style>
  <w:style w:type="character" w:styleId="24" w:customStyle="1">
    <w:name w:val="Основной текст (2)_"/>
    <w:link w:val="29"/>
    <w:uiPriority w:val="99"/>
    <w:qFormat/>
    <w:locked/>
    <w:rPr>
      <w:sz w:val="23"/>
      <w:szCs w:val="23"/>
      <w:shd w:fill="FFFFFF" w:val="clear"/>
    </w:rPr>
  </w:style>
  <w:style w:type="character" w:styleId="ng-binding" w:customStyle="1">
    <w:name w:val="ng-binding"/>
    <w:basedOn w:val="DefaultParagraphFont"/>
    <w:qFormat/>
    <w:rPr/>
  </w:style>
  <w:style w:type="character" w:styleId="Style29" w:customStyle="1">
    <w:name w:val="Основной шрифт"/>
    <w:semiHidden/>
    <w:qFormat/>
    <w:rPr/>
  </w:style>
  <w:style w:type="character" w:styleId="Style30" w:customStyle="1">
    <w:name w:val="Без интервала Знак"/>
    <w:link w:val="NoSpacing"/>
    <w:uiPriority w:val="1"/>
    <w:qFormat/>
    <w:locked/>
    <w:rPr>
      <w:rFonts w:ascii="Calibri" w:hAnsi="Calibri"/>
      <w:sz w:val="22"/>
      <w:szCs w:val="22"/>
    </w:rPr>
  </w:style>
  <w:style w:type="character" w:styleId="UnresolvedMention" w:customStyle="1">
    <w:name w:val="Unresolved Mention"/>
    <w:basedOn w:val="DefaultParagraphFont"/>
    <w:uiPriority w:val="99"/>
    <w:semiHidden/>
    <w:unhideWhenUsed/>
    <w:qFormat/>
    <w:rPr>
      <w:color w:val="605E5C"/>
      <w:shd w:fill="E1DFDD" w:val="clear"/>
    </w:rPr>
  </w:style>
  <w:style w:type="character" w:styleId="14" w:customStyle="1">
    <w:name w:val="Оглавление 1 Знак"/>
    <w:basedOn w:val="DefaultParagraphFont"/>
    <w:uiPriority w:val="39"/>
    <w:qFormat/>
    <w:rPr>
      <w:bCs/>
      <w:sz w:val="24"/>
    </w:rPr>
  </w:style>
  <w:style w:type="character" w:styleId="25" w:customStyle="1">
    <w:name w:val="Стиль2 Знак"/>
    <w:basedOn w:val="14"/>
    <w:link w:val="210"/>
    <w:qFormat/>
    <w:rPr>
      <w:rFonts w:eastAsia="" w:cs="" w:cstheme="majorBidi" w:eastAsiaTheme="majorEastAsia"/>
      <w:bCs/>
      <w:sz w:val="24"/>
      <w:szCs w:val="32"/>
      <w:lang w:eastAsia="ar-SA"/>
    </w:rPr>
  </w:style>
  <w:style w:type="character" w:styleId="user2" w:customStyle="1">
    <w:name w:val="Ссылка указателя (user)"/>
    <w:qFormat/>
    <w:rPr/>
  </w:style>
  <w:style w:type="character" w:styleId="Style31" w:customStyle="1">
    <w:name w:val="Ссылка указателя"/>
    <w:qFormat/>
    <w:rPr/>
  </w:style>
  <w:style w:type="character" w:styleId="Internetlink" w:customStyle="1">
    <w:name w:val="Internet link"/>
    <w:qFormat/>
    <w:rPr>
      <w:color w:val="000080"/>
      <w:u w:val="single" w:color="000000"/>
    </w:rPr>
  </w:style>
  <w:style w:type="paragraph" w:styleId="Style32"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2"/>
    <w:pPr>
      <w:jc w:val="both"/>
    </w:pPr>
    <w:rPr/>
  </w:style>
  <w:style w:type="paragraph" w:styleId="List">
    <w:name w:val="List"/>
    <w:basedOn w:val="BodyText"/>
    <w:qFormat/>
    <w:pPr/>
    <w:rPr>
      <w:rFonts w:cs="Tahoma"/>
    </w:rPr>
  </w:style>
  <w:style w:type="paragraph" w:styleId="Caption">
    <w:name w:val="caption"/>
    <w:basedOn w:val="Normal"/>
    <w:qFormat/>
    <w:pPr>
      <w:suppressLineNumbers/>
      <w:spacing w:before="120" w:after="120"/>
    </w:pPr>
    <w:rPr>
      <w:rFonts w:cs="Arial"/>
      <w:i/>
      <w:iCs/>
    </w:rPr>
  </w:style>
  <w:style w:type="paragraph" w:styleId="Style33" w:customStyle="1">
    <w:name w:val="Указатель"/>
    <w:basedOn w:val="Normal"/>
    <w:qFormat/>
    <w:pPr>
      <w:suppressLineNumbers/>
    </w:pPr>
    <w:rPr>
      <w:rFonts w:cs="Arial"/>
    </w:rPr>
  </w:style>
  <w:style w:type="paragraph" w:styleId="BalloonText">
    <w:name w:val="Balloon Text"/>
    <w:basedOn w:val="Normal"/>
    <w:link w:val="Style17"/>
    <w:uiPriority w:val="99"/>
    <w:qFormat/>
    <w:pPr>
      <w:suppressAutoHyphens w:val="false"/>
    </w:pPr>
    <w:rPr>
      <w:rFonts w:ascii="Tahoma" w:hAnsi="Tahoma"/>
      <w:sz w:val="16"/>
      <w:szCs w:val="16"/>
    </w:rPr>
  </w:style>
  <w:style w:type="paragraph" w:styleId="BodyText2">
    <w:name w:val="Body Text 2"/>
    <w:basedOn w:val="Normal"/>
    <w:link w:val="23"/>
    <w:qFormat/>
    <w:pPr>
      <w:spacing w:lineRule="auto" w:line="480" w:before="0" w:after="120"/>
    </w:pPr>
    <w:rPr/>
  </w:style>
  <w:style w:type="paragraph" w:styleId="PlainText">
    <w:name w:val="Plain Text"/>
    <w:basedOn w:val="Normal"/>
    <w:link w:val="Style13"/>
    <w:unhideWhenUsed/>
    <w:qFormat/>
    <w:pPr>
      <w:suppressAutoHyphens w:val="false"/>
    </w:pPr>
    <w:rPr>
      <w:rFonts w:ascii="Consolas" w:hAnsi="Consolas" w:eastAsia="Calibri"/>
      <w:sz w:val="21"/>
      <w:szCs w:val="21"/>
      <w:lang w:eastAsia="en-US"/>
    </w:rPr>
  </w:style>
  <w:style w:type="paragraph" w:styleId="BodyTextIndent3">
    <w:name w:val="Body Text Indent 3"/>
    <w:basedOn w:val="Normal"/>
    <w:link w:val="34"/>
    <w:qFormat/>
    <w:pPr>
      <w:suppressAutoHyphens w:val="false"/>
      <w:spacing w:before="0" w:after="60"/>
      <w:ind w:left="60"/>
      <w:jc w:val="both"/>
    </w:pPr>
    <w:rPr/>
  </w:style>
  <w:style w:type="paragraph" w:styleId="EndnoteText">
    <w:name w:val="endnote text"/>
    <w:basedOn w:val="Normal"/>
    <w:link w:val="Style25"/>
    <w:qFormat/>
    <w:pPr>
      <w:suppressAutoHyphens w:val="false"/>
      <w:spacing w:before="0" w:after="60"/>
      <w:jc w:val="both"/>
    </w:pPr>
    <w:rPr>
      <w:sz w:val="20"/>
      <w:szCs w:val="20"/>
      <w:lang w:eastAsia="ru-RU"/>
    </w:rPr>
  </w:style>
  <w:style w:type="paragraph" w:styleId="CommentText">
    <w:name w:val="annotation text"/>
    <w:basedOn w:val="Normal"/>
    <w:link w:val="Style15"/>
    <w:qFormat/>
    <w:pPr>
      <w:suppressAutoHyphens w:val="false"/>
    </w:pPr>
    <w:rPr>
      <w:sz w:val="20"/>
      <w:szCs w:val="20"/>
      <w:lang w:eastAsia="ru-RU"/>
    </w:rPr>
  </w:style>
  <w:style w:type="paragraph" w:styleId="annotationsubject">
    <w:name w:val="annotation subject"/>
    <w:basedOn w:val="CommentText"/>
    <w:next w:val="CommentText"/>
    <w:link w:val="Style16"/>
    <w:qFormat/>
    <w:pPr/>
    <w:rPr>
      <w:b/>
      <w:bCs/>
    </w:rPr>
  </w:style>
  <w:style w:type="paragraph" w:styleId="DocumentMap">
    <w:name w:val="Document Map"/>
    <w:basedOn w:val="Normal"/>
    <w:link w:val="Style24"/>
    <w:qFormat/>
    <w:pPr>
      <w:shd w:val="clear" w:color="auto" w:fill="000080"/>
    </w:pPr>
    <w:rPr>
      <w:rFonts w:ascii="Tahoma" w:hAnsi="Tahoma"/>
      <w:sz w:val="20"/>
      <w:szCs w:val="20"/>
    </w:rPr>
  </w:style>
  <w:style w:type="paragraph" w:styleId="FootnoteText">
    <w:name w:val="footnote text"/>
    <w:basedOn w:val="Normal"/>
    <w:link w:val="Style20"/>
    <w:uiPriority w:val="99"/>
    <w:qFormat/>
    <w:pPr>
      <w:suppressAutoHyphens w:val="false"/>
    </w:pPr>
    <w:rPr>
      <w:sz w:val="20"/>
      <w:szCs w:val="20"/>
      <w:lang w:eastAsia="ru-RU"/>
    </w:rPr>
  </w:style>
  <w:style w:type="paragraph" w:styleId="TOC8">
    <w:name w:val="toc 8"/>
    <w:basedOn w:val="Normal"/>
    <w:next w:val="Normal"/>
    <w:autoRedefine/>
    <w:qFormat/>
    <w:pPr>
      <w:suppressAutoHyphens w:val="false"/>
      <w:spacing w:before="0" w:after="60"/>
      <w:ind w:left="1680"/>
      <w:jc w:val="both"/>
    </w:pPr>
    <w:rPr>
      <w:sz w:val="20"/>
      <w:szCs w:val="20"/>
      <w:lang w:eastAsia="ru-RU"/>
    </w:rPr>
  </w:style>
  <w:style w:type="paragraph" w:styleId="Style34" w:customStyle="1">
    <w:name w:val="Колонтитулы"/>
    <w:basedOn w:val="Normal"/>
    <w:qFormat/>
    <w:pPr/>
    <w:rPr/>
  </w:style>
  <w:style w:type="paragraph" w:styleId="Header">
    <w:name w:val="header"/>
    <w:basedOn w:val="Normal"/>
    <w:link w:val="Style18"/>
    <w:qFormat/>
    <w:pPr>
      <w:tabs>
        <w:tab w:val="clear" w:pos="708"/>
        <w:tab w:val="center" w:pos="4677" w:leader="none"/>
        <w:tab w:val="right" w:pos="9355" w:leader="none"/>
      </w:tabs>
    </w:pPr>
    <w:rPr/>
  </w:style>
  <w:style w:type="paragraph" w:styleId="TOC9">
    <w:name w:val="toc 9"/>
    <w:basedOn w:val="Normal"/>
    <w:next w:val="Normal"/>
    <w:autoRedefine/>
    <w:qFormat/>
    <w:pPr>
      <w:suppressAutoHyphens w:val="false"/>
      <w:spacing w:before="0" w:after="60"/>
      <w:ind w:left="1920"/>
      <w:jc w:val="both"/>
    </w:pPr>
    <w:rPr>
      <w:sz w:val="20"/>
      <w:szCs w:val="20"/>
      <w:lang w:eastAsia="ru-RU"/>
    </w:rPr>
  </w:style>
  <w:style w:type="paragraph" w:styleId="TOC7">
    <w:name w:val="toc 7"/>
    <w:basedOn w:val="Normal"/>
    <w:next w:val="Normal"/>
    <w:autoRedefine/>
    <w:qFormat/>
    <w:pPr>
      <w:suppressAutoHyphens w:val="false"/>
      <w:spacing w:before="0" w:after="60"/>
      <w:ind w:left="1440"/>
      <w:jc w:val="both"/>
    </w:pPr>
    <w:rPr>
      <w:sz w:val="20"/>
      <w:szCs w:val="20"/>
      <w:lang w:eastAsia="ru-RU"/>
    </w:rPr>
  </w:style>
  <w:style w:type="paragraph" w:styleId="IndexHeading">
    <w:name w:val="index heading"/>
    <w:basedOn w:val="15"/>
    <w:qFormat/>
    <w:pPr/>
    <w:rPr/>
  </w:style>
  <w:style w:type="paragraph" w:styleId="15" w:customStyle="1">
    <w:name w:val="Заголовок1"/>
    <w:basedOn w:val="Normal"/>
    <w:next w:val="BodyText"/>
    <w:qFormat/>
    <w:pPr>
      <w:keepNext w:val="true"/>
      <w:spacing w:before="240" w:after="120"/>
    </w:pPr>
    <w:rPr>
      <w:rFonts w:ascii="Arial" w:hAnsi="Arial" w:eastAsia="MS Mincho" w:cs="Tahoma"/>
      <w:sz w:val="28"/>
      <w:szCs w:val="28"/>
    </w:rPr>
  </w:style>
  <w:style w:type="paragraph" w:styleId="TOC1">
    <w:name w:val="toc 1"/>
    <w:basedOn w:val="Normal"/>
    <w:next w:val="Normal"/>
    <w:link w:val="14"/>
    <w:autoRedefine/>
    <w:uiPriority w:val="39"/>
    <w:qFormat/>
    <w:pPr>
      <w:tabs>
        <w:tab w:val="clear" w:pos="708"/>
        <w:tab w:val="left" w:pos="426" w:leader="none"/>
        <w:tab w:val="right" w:pos="10206" w:leader="dot"/>
      </w:tabs>
      <w:suppressAutoHyphens w:val="false"/>
      <w:spacing w:before="120" w:after="60"/>
    </w:pPr>
    <w:rPr>
      <w:bCs/>
      <w:szCs w:val="20"/>
      <w:lang w:eastAsia="ru-RU"/>
    </w:rPr>
  </w:style>
  <w:style w:type="paragraph" w:styleId="TOC6">
    <w:name w:val="toc 6"/>
    <w:basedOn w:val="Normal"/>
    <w:next w:val="Normal"/>
    <w:autoRedefine/>
    <w:qFormat/>
    <w:pPr>
      <w:suppressAutoHyphens w:val="false"/>
      <w:spacing w:before="0" w:after="60"/>
      <w:ind w:left="1200"/>
      <w:jc w:val="both"/>
    </w:pPr>
    <w:rPr>
      <w:sz w:val="20"/>
      <w:szCs w:val="20"/>
      <w:lang w:eastAsia="ru-RU"/>
    </w:rPr>
  </w:style>
  <w:style w:type="paragraph" w:styleId="TOC3">
    <w:name w:val="toc 3"/>
    <w:basedOn w:val="Normal"/>
    <w:next w:val="Normal"/>
    <w:autoRedefine/>
    <w:uiPriority w:val="39"/>
    <w:qFormat/>
    <w:pPr>
      <w:suppressAutoHyphens w:val="false"/>
      <w:spacing w:before="0" w:after="60"/>
      <w:ind w:left="480"/>
      <w:jc w:val="both"/>
    </w:pPr>
    <w:rPr>
      <w:szCs w:val="20"/>
      <w:lang w:eastAsia="ru-RU"/>
    </w:rPr>
  </w:style>
  <w:style w:type="paragraph" w:styleId="TOC2">
    <w:name w:val="toc 2"/>
    <w:basedOn w:val="Normal"/>
    <w:next w:val="Normal"/>
    <w:autoRedefine/>
    <w:uiPriority w:val="39"/>
    <w:qFormat/>
    <w:pPr>
      <w:tabs>
        <w:tab w:val="clear" w:pos="708"/>
        <w:tab w:val="left" w:pos="480" w:leader="none"/>
        <w:tab w:val="right" w:pos="10195" w:leader="dot"/>
      </w:tabs>
      <w:suppressAutoHyphens w:val="false"/>
      <w:spacing w:before="120" w:after="60"/>
      <w:jc w:val="both"/>
    </w:pPr>
    <w:rPr>
      <w:iCs/>
      <w:szCs w:val="20"/>
      <w:lang w:eastAsia="ru-RU"/>
    </w:rPr>
  </w:style>
  <w:style w:type="paragraph" w:styleId="TOC4">
    <w:name w:val="toc 4"/>
    <w:basedOn w:val="Normal"/>
    <w:next w:val="Normal"/>
    <w:autoRedefine/>
    <w:qFormat/>
    <w:pPr>
      <w:suppressAutoHyphens w:val="false"/>
      <w:spacing w:before="0" w:after="60"/>
      <w:ind w:left="720"/>
      <w:jc w:val="both"/>
    </w:pPr>
    <w:rPr>
      <w:sz w:val="20"/>
      <w:szCs w:val="20"/>
      <w:lang w:eastAsia="ru-RU"/>
    </w:rPr>
  </w:style>
  <w:style w:type="paragraph" w:styleId="TOC5">
    <w:name w:val="toc 5"/>
    <w:basedOn w:val="Normal"/>
    <w:next w:val="Normal"/>
    <w:autoRedefine/>
    <w:pPr>
      <w:suppressAutoHyphens w:val="false"/>
      <w:spacing w:before="0" w:after="60"/>
      <w:ind w:left="960"/>
      <w:jc w:val="both"/>
    </w:pPr>
    <w:rPr>
      <w:sz w:val="20"/>
      <w:szCs w:val="20"/>
      <w:lang w:eastAsia="ru-RU"/>
    </w:rPr>
  </w:style>
  <w:style w:type="paragraph" w:styleId="BodyTextIndent">
    <w:name w:val="Body Text Indent"/>
    <w:basedOn w:val="Normal"/>
    <w:link w:val="Style19"/>
    <w:uiPriority w:val="99"/>
    <w:qFormat/>
    <w:pPr>
      <w:ind w:firstLine="540"/>
      <w:jc w:val="both"/>
    </w:pPr>
    <w:rPr>
      <w:sz w:val="20"/>
    </w:rPr>
  </w:style>
  <w:style w:type="paragraph" w:styleId="ListBullet">
    <w:name w:val="List Bullet"/>
    <w:basedOn w:val="Normal"/>
    <w:qFormat/>
    <w:pPr>
      <w:numPr>
        <w:ilvl w:val="0"/>
        <w:numId w:val="1"/>
      </w:numPr>
      <w:tabs>
        <w:tab w:val="clear" w:pos="708"/>
        <w:tab w:val="left" w:pos="360" w:leader="none"/>
      </w:tabs>
      <w:suppressAutoHyphens w:val="false"/>
      <w:spacing w:before="0" w:after="60"/>
      <w:ind w:left="360"/>
      <w:contextualSpacing/>
      <w:jc w:val="both"/>
    </w:pPr>
    <w:rPr>
      <w:lang w:eastAsia="ru-RU"/>
    </w:rPr>
  </w:style>
  <w:style w:type="paragraph" w:styleId="Title">
    <w:name w:val="Title"/>
    <w:basedOn w:val="Normal"/>
    <w:link w:val="Style28"/>
    <w:uiPriority w:val="99"/>
    <w:qFormat/>
    <w:pPr>
      <w:suppressAutoHyphens w:val="false"/>
      <w:spacing w:lineRule="auto" w:line="276" w:before="0" w:after="200"/>
      <w:ind w:firstLine="426"/>
      <w:jc w:val="center"/>
    </w:pPr>
    <w:rPr>
      <w:rFonts w:ascii="Arial" w:hAnsi="Arial" w:eastAsia="Calibri"/>
      <w:b/>
      <w:sz w:val="22"/>
      <w:szCs w:val="20"/>
      <w:lang w:eastAsia="en-US"/>
    </w:rPr>
  </w:style>
  <w:style w:type="paragraph" w:styleId="Footer">
    <w:name w:val="footer"/>
    <w:basedOn w:val="Normal"/>
    <w:link w:val="Style23"/>
    <w:qFormat/>
    <w:pPr>
      <w:tabs>
        <w:tab w:val="clear" w:pos="708"/>
        <w:tab w:val="center" w:pos="4677" w:leader="none"/>
        <w:tab w:val="right" w:pos="9355" w:leader="none"/>
      </w:tabs>
    </w:pPr>
    <w:rPr/>
  </w:style>
  <w:style w:type="paragraph" w:styleId="ListNumber">
    <w:name w:val="List Number"/>
    <w:basedOn w:val="Normal"/>
    <w:qFormat/>
    <w:pPr>
      <w:tabs>
        <w:tab w:val="clear" w:pos="708"/>
        <w:tab w:val="left" w:pos="648" w:leader="none"/>
      </w:tabs>
      <w:suppressAutoHyphens w:val="false"/>
      <w:spacing w:before="0" w:after="60"/>
      <w:ind w:hanging="52" w:left="340"/>
      <w:contextualSpacing/>
      <w:jc w:val="both"/>
    </w:pPr>
    <w:rPr>
      <w:lang w:eastAsia="ru-RU"/>
    </w:rPr>
  </w:style>
  <w:style w:type="paragraph" w:styleId="NormalWeb">
    <w:name w:val="Normal (Web)"/>
    <w:basedOn w:val="Normal"/>
    <w:uiPriority w:val="99"/>
    <w:qFormat/>
    <w:pPr>
      <w:suppressAutoHyphens w:val="false"/>
      <w:spacing w:beforeAutospacing="1" w:afterAutospacing="1"/>
    </w:pPr>
    <w:rPr>
      <w:lang w:eastAsia="ru-RU"/>
    </w:rPr>
  </w:style>
  <w:style w:type="paragraph" w:styleId="BodyText3">
    <w:name w:val="Body Text 3"/>
    <w:basedOn w:val="Normal"/>
    <w:link w:val="32"/>
    <w:uiPriority w:val="99"/>
    <w:qFormat/>
    <w:pPr>
      <w:spacing w:before="0" w:after="120"/>
    </w:pPr>
    <w:rPr>
      <w:sz w:val="16"/>
      <w:szCs w:val="16"/>
    </w:rPr>
  </w:style>
  <w:style w:type="paragraph" w:styleId="BodyTextIndent2">
    <w:name w:val="Body Text Indent 2"/>
    <w:basedOn w:val="Normal"/>
    <w:link w:val="21"/>
    <w:qFormat/>
    <w:pPr>
      <w:suppressAutoHyphens w:val="false"/>
      <w:spacing w:lineRule="auto" w:line="480" w:before="0" w:after="120"/>
      <w:ind w:left="283"/>
      <w:jc w:val="both"/>
    </w:pPr>
    <w:rPr>
      <w:szCs w:val="20"/>
    </w:rPr>
  </w:style>
  <w:style w:type="paragraph" w:styleId="BlockText">
    <w:name w:val="Block Text"/>
    <w:basedOn w:val="Normal"/>
    <w:qFormat/>
    <w:pPr>
      <w:shd w:val="clear" w:color="auto" w:fill="FFFFFF"/>
      <w:suppressAutoHyphens w:val="false"/>
      <w:spacing w:lineRule="exact" w:line="281" w:before="29" w:after="0"/>
      <w:ind w:firstLine="533" w:left="482" w:right="482"/>
      <w:jc w:val="both"/>
    </w:pPr>
    <w:rPr>
      <w:lang w:eastAsia="ru-RU"/>
    </w:rPr>
  </w:style>
  <w:style w:type="paragraph" w:styleId="ListParagraph">
    <w:name w:val="List Paragraph"/>
    <w:basedOn w:val="Normal"/>
    <w:link w:val="Style7"/>
    <w:uiPriority w:val="34"/>
    <w:qFormat/>
    <w:pPr>
      <w:suppressAutoHyphens w:val="false"/>
      <w:spacing w:before="0" w:after="0"/>
      <w:ind w:left="720"/>
      <w:contextualSpacing/>
    </w:pPr>
    <w:rPr/>
  </w:style>
  <w:style w:type="paragraph" w:styleId="35" w:customStyle="1">
    <w:name w:val="Основной текст (3)"/>
    <w:basedOn w:val="Normal"/>
    <w:link w:val="3"/>
    <w:qFormat/>
    <w:pPr>
      <w:widowControl w:val="false"/>
      <w:shd w:val="clear" w:color="auto" w:fill="FFFFFF"/>
      <w:suppressAutoHyphens w:val="false"/>
      <w:spacing w:lineRule="atLeast" w:line="0" w:before="660" w:after="540"/>
      <w:jc w:val="both"/>
    </w:pPr>
    <w:rPr>
      <w:b/>
      <w:bCs/>
      <w:sz w:val="23"/>
      <w:szCs w:val="23"/>
    </w:rPr>
  </w:style>
  <w:style w:type="paragraph" w:styleId="26" w:customStyle="1">
    <w:name w:val="Основной текст2"/>
    <w:basedOn w:val="Normal"/>
    <w:link w:val="Style10"/>
    <w:qFormat/>
    <w:pPr>
      <w:widowControl w:val="false"/>
      <w:shd w:val="clear" w:color="auto" w:fill="FFFFFF"/>
      <w:suppressAutoHyphens w:val="false"/>
      <w:spacing w:lineRule="atLeast" w:line="0" w:before="540" w:after="540"/>
      <w:jc w:val="both"/>
    </w:pPr>
    <w:rPr>
      <w:sz w:val="23"/>
      <w:szCs w:val="23"/>
    </w:rPr>
  </w:style>
  <w:style w:type="paragraph" w:styleId="43" w:customStyle="1">
    <w:name w:val="Основной текст (4)"/>
    <w:basedOn w:val="Normal"/>
    <w:link w:val="4"/>
    <w:qFormat/>
    <w:pPr>
      <w:widowControl w:val="false"/>
      <w:shd w:val="clear" w:color="auto" w:fill="FFFFFF"/>
      <w:suppressAutoHyphens w:val="false"/>
      <w:spacing w:lineRule="exact" w:line="270" w:before="120" w:after="60"/>
      <w:ind w:firstLine="560"/>
      <w:jc w:val="both"/>
    </w:pPr>
    <w:rPr>
      <w:b/>
      <w:bCs/>
      <w:i/>
      <w:iCs/>
      <w:sz w:val="23"/>
      <w:szCs w:val="23"/>
    </w:rPr>
  </w:style>
  <w:style w:type="paragraph" w:styleId="16" w:customStyle="1">
    <w:name w:val="Заголовок №1"/>
    <w:basedOn w:val="Normal"/>
    <w:link w:val="11"/>
    <w:qFormat/>
    <w:pPr>
      <w:widowControl w:val="false"/>
      <w:shd w:val="clear" w:color="auto" w:fill="FFFFFF"/>
      <w:suppressAutoHyphens w:val="false"/>
      <w:spacing w:lineRule="atLeast" w:line="0" w:before="60" w:after="120"/>
      <w:jc w:val="both"/>
      <w:outlineLvl w:val="0"/>
    </w:pPr>
    <w:rPr>
      <w:b/>
      <w:bCs/>
      <w:sz w:val="23"/>
      <w:szCs w:val="23"/>
    </w:rPr>
  </w:style>
  <w:style w:type="paragraph" w:styleId="ConsPlusNormal1" w:customStyle="1">
    <w:name w:val="ConsPlusNormal"/>
    <w:link w:val="ConsPlusNormal"/>
    <w:qFormat/>
    <w:pPr>
      <w:widowControl w:val="false"/>
      <w:suppressAutoHyphens w:val="true"/>
      <w:bidi w:val="0"/>
      <w:spacing w:before="0" w:after="0"/>
      <w:ind w:firstLine="720"/>
      <w:jc w:val="left"/>
    </w:pPr>
    <w:rPr>
      <w:rFonts w:ascii="Times New Roman" w:hAnsi="Times New Roman" w:eastAsia="Arial" w:cs="Times New Roman"/>
      <w:color w:val="auto"/>
      <w:kern w:val="0"/>
      <w:sz w:val="22"/>
      <w:szCs w:val="22"/>
      <w:lang w:eastAsia="ar-SA" w:val="ru-RU" w:bidi="ar-SA"/>
    </w:rPr>
  </w:style>
  <w:style w:type="paragraph" w:styleId="Style35" w:customStyle="1">
    <w:name w:val="Основной текст Инна"/>
    <w:basedOn w:val="Footer"/>
    <w:next w:val="BodyText"/>
    <w:link w:val="Style14"/>
    <w:qFormat/>
    <w:pPr/>
    <w:rPr/>
  </w:style>
  <w:style w:type="paragraph" w:styleId="27" w:customStyle="1">
    <w:name w:val="Заголовок 2 нумер"/>
    <w:basedOn w:val="Heading2"/>
    <w:link w:val="22"/>
    <w:qFormat/>
    <w:pPr>
      <w:tabs>
        <w:tab w:val="clear" w:pos="576"/>
        <w:tab w:val="left" w:pos="1276" w:leader="none"/>
        <w:tab w:val="left" w:pos="1643" w:leader="none"/>
      </w:tabs>
      <w:suppressAutoHyphens w:val="false"/>
      <w:spacing w:before="240" w:after="240"/>
      <w:ind w:hanging="432" w:left="1643"/>
      <w:jc w:val="both"/>
    </w:pPr>
    <w:rPr>
      <w:i/>
      <w:iCs/>
      <w:sz w:val="26"/>
      <w:szCs w:val="26"/>
    </w:rPr>
  </w:style>
  <w:style w:type="paragraph" w:styleId="Style36" w:customStyle="1">
    <w:name w:val="ОСНОВОНОЙ ТЕКСТ с отступом"/>
    <w:basedOn w:val="Normal"/>
    <w:link w:val="Style22"/>
    <w:autoRedefine/>
    <w:qFormat/>
    <w:pPr>
      <w:suppressAutoHyphens w:val="false"/>
      <w:spacing w:before="0" w:after="60"/>
      <w:jc w:val="both"/>
    </w:pPr>
    <w:rPr>
      <w:szCs w:val="20"/>
    </w:rPr>
  </w:style>
  <w:style w:type="paragraph" w:styleId="28" w:customStyle="1">
    <w:name w:val="Абзац списка2"/>
    <w:basedOn w:val="Normal"/>
    <w:link w:val="ListParagraphChar1"/>
    <w:uiPriority w:val="99"/>
    <w:qFormat/>
    <w:pPr>
      <w:spacing w:lineRule="auto" w:line="276" w:before="0" w:after="200"/>
      <w:ind w:left="720"/>
      <w:contextualSpacing/>
      <w:jc w:val="both"/>
    </w:pPr>
    <w:rPr>
      <w:rFonts w:ascii="Calibri" w:hAnsi="Calibri"/>
      <w:sz w:val="22"/>
      <w:szCs w:val="20"/>
      <w:lang w:eastAsia="en-US"/>
    </w:rPr>
  </w:style>
  <w:style w:type="paragraph" w:styleId="Style37" w:customStyle="1">
    <w:name w:val="Текст ТД"/>
    <w:basedOn w:val="Normal"/>
    <w:link w:val="Style27"/>
    <w:qFormat/>
    <w:pPr>
      <w:numPr>
        <w:ilvl w:val="0"/>
        <w:numId w:val="2"/>
      </w:numPr>
      <w:suppressAutoHyphens w:val="false"/>
      <w:spacing w:before="0" w:after="200"/>
      <w:jc w:val="both"/>
    </w:pPr>
    <w:rPr>
      <w:rFonts w:eastAsia="Calibri"/>
      <w:lang w:eastAsia="en-US"/>
    </w:rPr>
  </w:style>
  <w:style w:type="paragraph" w:styleId="29" w:customStyle="1">
    <w:name w:val="Основной текст (2)"/>
    <w:basedOn w:val="Normal"/>
    <w:link w:val="24"/>
    <w:uiPriority w:val="99"/>
    <w:qFormat/>
    <w:pPr>
      <w:shd w:val="clear" w:color="auto" w:fill="FFFFFF"/>
      <w:suppressAutoHyphens w:val="false"/>
      <w:spacing w:lineRule="atLeast" w:line="240" w:before="0" w:after="300"/>
    </w:pPr>
    <w:rPr>
      <w:sz w:val="23"/>
      <w:szCs w:val="23"/>
      <w:lang w:eastAsia="ru-RU"/>
    </w:rPr>
  </w:style>
  <w:style w:type="paragraph" w:styleId="NoSpacing">
    <w:name w:val="No Spacing"/>
    <w:link w:val="Style30"/>
    <w:uiPriority w:val="1"/>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210" w:customStyle="1">
    <w:name w:val="Стиль2"/>
    <w:basedOn w:val="Heading2"/>
    <w:link w:val="25"/>
    <w:autoRedefine/>
    <w:qFormat/>
    <w:pPr>
      <w:widowControl w:val="false"/>
      <w:ind w:firstLine="708" w:left="3540"/>
      <w:jc w:val="right"/>
    </w:pPr>
    <w:rPr>
      <w:rFonts w:eastAsia="" w:cs="" w:cstheme="majorBidi" w:eastAsiaTheme="majorEastAsia"/>
      <w:b w:val="false"/>
      <w:sz w:val="24"/>
      <w:szCs w:val="32"/>
    </w:rPr>
  </w:style>
  <w:style w:type="paragraph" w:styleId="111" w:customStyle="1">
    <w:name w:val="Указатель11"/>
    <w:basedOn w:val="Normal"/>
    <w:qFormat/>
    <w:pPr>
      <w:suppressLineNumbers/>
    </w:pPr>
    <w:rPr>
      <w:rFonts w:cs="Arial"/>
    </w:rPr>
  </w:style>
  <w:style w:type="paragraph" w:styleId="17" w:customStyle="1">
    <w:name w:val="Название1"/>
    <w:basedOn w:val="Normal"/>
    <w:qFormat/>
    <w:pPr>
      <w:suppressLineNumbers/>
      <w:spacing w:before="120" w:after="120"/>
    </w:pPr>
    <w:rPr>
      <w:rFonts w:cs="Tahoma"/>
      <w:i/>
      <w:iCs/>
    </w:rPr>
  </w:style>
  <w:style w:type="paragraph" w:styleId="18" w:customStyle="1">
    <w:name w:val="Указатель1"/>
    <w:basedOn w:val="Normal"/>
    <w:qFormat/>
    <w:pPr>
      <w:suppressLineNumbers/>
    </w:pPr>
    <w:rPr>
      <w:rFonts w:cs="Tahoma"/>
    </w:rPr>
  </w:style>
  <w:style w:type="paragraph" w:styleId="19" w:customStyle="1">
    <w:name w:val="Текст1"/>
    <w:basedOn w:val="Normal"/>
    <w:qFormat/>
    <w:pPr/>
    <w:rPr>
      <w:rFonts w:ascii="Courier New" w:hAnsi="Courier New" w:cs="Courier New"/>
      <w:sz w:val="20"/>
      <w:szCs w:val="20"/>
    </w:rPr>
  </w:style>
  <w:style w:type="paragraph" w:styleId="211" w:customStyle="1">
    <w:name w:val="Основной текст с отступом 21"/>
    <w:basedOn w:val="Normal"/>
    <w:qFormat/>
    <w:pPr>
      <w:ind w:firstLine="540"/>
      <w:jc w:val="both"/>
    </w:pPr>
    <w:rPr/>
  </w:style>
  <w:style w:type="paragraph" w:styleId="311" w:customStyle="1">
    <w:name w:val="Основной текст с отступом 31"/>
    <w:basedOn w:val="Normal"/>
    <w:qFormat/>
    <w:pPr>
      <w:ind w:firstLine="540"/>
      <w:jc w:val="both"/>
    </w:pPr>
    <w:rPr>
      <w:sz w:val="22"/>
      <w:szCs w:val="18"/>
    </w:rPr>
  </w:style>
  <w:style w:type="paragraph" w:styleId="212" w:customStyle="1">
    <w:name w:val="Основной текст 21"/>
    <w:basedOn w:val="Normal"/>
    <w:qFormat/>
    <w:pPr>
      <w:jc w:val="center"/>
    </w:pPr>
    <w:rPr>
      <w:b/>
      <w:bCs/>
      <w:sz w:val="22"/>
    </w:rPr>
  </w:style>
  <w:style w:type="paragraph" w:styleId="Style38" w:customStyle="1">
    <w:name w:val="Знак"/>
    <w:basedOn w:val="Normal"/>
    <w:qFormat/>
    <w:pPr>
      <w:suppressAutoHyphens w:val="false"/>
      <w:spacing w:lineRule="exact" w:line="240" w:before="0" w:after="160"/>
    </w:pPr>
    <w:rPr>
      <w:rFonts w:eastAsia="Calibri"/>
      <w:sz w:val="20"/>
      <w:szCs w:val="20"/>
      <w:lang w:eastAsia="zh-CN"/>
    </w:rPr>
  </w:style>
  <w:style w:type="paragraph" w:styleId="312" w:customStyle="1">
    <w:name w:val="Основной текст 31"/>
    <w:basedOn w:val="Normal"/>
    <w:qFormat/>
    <w:pPr>
      <w:spacing w:lineRule="auto" w:line="360"/>
      <w:jc w:val="both"/>
    </w:pPr>
    <w:rPr>
      <w:sz w:val="26"/>
      <w:szCs w:val="28"/>
    </w:rPr>
  </w:style>
  <w:style w:type="paragraph" w:styleId="user3" w:customStyle="1">
    <w:name w:val="Колонтитулы (user)"/>
    <w:basedOn w:val="Normal"/>
    <w:qFormat/>
    <w:pPr/>
    <w:rPr/>
  </w:style>
  <w:style w:type="paragraph" w:styleId="Web" w:customStyle="1">
    <w:name w:val="Обычный (Web)"/>
    <w:basedOn w:val="Normal"/>
    <w:qFormat/>
    <w:pPr>
      <w:ind w:firstLine="489"/>
      <w:jc w:val="both"/>
    </w:pPr>
    <w:rPr>
      <w:sz w:val="23"/>
      <w:szCs w:val="23"/>
    </w:rPr>
  </w:style>
  <w:style w:type="paragraph" w:styleId="ConsNonformat" w:customStyle="1">
    <w:name w:val="Con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Normal" w:customStyle="1">
    <w:name w:val="ConsNormal"/>
    <w:qFormat/>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extn" w:customStyle="1">
    <w:name w:val="textn"/>
    <w:basedOn w:val="Normal"/>
    <w:qFormat/>
    <w:pPr>
      <w:suppressAutoHyphens w:val="false"/>
      <w:spacing w:beforeAutospacing="1" w:afterAutospacing="1"/>
    </w:pPr>
    <w:rPr>
      <w:sz w:val="20"/>
      <w:szCs w:val="20"/>
      <w:lang w:eastAsia="ru-RU"/>
    </w:rPr>
  </w:style>
  <w:style w:type="paragraph" w:styleId="Basic" w:customStyle="1">
    <w:name w:val="Basic"/>
    <w:basedOn w:val="Normal"/>
    <w:qFormat/>
    <w:pPr>
      <w:suppressAutoHyphens w:val="false"/>
      <w:ind w:firstLine="709"/>
      <w:jc w:val="both"/>
      <w:textAlignment w:val="baseline"/>
    </w:pPr>
    <w:rPr>
      <w:sz w:val="30"/>
      <w:szCs w:val="20"/>
      <w:lang w:eastAsia="ru-RU"/>
    </w:rPr>
  </w:style>
  <w:style w:type="paragraph" w:styleId="a9" w:customStyle="1">
    <w:name w:val="a9"/>
    <w:basedOn w:val="Normal"/>
    <w:uiPriority w:val="99"/>
    <w:qFormat/>
    <w:pPr>
      <w:suppressAutoHyphens w:val="false"/>
      <w:spacing w:before="0" w:after="192"/>
    </w:pPr>
    <w:rPr>
      <w:lang w:eastAsia="ru-RU"/>
    </w:rPr>
  </w:style>
  <w:style w:type="paragraph" w:styleId="Paragraph" w:customStyle="1">
    <w:name w:val="_Paragraph"/>
    <w:basedOn w:val="Normal"/>
    <w:qFormat/>
    <w:pPr>
      <w:suppressAutoHyphens w:val="false"/>
      <w:spacing w:before="0" w:after="60"/>
      <w:ind w:firstLine="720"/>
      <w:jc w:val="both"/>
    </w:pPr>
    <w:rPr>
      <w:szCs w:val="20"/>
      <w:lang w:eastAsia="ru-RU"/>
    </w:rPr>
  </w:style>
  <w:style w:type="paragraph" w:styleId="Default" w:customStyle="1">
    <w:name w:val="Default"/>
    <w:qFormat/>
    <w:pPr>
      <w:widowControl w:val="false"/>
      <w:suppressAutoHyphens w:val="true"/>
      <w:bidi w:val="0"/>
      <w:spacing w:lineRule="atLeast" w:line="360" w:before="0" w:after="0"/>
      <w:jc w:val="both"/>
      <w:textAlignment w:val="baseline"/>
    </w:pPr>
    <w:rPr>
      <w:rFonts w:ascii="LBFAG J+ Helvetica" w:hAnsi="LBFAG J+ Helvetica" w:eastAsia="Times New Roman" w:cs="Times New Roman"/>
      <w:color w:val="000000"/>
      <w:kern w:val="0"/>
      <w:sz w:val="24"/>
      <w:szCs w:val="24"/>
      <w:lang w:val="ru-RU" w:eastAsia="ru-RU" w:bidi="ar-SA"/>
    </w:rPr>
  </w:style>
  <w:style w:type="paragraph" w:styleId="Style39" w:customStyle="1">
    <w:name w:val="Введение заключение и т д"/>
    <w:basedOn w:val="Heading1"/>
    <w:autoRedefine/>
    <w:qFormat/>
    <w:pPr>
      <w:pageBreakBefore/>
      <w:tabs>
        <w:tab w:val="clear" w:pos="432"/>
        <w:tab w:val="left" w:pos="1134" w:leader="none"/>
      </w:tabs>
      <w:suppressAutoHyphens w:val="false"/>
      <w:spacing w:before="0" w:after="240"/>
      <w:ind w:hanging="0"/>
      <w:contextualSpacing/>
    </w:pPr>
    <w:rPr>
      <w:kern w:val="2"/>
      <w:sz w:val="24"/>
      <w:szCs w:val="20"/>
      <w:lang w:eastAsia="ru-RU"/>
    </w:rPr>
  </w:style>
  <w:style w:type="paragraph" w:styleId="110" w:customStyle="1">
    <w:name w:val="Абзац списка1"/>
    <w:basedOn w:val="Normal"/>
    <w:qFormat/>
    <w:pPr>
      <w:suppressAutoHyphens w:val="false"/>
      <w:spacing w:lineRule="auto" w:line="276" w:before="0" w:after="200"/>
      <w:ind w:left="720"/>
      <w:contextualSpacing/>
    </w:pPr>
    <w:rPr>
      <w:rFonts w:ascii="Calibri" w:hAnsi="Calibri"/>
      <w:sz w:val="22"/>
      <w:szCs w:val="22"/>
      <w:lang w:eastAsia="en-US"/>
    </w:rPr>
  </w:style>
  <w:style w:type="paragraph" w:styleId="Style40" w:customStyle="1">
    <w:name w:val="Заголовок без номера"/>
    <w:basedOn w:val="Heading1"/>
    <w:qFormat/>
    <w:pPr>
      <w:pageBreakBefore/>
      <w:tabs>
        <w:tab w:val="clear" w:pos="432"/>
        <w:tab w:val="left" w:pos="1134" w:leader="none"/>
      </w:tabs>
      <w:suppressAutoHyphens w:val="false"/>
      <w:spacing w:before="240" w:after="60"/>
      <w:ind w:hanging="0"/>
      <w:contextualSpacing/>
    </w:pPr>
    <w:rPr>
      <w:b w:val="false"/>
      <w:bCs w:val="false"/>
      <w:kern w:val="2"/>
      <w:sz w:val="24"/>
      <w:szCs w:val="20"/>
      <w:lang w:eastAsia="ru-RU"/>
    </w:rPr>
  </w:style>
  <w:style w:type="paragraph" w:styleId="Style41" w:customStyle="1">
    <w:name w:val="Заголовок ОТЧЕТА"/>
    <w:basedOn w:val="Normal"/>
    <w:qFormat/>
    <w:pPr>
      <w:numPr>
        <w:ilvl w:val="0"/>
        <w:numId w:val="3"/>
      </w:numPr>
      <w:suppressAutoHyphens w:val="false"/>
      <w:spacing w:before="0" w:after="60"/>
      <w:ind w:hanging="0" w:left="0"/>
      <w:jc w:val="center"/>
    </w:pPr>
    <w:rPr>
      <w:szCs w:val="20"/>
      <w:lang w:eastAsia="ru-RU"/>
    </w:rPr>
  </w:style>
  <w:style w:type="paragraph" w:styleId="Style42" w:customStyle="1">
    <w:name w:val="Маркировка"/>
    <w:basedOn w:val="Style36"/>
    <w:autoRedefine/>
    <w:qFormat/>
    <w:pPr/>
    <w:rPr/>
  </w:style>
  <w:style w:type="paragraph" w:styleId="Style43" w:customStyle="1">
    <w:name w:val="Нумерованный"/>
    <w:basedOn w:val="Style36"/>
    <w:qFormat/>
    <w:pPr/>
    <w:rPr/>
  </w:style>
  <w:style w:type="paragraph" w:styleId="112" w:customStyle="1">
    <w:name w:val="Основной текст с отступом1"/>
    <w:basedOn w:val="Normal"/>
    <w:qFormat/>
    <w:pPr>
      <w:suppressAutoHyphens w:val="false"/>
      <w:spacing w:before="0" w:after="60"/>
      <w:ind w:firstLine="720"/>
      <w:jc w:val="both"/>
    </w:pPr>
    <w:rPr>
      <w:rFonts w:ascii="TimesET" w:hAnsi="TimesET" w:cs="TimesET"/>
      <w:szCs w:val="28"/>
      <w:lang w:eastAsia="ru-RU"/>
    </w:rPr>
  </w:style>
  <w:style w:type="paragraph" w:styleId="Style44" w:customStyle="1">
    <w:name w:val="подпись к рисунку"/>
    <w:basedOn w:val="Normal"/>
    <w:next w:val="BodyTextIndent"/>
    <w:autoRedefine/>
    <w:qFormat/>
    <w:pPr>
      <w:keepLines/>
      <w:numPr>
        <w:ilvl w:val="0"/>
        <w:numId w:val="4"/>
      </w:numPr>
      <w:suppressAutoHyphens w:val="false"/>
      <w:spacing w:before="0" w:after="240"/>
      <w:ind w:hanging="0" w:left="0"/>
      <w:jc w:val="center"/>
    </w:pPr>
    <w:rPr>
      <w:rFonts w:eastAsia="MS Mincho"/>
      <w:szCs w:val="20"/>
      <w:lang w:eastAsia="ru-RU"/>
    </w:rPr>
  </w:style>
  <w:style w:type="paragraph" w:styleId="Style45" w:customStyle="1">
    <w:name w:val="РИСУНОК"/>
    <w:basedOn w:val="Style36"/>
    <w:qFormat/>
    <w:pPr/>
    <w:rPr/>
  </w:style>
  <w:style w:type="paragraph" w:styleId="113" w:customStyle="1">
    <w:name w:val="Стиль1"/>
    <w:basedOn w:val="Normal"/>
    <w:qFormat/>
    <w:pPr>
      <w:suppressAutoHyphens w:val="false"/>
      <w:spacing w:before="0" w:after="60"/>
      <w:jc w:val="both"/>
    </w:pPr>
    <w:rPr>
      <w:lang w:eastAsia="ru-RU"/>
    </w:rPr>
  </w:style>
  <w:style w:type="paragraph" w:styleId="Style46" w:customStyle="1">
    <w:name w:val="Шапка ОТЧЕТА"/>
    <w:basedOn w:val="Normal"/>
    <w:qFormat/>
    <w:pPr>
      <w:suppressAutoHyphens w:val="false"/>
      <w:spacing w:before="0" w:after="60"/>
      <w:jc w:val="center"/>
    </w:pPr>
    <w:rPr>
      <w:szCs w:val="20"/>
      <w:lang w:eastAsia="ru-RU"/>
    </w:rPr>
  </w:style>
  <w:style w:type="paragraph" w:styleId="Standard" w:customStyle="1">
    <w:name w:val="Standard"/>
    <w:qFormat/>
    <w:pPr>
      <w:widowControl w:val="false"/>
      <w:suppressAutoHyphens w:val="true"/>
      <w:bidi w:val="0"/>
      <w:spacing w:before="0" w:after="0"/>
      <w:jc w:val="left"/>
    </w:pPr>
    <w:rPr>
      <w:rFonts w:ascii="Times New Roman" w:hAnsi="Times New Roman" w:eastAsia="Lucida Sans Unicode" w:cs="Tahoma"/>
      <w:color w:val="000000"/>
      <w:kern w:val="2"/>
      <w:sz w:val="24"/>
      <w:szCs w:val="24"/>
      <w:lang w:val="en-US" w:eastAsia="en-US" w:bidi="en-US"/>
    </w:rPr>
  </w:style>
  <w:style w:type="paragraph" w:styleId="114" w:customStyle="1">
    <w:name w:val="Цитата1"/>
    <w:basedOn w:val="Normal"/>
    <w:qFormat/>
    <w:pPr/>
    <w:rPr>
      <w:kern w:val="2"/>
    </w:rPr>
  </w:style>
  <w:style w:type="paragraph" w:styleId="ConsPlusNonformat" w:customStyle="1">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15" w:customStyle="1">
    <w:name w:val="Обычный1"/>
    <w:uiPriority w:val="99"/>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81" w:customStyle="1">
    <w:name w:val="Style8"/>
    <w:basedOn w:val="Normal"/>
    <w:qFormat/>
    <w:pPr>
      <w:suppressAutoHyphens w:val="false"/>
      <w:spacing w:lineRule="exact" w:line="323"/>
      <w:ind w:firstLine="739"/>
      <w:jc w:val="both"/>
    </w:pPr>
    <w:rPr>
      <w:sz w:val="20"/>
      <w:szCs w:val="20"/>
      <w:lang w:eastAsia="ru-RU"/>
    </w:rPr>
  </w:style>
  <w:style w:type="paragraph" w:styleId="213" w:customStyle="1">
    <w:name w:val="Пункт2"/>
    <w:basedOn w:val="Normal"/>
    <w:uiPriority w:val="99"/>
    <w:qFormat/>
    <w:pPr>
      <w:keepNext w:val="true"/>
      <w:spacing w:before="240" w:after="120"/>
      <w:outlineLvl w:val="2"/>
    </w:pPr>
    <w:rPr>
      <w:b/>
      <w:sz w:val="28"/>
      <w:szCs w:val="20"/>
      <w:lang w:eastAsia="ru-RU"/>
    </w:rPr>
  </w:style>
  <w:style w:type="paragraph" w:styleId="116" w:customStyle="1">
    <w:name w:val="Пункт1"/>
    <w:basedOn w:val="Normal"/>
    <w:uiPriority w:val="99"/>
    <w:qFormat/>
    <w:pPr>
      <w:tabs>
        <w:tab w:val="clear" w:pos="708"/>
        <w:tab w:val="left" w:pos="567" w:leader="none"/>
        <w:tab w:val="left" w:pos="643" w:leader="none"/>
      </w:tabs>
      <w:suppressAutoHyphens w:val="false"/>
      <w:spacing w:lineRule="auto" w:line="360" w:before="240" w:after="0"/>
      <w:ind w:hanging="279" w:left="567"/>
      <w:jc w:val="center"/>
    </w:pPr>
    <w:rPr>
      <w:rFonts w:ascii="Arial" w:hAnsi="Arial" w:cs="Arial"/>
      <w:b/>
      <w:bCs/>
      <w:sz w:val="28"/>
      <w:szCs w:val="28"/>
      <w:lang w:eastAsia="ru-RU"/>
    </w:rPr>
  </w:style>
  <w:style w:type="paragraph" w:styleId="msonormalmrcssattr" w:customStyle="1">
    <w:name w:val="msonormal_mr_css_attr"/>
    <w:basedOn w:val="Normal"/>
    <w:qFormat/>
    <w:pPr>
      <w:suppressAutoHyphens w:val="false"/>
      <w:spacing w:beforeAutospacing="1" w:afterAutospacing="1"/>
    </w:pPr>
    <w:rPr>
      <w:lang w:eastAsia="ru-RU"/>
    </w:rPr>
  </w:style>
  <w:style w:type="paragraph" w:styleId="consplusnormal11" w:customStyle="1">
    <w:name w:val="consplusnormal1"/>
    <w:basedOn w:val="Normal"/>
    <w:qFormat/>
    <w:pPr>
      <w:suppressAutoHyphens w:val="false"/>
      <w:spacing w:beforeAutospacing="1" w:afterAutospacing="1"/>
    </w:pPr>
    <w:rPr>
      <w:lang w:eastAsia="ru-RU"/>
    </w:rPr>
  </w:style>
  <w:style w:type="paragraph" w:styleId="36" w:customStyle="1">
    <w:name w:val="Стиль3"/>
    <w:basedOn w:val="BodyTextIndent2"/>
    <w:qFormat/>
    <w:pPr>
      <w:widowControl w:val="false"/>
      <w:tabs>
        <w:tab w:val="clear" w:pos="708"/>
        <w:tab w:val="left" w:pos="227" w:leader="none"/>
      </w:tabs>
      <w:spacing w:lineRule="auto" w:line="240" w:before="0" w:after="0"/>
      <w:ind w:left="0"/>
      <w:textAlignment w:val="baseline"/>
    </w:pPr>
    <w:rPr>
      <w:rFonts w:ascii="Calibri" w:hAnsi="Calibri"/>
      <w:szCs w:val="24"/>
      <w:lang w:eastAsia="ru-RU"/>
    </w:rPr>
  </w:style>
  <w:style w:type="paragraph" w:styleId="s1" w:customStyle="1">
    <w:name w:val="s_1"/>
    <w:basedOn w:val="Normal"/>
    <w:qFormat/>
    <w:pPr>
      <w:suppressAutoHyphens w:val="false"/>
      <w:spacing w:beforeAutospacing="1" w:afterAutospacing="1"/>
    </w:pPr>
    <w:rPr>
      <w:lang w:eastAsia="ru-RU"/>
    </w:rPr>
  </w:style>
  <w:style w:type="paragraph" w:styleId="Style47" w:customStyle="1">
    <w:name w:val="Îáû÷íûé"/>
    <w:uiPriority w:val="99"/>
    <w:qFormat/>
    <w:pPr>
      <w:widowControl/>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hp" w:customStyle="1">
    <w:name w:val="hp"/>
    <w:basedOn w:val="Normal"/>
    <w:qFormat/>
    <w:pPr>
      <w:suppressAutoHyphens w:val="false"/>
      <w:spacing w:beforeAutospacing="1" w:afterAutospacing="1"/>
    </w:pPr>
    <w:rPr>
      <w:lang w:eastAsia="ru-RU"/>
    </w:rPr>
  </w:style>
  <w:style w:type="paragraph" w:styleId="TableParagraph" w:customStyle="1">
    <w:name w:val="Table Paragraph"/>
    <w:basedOn w:val="Normal"/>
    <w:uiPriority w:val="1"/>
    <w:qFormat/>
    <w:pPr>
      <w:widowControl w:val="false"/>
      <w:suppressAutoHyphens w:val="false"/>
      <w:spacing w:lineRule="exact" w:line="210"/>
      <w:ind w:left="115"/>
    </w:pPr>
    <w:rPr>
      <w:sz w:val="22"/>
      <w:szCs w:val="22"/>
      <w:lang w:eastAsia="en-US"/>
    </w:rPr>
  </w:style>
  <w:style w:type="paragraph" w:styleId="117" w:customStyle="1">
    <w:name w:val="Заголовок оглавления1"/>
    <w:basedOn w:val="Heading1"/>
    <w:next w:val="Normal"/>
    <w:uiPriority w:val="39"/>
    <w:unhideWhenUsed/>
    <w:qFormat/>
    <w:pPr>
      <w:keepLines/>
      <w:tabs>
        <w:tab w:val="clear" w:pos="432"/>
      </w:tabs>
      <w:suppressAutoHyphens w:val="false"/>
      <w:spacing w:lineRule="auto" w:line="259" w:before="240" w:after="0"/>
      <w:ind w:hanging="0"/>
      <w:jc w:val="left"/>
      <w:outlineLvl w:val="9"/>
    </w:pPr>
    <w:rPr>
      <w:rFonts w:ascii="Cambria" w:hAnsi="Cambria" w:eastAsia="" w:cs="" w:asciiTheme="majorHAnsi" w:cstheme="majorBidi" w:eastAsiaTheme="majorEastAsia" w:hAnsiTheme="majorHAnsi"/>
      <w:b w:val="false"/>
      <w:bCs w:val="false"/>
      <w:color w:themeColor="accent1" w:themeShade="bf" w:val="365F91"/>
      <w:sz w:val="32"/>
      <w:szCs w:val="32"/>
      <w:lang w:eastAsia="ru-RU"/>
    </w:rPr>
  </w:style>
  <w:style w:type="paragraph" w:styleId="user4" w:customStyle="1">
    <w:name w:val="Содержимое врезки (user)"/>
    <w:basedOn w:val="Normal"/>
    <w:qFormat/>
    <w:pPr/>
    <w:rPr/>
  </w:style>
  <w:style w:type="paragraph" w:styleId="user5" w:customStyle="1">
    <w:name w:val="Верхний колонтитул слева (user)"/>
    <w:basedOn w:val="Header"/>
    <w:qFormat/>
    <w:pPr/>
    <w:rPr/>
  </w:style>
  <w:style w:type="paragraph" w:styleId="Style48" w:customStyle="1">
    <w:name w:val="Содержимое врезки"/>
    <w:basedOn w:val="Normal"/>
    <w:qFormat/>
    <w:pPr/>
    <w:rPr/>
  </w:style>
  <w:style w:type="paragraph" w:styleId="Textbody" w:customStyle="1">
    <w:name w:val="Text body"/>
    <w:qFormat/>
    <w:pPr>
      <w:widowControl/>
      <w:suppressAutoHyphens w:val="true"/>
      <w:bidi w:val="0"/>
      <w:spacing w:lineRule="auto" w:line="288" w:before="0" w:after="140"/>
      <w:jc w:val="left"/>
    </w:pPr>
    <w:rPr>
      <w:rFonts w:cs="Times New Roman" w:ascii="Liberation Serif" w:hAnsi="Liberation Serif" w:eastAsia="SimSun"/>
      <w:color w:val="auto"/>
      <w:kern w:val="2"/>
      <w:sz w:val="24"/>
      <w:szCs w:val="24"/>
      <w:lang w:val="en-US" w:eastAsia="zh-CN" w:bidi="ar-SA"/>
    </w:rPr>
  </w:style>
  <w:style w:type="paragraph" w:styleId="Standard1" w:customStyle="1">
    <w:name w:val="Standard1"/>
    <w:qFormat/>
    <w:pPr>
      <w:widowControl w:val="false"/>
      <w:suppressAutoHyphens w:val="true"/>
      <w:bidi w:val="0"/>
      <w:spacing w:before="0" w:after="0"/>
      <w:jc w:val="left"/>
    </w:pPr>
    <w:rPr>
      <w:rFonts w:cs="Times New Roman" w:ascii="Liberation Serif" w:hAnsi="Liberation Serif" w:eastAsia="SimSun"/>
      <w:color w:val="00000A"/>
      <w:kern w:val="2"/>
      <w:sz w:val="24"/>
      <w:szCs w:val="24"/>
      <w:lang w:val="en-US" w:eastAsia="zh-CN" w:bidi="ar-SA"/>
    </w:rPr>
  </w:style>
  <w:style w:type="paragraph" w:styleId="user6" w:customStyle="1">
    <w:name w:val="Содержимое таблицы (user)"/>
    <w:basedOn w:val="Normal"/>
    <w:qFormat/>
    <w:pPr>
      <w:suppressLineNumbers/>
    </w:pPr>
    <w:rPr/>
  </w:style>
  <w:style w:type="numbering" w:styleId="Style49" w:default="1">
    <w:name w:val="Без списка"/>
    <w:uiPriority w:val="99"/>
    <w:semiHidden/>
    <w:unhideWhenUsed/>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ffc">
    <w:name w:val="Table Grid"/>
    <w:basedOn w:val="a5"/>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3">
    <w:name w:val="Сетка таблицы1"/>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f">
    <w:name w:val="Сетка таблицы2"/>
    <w:basedOn w:val="a5"/>
    <w:uiPriority w:val="5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E5BA5F2DDE6485B6E9AD31D362A50027D2F3BA268A8BA280761141E3DB4E569F34746311238B49b7gEC" TargetMode="External"/><Relationship Id="rId3" Type="http://schemas.openxmlformats.org/officeDocument/2006/relationships/hyperlink" Target="https://r-est.ru/" TargetMode="External"/><Relationship Id="rId4" Type="http://schemas.openxmlformats.org/officeDocument/2006/relationships/hyperlink" Target="https://r-est.ru/" TargetMode="External"/><Relationship Id="rId5" Type="http://schemas.openxmlformats.org/officeDocument/2006/relationships/hyperlink" Target="https://r-est.ru/" TargetMode="External"/><Relationship Id="rId6" Type="http://schemas.openxmlformats.org/officeDocument/2006/relationships/hyperlink" Target="https://r-est.ru/" TargetMode="External"/><Relationship Id="rId7" Type="http://schemas.openxmlformats.org/officeDocument/2006/relationships/hyperlink" Target="https://r-est.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C209F30-8F25-44D5-951E-DD17ED5C09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LibreOffice/25.2.6.2$Windows_X86_64 LibreOffice_project/729c5bfe710f5eb71ed3bbde9e06a6065e9c6c5d</Application>
  <AppVersion>15.0000</AppVersion>
  <Pages>30</Pages>
  <Words>11008</Words>
  <Characters>77502</Characters>
  <CharactersWithSpaces>88182</CharactersWithSpaces>
  <Paragraphs>496</Paragraphs>
  <Company>NhT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2025-10-29T15:14:00Z</dcterms:created>
  <dc:creator>Mik</dc:creator>
  <dc:description/>
  <dc:language>ru-RU</dc:language>
  <cp:lastModifiedBy/>
  <cp:lastPrinted>2025-05-30T06:35:00Z</cp:lastPrinted>
  <dcterms:modified xsi:type="dcterms:W3CDTF">2025-11-12T20:15:03Z</dcterms:modified>
  <cp:revision>12</cp:revision>
  <dc:subject/>
  <dc:title>Угловой</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2CEA73454D4F4E44BE726369E4F8055B_13</vt:lpwstr>
  </property>
  <property fmtid="{D5CDD505-2E9C-101B-9397-08002B2CF9AE}" pid="3" name="KSOProductBuildVer">
    <vt:lpwstr>1049-12.2.0.23131</vt:lpwstr>
  </property>
</Properties>
</file>