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5" w:rsidRDefault="00A42D70">
      <w:pPr>
        <w:widowControl w:val="0"/>
        <w:ind w:right="-427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1F42F5" w:rsidRDefault="00A42D70">
      <w:pPr>
        <w:widowControl w:val="0"/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оказание услуг </w:t>
      </w:r>
      <w:bookmarkStart w:id="0" w:name="_Hlk119614285"/>
      <w:r>
        <w:rPr>
          <w:b/>
          <w:sz w:val="20"/>
          <w:szCs w:val="20"/>
        </w:rPr>
        <w:t xml:space="preserve">по физической охране объектов </w:t>
      </w:r>
      <w:bookmarkStart w:id="1" w:name="_Hlk119614199"/>
      <w:r>
        <w:rPr>
          <w:b/>
          <w:sz w:val="20"/>
          <w:szCs w:val="20"/>
        </w:rPr>
        <w:t>ГАУСОН Старобаишский дом-интернат</w:t>
      </w:r>
      <w:bookmarkEnd w:id="0"/>
      <w:bookmarkEnd w:id="1"/>
    </w:p>
    <w:p w:rsidR="001F42F5" w:rsidRDefault="001F42F5">
      <w:pPr>
        <w:widowControl w:val="0"/>
        <w:ind w:firstLine="567"/>
        <w:jc w:val="both"/>
        <w:rPr>
          <w:b/>
          <w:sz w:val="20"/>
          <w:szCs w:val="20"/>
        </w:rPr>
      </w:pPr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  <w:highlight w:val="yellow"/>
        </w:rPr>
      </w:pPr>
      <w:bookmarkStart w:id="2" w:name="_GoBack"/>
      <w:r>
        <w:rPr>
          <w:b/>
          <w:sz w:val="20"/>
          <w:szCs w:val="20"/>
          <w:highlight w:val="yellow"/>
        </w:rPr>
        <w:t>ОКПД</w:t>
      </w:r>
      <w:proofErr w:type="gramStart"/>
      <w:r>
        <w:rPr>
          <w:b/>
          <w:sz w:val="20"/>
          <w:szCs w:val="20"/>
          <w:highlight w:val="yellow"/>
        </w:rPr>
        <w:t>2</w:t>
      </w:r>
      <w:proofErr w:type="gramEnd"/>
      <w:r>
        <w:rPr>
          <w:b/>
          <w:sz w:val="20"/>
          <w:szCs w:val="20"/>
          <w:highlight w:val="yellow"/>
        </w:rPr>
        <w:t>: 80.10.12.200</w:t>
      </w:r>
    </w:p>
    <w:bookmarkEnd w:id="2"/>
    <w:p w:rsidR="001F42F5" w:rsidRDefault="001F42F5">
      <w:pPr>
        <w:widowControl w:val="0"/>
        <w:ind w:firstLine="567"/>
        <w:jc w:val="both"/>
        <w:rPr>
          <w:b/>
          <w:sz w:val="20"/>
          <w:szCs w:val="20"/>
        </w:rPr>
      </w:pPr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Описание объекта закупки: </w:t>
      </w:r>
    </w:p>
    <w:p w:rsidR="001F42F5" w:rsidRDefault="00A42D70">
      <w:pPr>
        <w:widowControl w:val="0"/>
        <w:tabs>
          <w:tab w:val="left" w:pos="1364"/>
        </w:tabs>
        <w:ind w:right="105"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1.1. Объектом закупки является право заключения договора на оказание услуг по организации и </w:t>
      </w:r>
      <w:r>
        <w:rPr>
          <w:sz w:val="20"/>
          <w:szCs w:val="20"/>
        </w:rPr>
        <w:t xml:space="preserve">обеспечению охраны объектов и (или) имущества, а также обеспечение </w:t>
      </w:r>
      <w:proofErr w:type="spellStart"/>
      <w:r>
        <w:rPr>
          <w:sz w:val="20"/>
          <w:szCs w:val="20"/>
        </w:rPr>
        <w:t>внутриобъектового</w:t>
      </w:r>
      <w:proofErr w:type="spellEnd"/>
      <w:r>
        <w:rPr>
          <w:sz w:val="20"/>
          <w:szCs w:val="20"/>
        </w:rPr>
        <w:t xml:space="preserve"> и пропускного режимов на объектах</w:t>
      </w:r>
      <w:r>
        <w:rPr>
          <w:rFonts w:eastAsia="Calibri"/>
          <w:sz w:val="20"/>
          <w:szCs w:val="20"/>
          <w:lang w:eastAsia="en-US"/>
        </w:rPr>
        <w:t>.</w:t>
      </w:r>
    </w:p>
    <w:p w:rsidR="001F42F5" w:rsidRDefault="00A42D70">
      <w:pPr>
        <w:widowControl w:val="0"/>
        <w:tabs>
          <w:tab w:val="left" w:pos="1364"/>
        </w:tabs>
        <w:ind w:right="105" w:firstLine="567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en-US"/>
        </w:rPr>
        <w:t>2. Срок оказания услуг:</w:t>
      </w:r>
      <w:r>
        <w:rPr>
          <w:sz w:val="20"/>
          <w:szCs w:val="20"/>
        </w:rPr>
        <w:t xml:space="preserve"> с 01.01.2026 г. по 31.12.2026 г.</w:t>
      </w:r>
    </w:p>
    <w:p w:rsidR="001F42F5" w:rsidRDefault="00A42D70">
      <w:pPr>
        <w:widowControl w:val="0"/>
        <w:tabs>
          <w:tab w:val="left" w:pos="1364"/>
        </w:tabs>
        <w:ind w:right="105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Требования к качеству услуг, к их техническим и функциональным и эксплуатаци</w:t>
      </w:r>
      <w:r>
        <w:rPr>
          <w:b/>
          <w:sz w:val="20"/>
          <w:szCs w:val="20"/>
        </w:rPr>
        <w:t>онным характеристикам: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</w:t>
      </w:r>
      <w:r>
        <w:rPr>
          <w:bCs/>
          <w:sz w:val="20"/>
          <w:szCs w:val="20"/>
        </w:rPr>
        <w:t>.06.2011 №498 - иной документ в соответствии, с которым исполнитель имеет право оказывать услуги по охране объектов и имущества.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 Требования установлены в соответствии с подпунктом 32 пункта 1 статьи 12 Федерального закона от 04.05.2011 № 99-ФЗ «О лицензи</w:t>
      </w:r>
      <w:r>
        <w:rPr>
          <w:bCs/>
          <w:sz w:val="20"/>
          <w:szCs w:val="20"/>
        </w:rPr>
        <w:t>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Перечень разрешенных видов услуг: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 защита жизни и здоро</w:t>
      </w:r>
      <w:r>
        <w:rPr>
          <w:bCs/>
          <w:sz w:val="20"/>
          <w:szCs w:val="20"/>
        </w:rPr>
        <w:t xml:space="preserve">вья граждан;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3) консультирование и подготовка</w:t>
      </w:r>
      <w:r>
        <w:rPr>
          <w:bCs/>
          <w:sz w:val="20"/>
          <w:szCs w:val="20"/>
        </w:rPr>
        <w:t xml:space="preserve"> рекомендаций клиентам, по вопросам правомерной защиты от противоправных посягательств;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4) обеспечение порядка в местах проведения массовых мероприятий;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5) охрана объектов и (или) имущества, а также обеспечение </w:t>
      </w:r>
      <w:proofErr w:type="spellStart"/>
      <w:r>
        <w:rPr>
          <w:bCs/>
          <w:sz w:val="20"/>
          <w:szCs w:val="20"/>
        </w:rPr>
        <w:t>внутриобьектового</w:t>
      </w:r>
      <w:proofErr w:type="spellEnd"/>
      <w:r>
        <w:rPr>
          <w:bCs/>
          <w:sz w:val="20"/>
          <w:szCs w:val="20"/>
        </w:rPr>
        <w:t xml:space="preserve"> и пропускного режимов на </w:t>
      </w:r>
      <w:r>
        <w:rPr>
          <w:bCs/>
          <w:sz w:val="20"/>
          <w:szCs w:val="20"/>
        </w:rPr>
        <w:t xml:space="preserve">объектах, в отношении которых установлены обязательные для выполнения требования </w:t>
      </w:r>
      <w:proofErr w:type="gramStart"/>
      <w:r>
        <w:rPr>
          <w:bCs/>
          <w:sz w:val="20"/>
          <w:szCs w:val="20"/>
        </w:rPr>
        <w:t>к</w:t>
      </w:r>
      <w:proofErr w:type="gramEnd"/>
      <w:r>
        <w:rPr>
          <w:bCs/>
          <w:sz w:val="20"/>
          <w:szCs w:val="20"/>
        </w:rPr>
        <w:t xml:space="preserve">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</w:t>
      </w:r>
      <w:r>
        <w:rPr>
          <w:bCs/>
          <w:sz w:val="20"/>
          <w:szCs w:val="20"/>
        </w:rPr>
        <w:t>ранной деятельности в Российской Федерации».</w:t>
      </w:r>
    </w:p>
    <w:p w:rsidR="001F42F5" w:rsidRDefault="00A42D70">
      <w:pPr>
        <w:widowControl w:val="0"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 окончании срока действия лицензии до </w:t>
      </w:r>
      <w:r>
        <w:rPr>
          <w:bCs/>
          <w:sz w:val="20"/>
          <w:szCs w:val="20"/>
        </w:rPr>
        <w:t xml:space="preserve">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Услуги должны соответствовать следующим требованиям законодательства Российской Федерации, актам</w:t>
      </w:r>
      <w:r>
        <w:rPr>
          <w:bCs/>
          <w:sz w:val="20"/>
          <w:szCs w:val="20"/>
        </w:rPr>
        <w:t xml:space="preserve"> законодательства Российской Федерации: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Федеральный закон «О ведомственной охране» от 14 апреля 1999 года № 77-ФЗ;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Постановление Правительства Российской Федерации от 14 августа 1992 г. № 587 </w:t>
      </w:r>
      <w:r>
        <w:rPr>
          <w:bCs/>
          <w:sz w:val="20"/>
          <w:szCs w:val="20"/>
        </w:rPr>
        <w:t xml:space="preserve">«Вопросы негосударственной (частной) охранной и негосударственной (частной) сыскной деятельности»;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</w:t>
      </w:r>
      <w:r>
        <w:rPr>
          <w:bCs/>
          <w:sz w:val="20"/>
          <w:szCs w:val="20"/>
        </w:rPr>
        <w:t xml:space="preserve">енних дел в порядке, установленном Правительством Российской Федерации. </w:t>
      </w:r>
      <w:proofErr w:type="gramStart"/>
      <w:r>
        <w:rPr>
          <w:bCs/>
          <w:sz w:val="20"/>
          <w:szCs w:val="20"/>
        </w:rPr>
        <w:t xml:space="preserve">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</w:t>
      </w:r>
      <w:r>
        <w:rPr>
          <w:bCs/>
          <w:sz w:val="20"/>
          <w:szCs w:val="20"/>
        </w:rPr>
        <w:t>Российской Федерации» 11 марта 1992 года N 2487-1, в редакции от 02.08.2019 N 310-ФЗ, либо для организаций, на которых не распространяется действие Закона № 2487-1 и Постановления Правительства Российской Федерации от 23.06.2011 №498</w:t>
      </w:r>
      <w:proofErr w:type="gramEnd"/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иного документа в </w:t>
      </w:r>
      <w:r>
        <w:rPr>
          <w:bCs/>
          <w:sz w:val="20"/>
          <w:szCs w:val="20"/>
        </w:rPr>
        <w:t>соответствии, с которым сотрудники имеет право охранять объекты и имущества.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</w:t>
      </w:r>
      <w:r>
        <w:rPr>
          <w:bCs/>
          <w:sz w:val="20"/>
          <w:szCs w:val="20"/>
        </w:rPr>
        <w:t xml:space="preserve"> карточку охранника (частный охранник).</w:t>
      </w:r>
    </w:p>
    <w:p w:rsidR="001F42F5" w:rsidRDefault="00A42D70">
      <w:pPr>
        <w:widowControl w:val="0"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3.2. </w:t>
      </w:r>
      <w:r>
        <w:rPr>
          <w:bCs/>
          <w:sz w:val="20"/>
          <w:szCs w:val="20"/>
        </w:rPr>
        <w:t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</w:t>
      </w:r>
      <w:r>
        <w:rPr>
          <w:bCs/>
          <w:sz w:val="20"/>
          <w:szCs w:val="20"/>
        </w:rPr>
        <w:t xml:space="preserve">димый инструктаж сотрудников.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:rsidR="001F42F5" w:rsidRDefault="00A42D70">
      <w:pPr>
        <w:widowControl w:val="0"/>
        <w:ind w:right="-35" w:firstLine="567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3.5.</w:t>
      </w:r>
      <w:r>
        <w:rPr>
          <w:b/>
          <w:bCs/>
          <w:sz w:val="20"/>
          <w:szCs w:val="20"/>
        </w:rPr>
        <w:t xml:space="preserve">Охраник </w:t>
      </w:r>
      <w:proofErr w:type="gramStart"/>
      <w:r>
        <w:rPr>
          <w:b/>
          <w:bCs/>
          <w:sz w:val="20"/>
          <w:szCs w:val="20"/>
        </w:rPr>
        <w:t>обязан</w:t>
      </w:r>
      <w:proofErr w:type="gramEnd"/>
      <w:r>
        <w:rPr>
          <w:b/>
          <w:bCs/>
          <w:sz w:val="20"/>
          <w:szCs w:val="20"/>
        </w:rPr>
        <w:t xml:space="preserve"> каждые три часа отмечаться через технические средства и отзваниваться в диспетчерскую</w:t>
      </w:r>
      <w:r>
        <w:rPr>
          <w:b/>
          <w:bCs/>
          <w:sz w:val="20"/>
          <w:szCs w:val="20"/>
        </w:rPr>
        <w:t xml:space="preserve"> централизованного наблюдения охранного предприятия.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3.6.Наличие у охранного предприятия группы быстрого реагирования.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3.7.Наличие оружейной комнаты.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Система охраны, ее организационно-штатная структура устанавливается исходя из принципов экономичности, эфф</w:t>
      </w:r>
      <w:r>
        <w:rPr>
          <w:bCs/>
          <w:sz w:val="20"/>
          <w:szCs w:val="20"/>
        </w:rPr>
        <w:t xml:space="preserve">ективности и надежности охраны объекта в рамках технического задания.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Исполнитель обязан обеспечить </w:t>
      </w:r>
      <w:proofErr w:type="spellStart"/>
      <w:r>
        <w:rPr>
          <w:bCs/>
          <w:sz w:val="20"/>
          <w:szCs w:val="20"/>
        </w:rPr>
        <w:t>внутриобъектовый</w:t>
      </w:r>
      <w:proofErr w:type="spellEnd"/>
      <w:r>
        <w:rPr>
          <w:bCs/>
          <w:sz w:val="20"/>
          <w:szCs w:val="20"/>
        </w:rPr>
        <w:t xml:space="preserve"> и пропускной режим на объекте Заказчика в установленном Заказчиком порядке, в том числе </w:t>
      </w:r>
      <w:proofErr w:type="gramStart"/>
      <w:r>
        <w:rPr>
          <w:bCs/>
          <w:sz w:val="20"/>
          <w:szCs w:val="20"/>
        </w:rPr>
        <w:t>контроль за</w:t>
      </w:r>
      <w:proofErr w:type="gramEnd"/>
      <w:r>
        <w:rPr>
          <w:bCs/>
          <w:sz w:val="20"/>
          <w:szCs w:val="20"/>
        </w:rPr>
        <w:t xml:space="preserve"> вносом и выносом имущества.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</w:t>
      </w:r>
      <w:r>
        <w:rPr>
          <w:bCs/>
          <w:sz w:val="20"/>
          <w:szCs w:val="20"/>
        </w:rPr>
        <w:t>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</w:t>
      </w:r>
      <w:r>
        <w:rPr>
          <w:bCs/>
          <w:sz w:val="20"/>
          <w:szCs w:val="20"/>
        </w:rPr>
        <w:t xml:space="preserve">телем.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</w:t>
      </w:r>
      <w:r>
        <w:rPr>
          <w:bCs/>
          <w:sz w:val="20"/>
          <w:szCs w:val="20"/>
        </w:rPr>
        <w:t xml:space="preserve">рганов внутренних дел и Главного управления </w:t>
      </w:r>
      <w:proofErr w:type="spellStart"/>
      <w:r>
        <w:rPr>
          <w:bCs/>
          <w:sz w:val="20"/>
          <w:szCs w:val="20"/>
        </w:rPr>
        <w:t>Россгвардии</w:t>
      </w:r>
      <w:proofErr w:type="spellEnd"/>
      <w:r>
        <w:rPr>
          <w:bCs/>
          <w:sz w:val="20"/>
          <w:szCs w:val="20"/>
        </w:rPr>
        <w:t xml:space="preserve"> по Республике Башкортостан.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</w:t>
      </w:r>
      <w:r>
        <w:rPr>
          <w:bCs/>
          <w:sz w:val="20"/>
          <w:szCs w:val="20"/>
        </w:rPr>
        <w:t xml:space="preserve">у пожарной охраны и ликвидации возгорания.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рамках оказываемых услуг Исполнитель проводит обход 2 раза за смену объекта Заказчика. Во время обхода Исполнитель обязан обеспечить </w:t>
      </w:r>
      <w:proofErr w:type="gramStart"/>
      <w:r>
        <w:rPr>
          <w:bCs/>
          <w:sz w:val="20"/>
          <w:szCs w:val="20"/>
        </w:rPr>
        <w:t>контроль за</w:t>
      </w:r>
      <w:proofErr w:type="gramEnd"/>
      <w:r>
        <w:rPr>
          <w:bCs/>
          <w:sz w:val="20"/>
          <w:szCs w:val="20"/>
        </w:rPr>
        <w:t xml:space="preserve"> закрытием и целостностью окон, дверей, отсутствием посторонних лю</w:t>
      </w:r>
      <w:r>
        <w:rPr>
          <w:bCs/>
          <w:sz w:val="20"/>
          <w:szCs w:val="20"/>
        </w:rPr>
        <w:t xml:space="preserve">дей на объекте, обход котельной. После совершения обхода уполномоченный сотрудник Исполнителя обязан вносить записи о производстве обхода в журнал дежурств.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целях организации охраны объекта Исполнитель обязан до вступления договора в силу разработать и </w:t>
      </w:r>
      <w:r>
        <w:rPr>
          <w:bCs/>
          <w:sz w:val="20"/>
          <w:szCs w:val="20"/>
        </w:rPr>
        <w:t xml:space="preserve">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Исполнитель обязан обеспечить выполнение сотрудниками охраны, привлеченными для оказания услуг, требов</w:t>
      </w:r>
      <w:r>
        <w:rPr>
          <w:bCs/>
          <w:sz w:val="20"/>
          <w:szCs w:val="20"/>
        </w:rPr>
        <w:t xml:space="preserve">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Исполнитель обязан обеспечить координацию работы постов охра</w:t>
      </w:r>
      <w:r>
        <w:rPr>
          <w:bCs/>
          <w:sz w:val="20"/>
          <w:szCs w:val="20"/>
        </w:rPr>
        <w:t xml:space="preserve">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Заказчик вправе осуществлять проверку несения де</w:t>
      </w:r>
      <w:r>
        <w:rPr>
          <w:bCs/>
          <w:sz w:val="20"/>
          <w:szCs w:val="20"/>
        </w:rPr>
        <w:t>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</w:t>
      </w:r>
      <w:proofErr w:type="gramStart"/>
      <w:r>
        <w:rPr>
          <w:bCs/>
          <w:sz w:val="20"/>
          <w:szCs w:val="20"/>
        </w:rPr>
        <w:t>дств св</w:t>
      </w:r>
      <w:proofErr w:type="gramEnd"/>
      <w:r>
        <w:rPr>
          <w:bCs/>
          <w:sz w:val="20"/>
          <w:szCs w:val="20"/>
        </w:rPr>
        <w:t xml:space="preserve">язи, опрятность формы сотрудников Исполнителя.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Исполнитель</w:t>
      </w:r>
      <w:r>
        <w:rPr>
          <w:bCs/>
          <w:sz w:val="20"/>
          <w:szCs w:val="20"/>
        </w:rPr>
        <w:t xml:space="preserve">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</w:t>
      </w:r>
      <w:r>
        <w:rPr>
          <w:bCs/>
          <w:sz w:val="20"/>
          <w:szCs w:val="20"/>
        </w:rPr>
        <w:t xml:space="preserve">ка, и сообщить по единому номеру «112», а также уведомить территориальные подразделения органов внутренних дел и Главного управления </w:t>
      </w:r>
      <w:proofErr w:type="spellStart"/>
      <w:r>
        <w:rPr>
          <w:bCs/>
          <w:sz w:val="20"/>
          <w:szCs w:val="20"/>
        </w:rPr>
        <w:t>Россгвардии</w:t>
      </w:r>
      <w:proofErr w:type="spellEnd"/>
      <w:r>
        <w:rPr>
          <w:bCs/>
          <w:sz w:val="20"/>
          <w:szCs w:val="20"/>
        </w:rPr>
        <w:t xml:space="preserve"> по Республике Башкортостан.</w:t>
      </w:r>
      <w:proofErr w:type="gramEnd"/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Исполнитель обязан руководствоваться утвержденным Заказчиком планом эвакуации на сл</w:t>
      </w:r>
      <w:r>
        <w:rPr>
          <w:bCs/>
          <w:sz w:val="20"/>
          <w:szCs w:val="20"/>
        </w:rPr>
        <w:t xml:space="preserve">учай обнаружения подозрительных и бесхозно брошенных предметов, иных случаях противоправных действий и чрезвычайных ситуаций.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 обнаружении фактов хищения имущества, иных случаев правонарушений. Исполнитель обязан незамедлительно уведомить о таких случа</w:t>
      </w:r>
      <w:r>
        <w:rPr>
          <w:bCs/>
          <w:sz w:val="20"/>
          <w:szCs w:val="20"/>
        </w:rPr>
        <w:t xml:space="preserve">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</w:t>
      </w:r>
      <w:r>
        <w:rPr>
          <w:bCs/>
          <w:sz w:val="20"/>
          <w:szCs w:val="20"/>
        </w:rPr>
        <w:t xml:space="preserve">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</w:t>
      </w:r>
      <w:r>
        <w:rPr>
          <w:bCs/>
          <w:sz w:val="20"/>
          <w:szCs w:val="20"/>
        </w:rPr>
        <w:t xml:space="preserve">по сокращению возможных убытков и обеспечить вызов аварийных служб.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Исполнитель охранных услуг (охранная организация, подразделение ведомственной охраны):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несёт материальную ответственность за нанесенный охраняемому объекту ущерб по вине ненадлежащего </w:t>
      </w:r>
      <w:r>
        <w:rPr>
          <w:bCs/>
          <w:sz w:val="20"/>
          <w:szCs w:val="20"/>
        </w:rPr>
        <w:t xml:space="preserve">исполнения или неисполнения сотрудниками охраны своих обязанностей;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</w:t>
      </w:r>
      <w:r>
        <w:rPr>
          <w:bCs/>
          <w:sz w:val="20"/>
          <w:szCs w:val="20"/>
        </w:rPr>
        <w:t xml:space="preserve">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  <w:proofErr w:type="gramEnd"/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- обязан обеспечить замену сотрудника на посту в течение 30 минут, в случа</w:t>
      </w:r>
      <w:r>
        <w:rPr>
          <w:bCs/>
          <w:sz w:val="20"/>
          <w:szCs w:val="20"/>
        </w:rPr>
        <w:t>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</w:t>
      </w:r>
      <w:r>
        <w:rPr>
          <w:bCs/>
          <w:sz w:val="20"/>
          <w:szCs w:val="20"/>
        </w:rPr>
        <w:t xml:space="preserve">янии алкогольного или наркотического опьянения; </w:t>
      </w:r>
      <w:proofErr w:type="gramEnd"/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Сотрудники, привлекаемые к охране, должны: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</w:t>
      </w:r>
      <w:r>
        <w:rPr>
          <w:bCs/>
          <w:sz w:val="20"/>
          <w:szCs w:val="20"/>
        </w:rPr>
        <w:t xml:space="preserve">Российской Федерации от 11.03.1992 года </w:t>
      </w:r>
      <w:r>
        <w:rPr>
          <w:bCs/>
          <w:sz w:val="20"/>
          <w:szCs w:val="20"/>
        </w:rPr>
        <w:lastRenderedPageBreak/>
        <w:t>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</w:t>
      </w:r>
      <w:r>
        <w:rPr>
          <w:bCs/>
          <w:sz w:val="20"/>
          <w:szCs w:val="20"/>
        </w:rPr>
        <w:t>ятия, имеющего специальную правоспособность по охране объектов на основании Федерального</w:t>
      </w:r>
      <w:proofErr w:type="gramEnd"/>
      <w:r>
        <w:rPr>
          <w:bCs/>
          <w:sz w:val="20"/>
          <w:szCs w:val="20"/>
        </w:rPr>
        <w:t xml:space="preserve"> закона «О ведомственной охране от 14 апреля 1999 года N 77-ФЗ и иметь служебное удостоверение и жетон, и </w:t>
      </w:r>
      <w:proofErr w:type="gramStart"/>
      <w:r>
        <w:rPr>
          <w:bCs/>
          <w:sz w:val="20"/>
          <w:szCs w:val="20"/>
        </w:rPr>
        <w:t>прошедшими</w:t>
      </w:r>
      <w:proofErr w:type="gramEnd"/>
      <w:r>
        <w:rPr>
          <w:bCs/>
          <w:sz w:val="20"/>
          <w:szCs w:val="20"/>
        </w:rPr>
        <w:t xml:space="preserve"> ежегодную периодическую проверку на пригодность к д</w:t>
      </w:r>
      <w:r>
        <w:rPr>
          <w:bCs/>
          <w:sz w:val="20"/>
          <w:szCs w:val="20"/>
        </w:rPr>
        <w:t xml:space="preserve">ействиям в условиях, связанных с применением огнестрельного оружия и специальных средств;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</w:t>
      </w:r>
      <w:r>
        <w:rPr>
          <w:bCs/>
          <w:sz w:val="20"/>
          <w:szCs w:val="20"/>
        </w:rPr>
        <w:t xml:space="preserve"> организации (Исполнителю). Обеспечить чистое и аккуратное ношение форменной одежды.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В случае если охранник является сотрудником частной охранной организации: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не допускать ношение форменной одежды, не позволяющей определить его принадлежность к конкрет</w:t>
      </w:r>
      <w:r>
        <w:rPr>
          <w:bCs/>
          <w:sz w:val="20"/>
          <w:szCs w:val="20"/>
        </w:rPr>
        <w:t>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</w:t>
      </w:r>
      <w:r>
        <w:rPr>
          <w:bCs/>
          <w:sz w:val="20"/>
          <w:szCs w:val="20"/>
        </w:rPr>
        <w:t xml:space="preserve"> до степени смешения;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сотрудниками охраны не допускается к несению службы более 24 (двадцати четырех) часов без смены.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иметь средства радиосвязи и мобильной связи, обеспечивающие бесперебойную связь на территории и в помещениях объекта охраны между в</w:t>
      </w:r>
      <w:r>
        <w:rPr>
          <w:bCs/>
          <w:sz w:val="20"/>
          <w:szCs w:val="20"/>
        </w:rPr>
        <w:t xml:space="preserve">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иметь средства связи, обеспеч</w:t>
      </w:r>
      <w:r>
        <w:rPr>
          <w:bCs/>
          <w:sz w:val="20"/>
          <w:szCs w:val="20"/>
        </w:rPr>
        <w:t xml:space="preserve">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соответствовать требованиям Постановления Правительства Российской Федерации от 19 мая 2007 года № 300 «Об утверждении </w:t>
      </w:r>
      <w:r>
        <w:rPr>
          <w:bCs/>
          <w:sz w:val="20"/>
          <w:szCs w:val="20"/>
        </w:rPr>
        <w:t xml:space="preserve">перечня заболеваний, препятствующих исполнению обязанностей частного охранника»;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соблюдать требования трудового законодательства Российской Федерации о режиме труда и отдыха;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знать действующие нормативные документы по вопросам организации охраны;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 xml:space="preserve">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уметь пользоваться техническими средствами пожарно-охранной сигнализации, тревожной сигнализации и си</w:t>
      </w:r>
      <w:r>
        <w:rPr>
          <w:bCs/>
          <w:sz w:val="20"/>
          <w:szCs w:val="20"/>
        </w:rPr>
        <w:t>стемы видеонаблюдения в интересах качественного выполнения задач по охране объекта;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</w:t>
      </w:r>
      <w:r>
        <w:rPr>
          <w:bCs/>
          <w:sz w:val="20"/>
          <w:szCs w:val="20"/>
        </w:rPr>
        <w:t xml:space="preserve">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обращать особое внимание на закрытие и целостность окон, дверей и отсутствие посторонних людей внутри здания и н</w:t>
      </w:r>
      <w:r>
        <w:rPr>
          <w:bCs/>
          <w:sz w:val="20"/>
          <w:szCs w:val="20"/>
        </w:rPr>
        <w:t xml:space="preserve">а прилегающих территориях;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предотвращать несанкционированный доступ (проход) посторонних лиц на охраняемые объекты;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осуществлять </w:t>
      </w:r>
      <w:proofErr w:type="gramStart"/>
      <w:r>
        <w:rPr>
          <w:bCs/>
          <w:sz w:val="20"/>
          <w:szCs w:val="20"/>
        </w:rPr>
        <w:t>контроль за</w:t>
      </w:r>
      <w:proofErr w:type="gramEnd"/>
      <w:r>
        <w:rPr>
          <w:bCs/>
          <w:sz w:val="20"/>
          <w:szCs w:val="20"/>
        </w:rPr>
        <w:t xml:space="preserve"> ввозом-вывозом, вносом-выносом материальных ценностей;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уметь взаимодействовать с правоохранительными органами, органами МЧС по вопросам предупреждения хищений и нарушений общественног</w:t>
      </w:r>
      <w:r>
        <w:rPr>
          <w:bCs/>
          <w:sz w:val="20"/>
          <w:szCs w:val="20"/>
        </w:rPr>
        <w:t>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</w:t>
      </w:r>
      <w:r>
        <w:rPr>
          <w:bCs/>
          <w:sz w:val="20"/>
          <w:szCs w:val="20"/>
        </w:rPr>
        <w:t xml:space="preserve">я. </w:t>
      </w:r>
    </w:p>
    <w:p w:rsidR="001F42F5" w:rsidRDefault="00A42D70">
      <w:pPr>
        <w:widowControl w:val="0"/>
        <w:tabs>
          <w:tab w:val="left" w:pos="993"/>
        </w:tabs>
        <w:autoSpaceDN w:val="0"/>
        <w:ind w:right="-2" w:firstLine="567"/>
        <w:jc w:val="both"/>
        <w:rPr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shd w:val="clear" w:color="auto" w:fill="FFFFFF"/>
        </w:rPr>
        <w:t xml:space="preserve">3.2.7. обеспечить пост охраны необходимыми канцелярскими принадлежностями, должностной инструкцией частного охранника на объекте охраны и инструкцией частного охранника на объекте по организации защиты объекта от чрезвычайных ситуаций,  согласованными </w:t>
      </w:r>
      <w:r>
        <w:rPr>
          <w:sz w:val="20"/>
          <w:szCs w:val="20"/>
          <w:shd w:val="clear" w:color="auto" w:fill="FFFFFF"/>
        </w:rPr>
        <w:t>с Заказчиком,  рабочими журналами (журнал приема и сдачи дежурства, журнал регистрации посетителей, журнал регистрации осмотра объекта, приказы, инструкции, памятками и др. документами), изготовленными типографским способом, а также обеспечить ведение рабо</w:t>
      </w:r>
      <w:r>
        <w:rPr>
          <w:sz w:val="20"/>
          <w:szCs w:val="20"/>
          <w:shd w:val="clear" w:color="auto" w:fill="FFFFFF"/>
        </w:rPr>
        <w:t>чих журналов;</w:t>
      </w:r>
      <w:proofErr w:type="gramEnd"/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Гарантийные требования:</w:t>
      </w:r>
    </w:p>
    <w:p w:rsidR="001F42F5" w:rsidRDefault="00A42D70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4.2. Гарантийный срок на оказание услуг распространяется на весь период действия договора.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4.4. Исполнитель несёт матер</w:t>
      </w:r>
      <w:r>
        <w:rPr>
          <w:bCs/>
          <w:sz w:val="20"/>
          <w:szCs w:val="20"/>
        </w:rPr>
        <w:t xml:space="preserve">иальную ответственность за ущерб, причиненный в результате: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хищений товароматериальных ценностей, совершённых любым способом в результате </w:t>
      </w:r>
      <w:proofErr w:type="spellStart"/>
      <w:r>
        <w:rPr>
          <w:bCs/>
          <w:sz w:val="20"/>
          <w:szCs w:val="20"/>
        </w:rPr>
        <w:t>необеспечения</w:t>
      </w:r>
      <w:proofErr w:type="spellEnd"/>
      <w:r>
        <w:rPr>
          <w:bCs/>
          <w:sz w:val="20"/>
          <w:szCs w:val="20"/>
        </w:rPr>
        <w:t xml:space="preserve"> надлежащей охраны или вследствие невыполнения Исполнителем установленного на охраняемом объекте поряд</w:t>
      </w:r>
      <w:r>
        <w:rPr>
          <w:bCs/>
          <w:sz w:val="20"/>
          <w:szCs w:val="20"/>
        </w:rPr>
        <w:t xml:space="preserve">ка выноса (вноса) товароматериальных ценностей;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</w:t>
      </w:r>
      <w:r>
        <w:rPr>
          <w:bCs/>
          <w:sz w:val="20"/>
          <w:szCs w:val="20"/>
        </w:rPr>
        <w:t xml:space="preserve">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- хищения либо уничтожения материальных ценностей в результате </w:t>
      </w:r>
      <w:proofErr w:type="spellStart"/>
      <w:r>
        <w:rPr>
          <w:bCs/>
          <w:sz w:val="20"/>
          <w:szCs w:val="20"/>
        </w:rPr>
        <w:t>необеспечения</w:t>
      </w:r>
      <w:proofErr w:type="spellEnd"/>
      <w:r>
        <w:rPr>
          <w:bCs/>
          <w:sz w:val="20"/>
          <w:szCs w:val="20"/>
        </w:rPr>
        <w:t xml:space="preserve"> надлеж</w:t>
      </w:r>
      <w:r>
        <w:rPr>
          <w:bCs/>
          <w:sz w:val="20"/>
          <w:szCs w:val="20"/>
        </w:rPr>
        <w:t xml:space="preserve">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4.5. Возмещение причинённого, но вине Исполнителя ущерба, производится в порядке, установленном </w:t>
      </w:r>
      <w:r>
        <w:rPr>
          <w:bCs/>
          <w:sz w:val="20"/>
          <w:szCs w:val="20"/>
        </w:rPr>
        <w:t xml:space="preserve">законодательством Российской Федерации.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</w:t>
      </w:r>
      <w:r>
        <w:rPr>
          <w:bCs/>
          <w:sz w:val="20"/>
          <w:szCs w:val="20"/>
        </w:rPr>
        <w:t xml:space="preserve">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4.7. При возмещении Заказчику похищенных ценно</w:t>
      </w:r>
      <w:r>
        <w:rPr>
          <w:bCs/>
          <w:sz w:val="20"/>
          <w:szCs w:val="20"/>
        </w:rPr>
        <w:t xml:space="preserve">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</w:t>
      </w:r>
      <w:r>
        <w:rPr>
          <w:bCs/>
          <w:sz w:val="20"/>
          <w:szCs w:val="20"/>
        </w:rPr>
        <w:t xml:space="preserve">случае их порчи определяется совместно Сторонами.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4.9. Испол</w:t>
      </w:r>
      <w:r>
        <w:rPr>
          <w:bCs/>
          <w:sz w:val="20"/>
          <w:szCs w:val="20"/>
        </w:rPr>
        <w:t xml:space="preserve">нитель не несёт ответственность в следующих случаях: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за имущественный ущерб и ущерб, причиненный материальным ценностям стихийными бедствиями;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за ущерб, совершенный путём преступного посягательства при нарушении и неисполнении сотрудниками Заказчика </w:t>
      </w:r>
      <w:r>
        <w:rPr>
          <w:bCs/>
          <w:sz w:val="20"/>
          <w:szCs w:val="20"/>
        </w:rPr>
        <w:t xml:space="preserve">требований и указаний, предъявляемых к ним сотрудниками Исполнителя;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за оставленное без присмотра личное имущество работников Заказчика, имущество иных лиц; </w:t>
      </w:r>
    </w:p>
    <w:p w:rsidR="001F42F5" w:rsidRDefault="00A42D70">
      <w:pPr>
        <w:widowControl w:val="0"/>
        <w:ind w:right="-35"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в случае, когда ущерб наступил, несмотря на то, что сотрудниками Исполнителя были </w:t>
      </w:r>
      <w:proofErr w:type="gramStart"/>
      <w:r>
        <w:rPr>
          <w:bCs/>
          <w:sz w:val="20"/>
          <w:szCs w:val="20"/>
        </w:rPr>
        <w:t>предприняты</w:t>
      </w:r>
      <w:r>
        <w:rPr>
          <w:bCs/>
          <w:sz w:val="20"/>
          <w:szCs w:val="20"/>
        </w:rPr>
        <w:t xml:space="preserve"> все меры</w:t>
      </w:r>
      <w:proofErr w:type="gramEnd"/>
      <w:r>
        <w:rPr>
          <w:bCs/>
          <w:sz w:val="20"/>
          <w:szCs w:val="20"/>
        </w:rPr>
        <w:t>, предусмотренные Законом, для пресечения преступного посягательства</w:t>
      </w: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F42F5" w:rsidRDefault="00A42D7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№1</w:t>
      </w:r>
    </w:p>
    <w:p w:rsidR="001F42F5" w:rsidRDefault="00A42D70">
      <w:pPr>
        <w:widowControl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техническому заданию </w:t>
      </w: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p w:rsidR="001F42F5" w:rsidRDefault="00A42D70">
      <w:pPr>
        <w:widowControl w:val="0"/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Место и сроки оказания услуг</w:t>
      </w:r>
    </w:p>
    <w:p w:rsidR="001F42F5" w:rsidRDefault="001F42F5">
      <w:pPr>
        <w:widowControl w:val="0"/>
        <w:ind w:firstLine="567"/>
        <w:jc w:val="both"/>
        <w:rPr>
          <w:i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55"/>
        <w:gridCol w:w="3083"/>
        <w:gridCol w:w="2349"/>
        <w:gridCol w:w="1836"/>
        <w:gridCol w:w="1732"/>
      </w:tblGrid>
      <w:tr w:rsidR="001F42F5">
        <w:trPr>
          <w:trHeight w:val="733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Segoe UI Symbol"/>
                <w:b/>
                <w:sz w:val="20"/>
                <w:szCs w:val="20"/>
              </w:rPr>
              <w:t>№№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п\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 адрес объекта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начала оказания услуг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охраны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охраны</w:t>
            </w:r>
          </w:p>
        </w:tc>
      </w:tr>
      <w:tr w:rsidR="001F42F5">
        <w:trPr>
          <w:trHeight w:val="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ГАУСОН Старобаишский дом-интернат для престарелых и инвалидов. РБ., </w:t>
            </w:r>
            <w:proofErr w:type="spellStart"/>
            <w:r>
              <w:rPr>
                <w:sz w:val="20"/>
                <w:szCs w:val="20"/>
              </w:rPr>
              <w:t>Дюртюлинский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таробаишево</w:t>
            </w:r>
            <w:proofErr w:type="spellEnd"/>
            <w:r>
              <w:rPr>
                <w:sz w:val="20"/>
                <w:szCs w:val="20"/>
              </w:rPr>
              <w:t>, ул.Спортивная д.31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1F42F5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</w:p>
          <w:p w:rsidR="001F42F5" w:rsidRDefault="001F42F5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</w:p>
          <w:p w:rsidR="001F42F5" w:rsidRDefault="001F42F5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</w:p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01.01.2026 г. по 31.12.2026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охрана, КТС (кнопка тревожной сигнализации)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Ежедневно, круглосуточно</w:t>
            </w:r>
          </w:p>
        </w:tc>
      </w:tr>
      <w:tr w:rsidR="001F42F5">
        <w:trPr>
          <w:trHeight w:val="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ГАУСОН </w:t>
            </w:r>
            <w:proofErr w:type="spellStart"/>
            <w:r>
              <w:rPr>
                <w:sz w:val="20"/>
                <w:szCs w:val="20"/>
              </w:rPr>
              <w:t>Ишкаровский</w:t>
            </w:r>
            <w:proofErr w:type="spellEnd"/>
            <w:r>
              <w:rPr>
                <w:sz w:val="20"/>
                <w:szCs w:val="20"/>
              </w:rPr>
              <w:t xml:space="preserve"> дом-интернат для престарелых и инвалидов. РБ., </w:t>
            </w:r>
            <w:proofErr w:type="spellStart"/>
            <w:r>
              <w:rPr>
                <w:sz w:val="20"/>
                <w:szCs w:val="20"/>
              </w:rPr>
              <w:t>Илишевский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шкарово</w:t>
            </w:r>
            <w:proofErr w:type="spellEnd"/>
            <w:r>
              <w:rPr>
                <w:sz w:val="20"/>
                <w:szCs w:val="20"/>
              </w:rPr>
              <w:t>, ул.Лесная д.1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1F42F5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</w:p>
          <w:p w:rsidR="001F42F5" w:rsidRDefault="001F42F5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</w:p>
          <w:p w:rsidR="001F42F5" w:rsidRDefault="00A42D70">
            <w:pPr>
              <w:widowControl w:val="0"/>
              <w:ind w:firstLine="567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01.01.2026 г. по 31.12.202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охрана, КТС (кнопка тревожной сигнализации)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2F5" w:rsidRDefault="00A42D70">
            <w:pPr>
              <w:widowControl w:val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Ежедневно, круглосуточно</w:t>
            </w:r>
          </w:p>
        </w:tc>
      </w:tr>
    </w:tbl>
    <w:p w:rsidR="001F42F5" w:rsidRDefault="001F42F5">
      <w:pPr>
        <w:widowControl w:val="0"/>
        <w:ind w:firstLine="567"/>
        <w:jc w:val="both"/>
        <w:rPr>
          <w:b/>
          <w:bCs/>
          <w:iCs/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b/>
          <w:bCs/>
          <w:iCs/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b/>
          <w:bCs/>
          <w:iCs/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b/>
          <w:bCs/>
          <w:iCs/>
          <w:sz w:val="20"/>
          <w:szCs w:val="20"/>
        </w:rPr>
      </w:pPr>
    </w:p>
    <w:p w:rsidR="001F42F5" w:rsidRDefault="001F42F5">
      <w:pPr>
        <w:widowControl w:val="0"/>
        <w:ind w:firstLine="567"/>
        <w:jc w:val="both"/>
        <w:rPr>
          <w:sz w:val="20"/>
          <w:szCs w:val="20"/>
        </w:rPr>
      </w:pPr>
    </w:p>
    <w:sectPr w:rsidR="001F42F5" w:rsidSect="001F42F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E059BA"/>
    <w:rsid w:val="00011DF9"/>
    <w:rsid w:val="00085BC7"/>
    <w:rsid w:val="000C17D9"/>
    <w:rsid w:val="0012170A"/>
    <w:rsid w:val="00132AC6"/>
    <w:rsid w:val="001A6419"/>
    <w:rsid w:val="001A7AB5"/>
    <w:rsid w:val="001F42F5"/>
    <w:rsid w:val="002857AA"/>
    <w:rsid w:val="002B5446"/>
    <w:rsid w:val="00346D9F"/>
    <w:rsid w:val="00350AFA"/>
    <w:rsid w:val="00375840"/>
    <w:rsid w:val="003E0F86"/>
    <w:rsid w:val="003F073F"/>
    <w:rsid w:val="004266E2"/>
    <w:rsid w:val="00490266"/>
    <w:rsid w:val="004F2FAE"/>
    <w:rsid w:val="005E2E66"/>
    <w:rsid w:val="005E48D6"/>
    <w:rsid w:val="005F3F29"/>
    <w:rsid w:val="00650398"/>
    <w:rsid w:val="00681D5B"/>
    <w:rsid w:val="00694CC8"/>
    <w:rsid w:val="006A0165"/>
    <w:rsid w:val="006E2255"/>
    <w:rsid w:val="0074311A"/>
    <w:rsid w:val="0079579A"/>
    <w:rsid w:val="007A144C"/>
    <w:rsid w:val="007A7D17"/>
    <w:rsid w:val="007B1412"/>
    <w:rsid w:val="00800836"/>
    <w:rsid w:val="008074CB"/>
    <w:rsid w:val="008B4596"/>
    <w:rsid w:val="008E3E05"/>
    <w:rsid w:val="008F083B"/>
    <w:rsid w:val="00930065"/>
    <w:rsid w:val="009A1344"/>
    <w:rsid w:val="009D3BD7"/>
    <w:rsid w:val="00A42D70"/>
    <w:rsid w:val="00AA729C"/>
    <w:rsid w:val="00B12E8D"/>
    <w:rsid w:val="00B17FEB"/>
    <w:rsid w:val="00B7153F"/>
    <w:rsid w:val="00C54965"/>
    <w:rsid w:val="00C5582A"/>
    <w:rsid w:val="00C57D6B"/>
    <w:rsid w:val="00CC0EAE"/>
    <w:rsid w:val="00D64357"/>
    <w:rsid w:val="00D74B9D"/>
    <w:rsid w:val="00DA4763"/>
    <w:rsid w:val="00DA656D"/>
    <w:rsid w:val="00DB3F63"/>
    <w:rsid w:val="00DD633D"/>
    <w:rsid w:val="00E059BA"/>
    <w:rsid w:val="00E07668"/>
    <w:rsid w:val="00E468BE"/>
    <w:rsid w:val="00E50470"/>
    <w:rsid w:val="00E536BC"/>
    <w:rsid w:val="00E544BD"/>
    <w:rsid w:val="00E7523B"/>
    <w:rsid w:val="0425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qFormat="1"/>
    <w:lsdException w:name="footer" w:semiHidden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F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42F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42F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F42F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F42F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F42F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F42F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F42F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F42F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F42F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1F42F5"/>
    <w:rPr>
      <w:vertAlign w:val="superscript"/>
    </w:rPr>
  </w:style>
  <w:style w:type="character" w:styleId="a4">
    <w:name w:val="endnote reference"/>
    <w:uiPriority w:val="99"/>
    <w:semiHidden/>
    <w:unhideWhenUsed/>
    <w:rsid w:val="001F42F5"/>
    <w:rPr>
      <w:vertAlign w:val="superscript"/>
    </w:rPr>
  </w:style>
  <w:style w:type="character" w:styleId="a5">
    <w:name w:val="Hyperlink"/>
    <w:rsid w:val="001F42F5"/>
    <w:rPr>
      <w:color w:val="0000FF"/>
      <w:u w:val="single"/>
    </w:rPr>
  </w:style>
  <w:style w:type="paragraph" w:styleId="a6">
    <w:name w:val="Balloon Text"/>
    <w:basedOn w:val="a"/>
    <w:link w:val="a7"/>
    <w:semiHidden/>
    <w:rsid w:val="001F42F5"/>
    <w:rPr>
      <w:rFonts w:ascii="Tahoma" w:hAnsi="Tahoma"/>
      <w:sz w:val="16"/>
      <w:szCs w:val="16"/>
      <w:lang w:val="en-US" w:eastAsia="en-US"/>
    </w:rPr>
  </w:style>
  <w:style w:type="paragraph" w:styleId="a8">
    <w:name w:val="endnote text"/>
    <w:basedOn w:val="a"/>
    <w:link w:val="a9"/>
    <w:uiPriority w:val="99"/>
    <w:semiHidden/>
    <w:unhideWhenUsed/>
    <w:rsid w:val="001F42F5"/>
    <w:rPr>
      <w:sz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F42F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1F42F5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1F42F5"/>
    <w:pPr>
      <w:spacing w:after="57"/>
      <w:ind w:left="1984"/>
    </w:pPr>
  </w:style>
  <w:style w:type="paragraph" w:styleId="ad">
    <w:name w:val="header"/>
    <w:basedOn w:val="a"/>
    <w:link w:val="ae"/>
    <w:uiPriority w:val="99"/>
    <w:unhideWhenUsed/>
    <w:qFormat/>
    <w:rsid w:val="001F42F5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1F42F5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1F42F5"/>
    <w:pPr>
      <w:spacing w:after="57"/>
      <w:ind w:left="1701"/>
    </w:pPr>
  </w:style>
  <w:style w:type="paragraph" w:styleId="af">
    <w:name w:val="Body Text"/>
    <w:basedOn w:val="a"/>
    <w:link w:val="af0"/>
    <w:rsid w:val="001F42F5"/>
    <w:pPr>
      <w:spacing w:after="120"/>
    </w:pPr>
    <w:rPr>
      <w:sz w:val="20"/>
      <w:szCs w:val="20"/>
      <w:lang w:val="en-US"/>
    </w:rPr>
  </w:style>
  <w:style w:type="paragraph" w:styleId="11">
    <w:name w:val="toc 1"/>
    <w:basedOn w:val="a"/>
    <w:next w:val="a"/>
    <w:uiPriority w:val="39"/>
    <w:unhideWhenUsed/>
    <w:rsid w:val="001F42F5"/>
    <w:pPr>
      <w:spacing w:after="57"/>
    </w:pPr>
  </w:style>
  <w:style w:type="paragraph" w:styleId="61">
    <w:name w:val="toc 6"/>
    <w:basedOn w:val="a"/>
    <w:next w:val="a"/>
    <w:uiPriority w:val="39"/>
    <w:unhideWhenUsed/>
    <w:rsid w:val="001F42F5"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rsid w:val="001F42F5"/>
  </w:style>
  <w:style w:type="paragraph" w:styleId="31">
    <w:name w:val="toc 3"/>
    <w:basedOn w:val="a"/>
    <w:next w:val="a"/>
    <w:uiPriority w:val="39"/>
    <w:unhideWhenUsed/>
    <w:rsid w:val="001F42F5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1F42F5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1F42F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F42F5"/>
    <w:pPr>
      <w:spacing w:after="57"/>
      <w:ind w:left="1134"/>
    </w:pPr>
  </w:style>
  <w:style w:type="paragraph" w:styleId="af2">
    <w:name w:val="Title"/>
    <w:basedOn w:val="a"/>
    <w:next w:val="a"/>
    <w:link w:val="12"/>
    <w:uiPriority w:val="10"/>
    <w:qFormat/>
    <w:rsid w:val="001F42F5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1F42F5"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rsid w:val="001F42F5"/>
    <w:pPr>
      <w:spacing w:before="200" w:after="200"/>
    </w:pPr>
  </w:style>
  <w:style w:type="table" w:styleId="af7">
    <w:name w:val="Table Grid"/>
    <w:uiPriority w:val="39"/>
    <w:qFormat/>
    <w:rsid w:val="001F42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F42F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1F42F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1F42F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1F42F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F42F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1F42F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1F42F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1F42F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1F42F5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link w:val="af9"/>
    <w:qFormat/>
    <w:rsid w:val="001F42F5"/>
    <w:pPr>
      <w:ind w:left="720"/>
      <w:contextualSpacing/>
    </w:pPr>
  </w:style>
  <w:style w:type="paragraph" w:styleId="afa">
    <w:name w:val="No Spacing"/>
    <w:link w:val="afb"/>
    <w:uiPriority w:val="99"/>
    <w:qFormat/>
    <w:rsid w:val="001F42F5"/>
    <w:rPr>
      <w:rFonts w:eastAsia="Calibri"/>
      <w:lang w:eastAsia="zh-CN"/>
    </w:rPr>
  </w:style>
  <w:style w:type="character" w:customStyle="1" w:styleId="12">
    <w:name w:val="Название Знак1"/>
    <w:link w:val="af2"/>
    <w:uiPriority w:val="10"/>
    <w:qFormat/>
    <w:rsid w:val="001F42F5"/>
    <w:rPr>
      <w:sz w:val="48"/>
      <w:szCs w:val="48"/>
    </w:rPr>
  </w:style>
  <w:style w:type="character" w:customStyle="1" w:styleId="af6">
    <w:name w:val="Подзаголовок Знак"/>
    <w:link w:val="af5"/>
    <w:uiPriority w:val="11"/>
    <w:rsid w:val="001F42F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42F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1F42F5"/>
    <w:rPr>
      <w:i/>
    </w:rPr>
  </w:style>
  <w:style w:type="paragraph" w:styleId="afc">
    <w:name w:val="Intense Quote"/>
    <w:basedOn w:val="a"/>
    <w:next w:val="a"/>
    <w:link w:val="afd"/>
    <w:uiPriority w:val="30"/>
    <w:qFormat/>
    <w:rsid w:val="001F42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sid w:val="001F42F5"/>
    <w:rPr>
      <w:i/>
    </w:rPr>
  </w:style>
  <w:style w:type="character" w:customStyle="1" w:styleId="ae">
    <w:name w:val="Верхний колонтитул Знак"/>
    <w:link w:val="ad"/>
    <w:uiPriority w:val="99"/>
    <w:rsid w:val="001F42F5"/>
  </w:style>
  <w:style w:type="character" w:customStyle="1" w:styleId="FooterChar">
    <w:name w:val="Footer Char"/>
    <w:uiPriority w:val="99"/>
    <w:rsid w:val="001F42F5"/>
  </w:style>
  <w:style w:type="character" w:customStyle="1" w:styleId="af4">
    <w:name w:val="Нижний колонтитул Знак"/>
    <w:link w:val="af3"/>
    <w:uiPriority w:val="99"/>
    <w:qFormat/>
    <w:rsid w:val="001F42F5"/>
  </w:style>
  <w:style w:type="table" w:customStyle="1" w:styleId="TableGridLight">
    <w:name w:val="Table Grid Light"/>
    <w:uiPriority w:val="59"/>
    <w:qFormat/>
    <w:rsid w:val="001F42F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sid w:val="001F42F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qFormat/>
    <w:rsid w:val="001F42F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qFormat/>
    <w:rsid w:val="001F42F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rsid w:val="001F42F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sid w:val="001F42F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rsid w:val="001F42F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rsid w:val="001F42F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rsid w:val="001F42F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sid w:val="001F42F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qFormat/>
    <w:rsid w:val="001F42F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1F42F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1F42F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1F42F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1F42F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F42F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1F42F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rsid w:val="001F42F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F42F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1F42F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F42F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1F42F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F42F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1F42F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rsid w:val="001F42F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1F42F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1F42F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1F42F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F42F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1F42F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1F42F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1F42F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rsid w:val="001F42F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1F42F5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1F42F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1F42F5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F42F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F42F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1F42F5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qFormat/>
    <w:rsid w:val="001F42F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1F42F5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1F42F5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1F42F5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1F42F5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1F42F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1F42F5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1F42F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sid w:val="001F42F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rsid w:val="001F42F5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1F42F5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1F42F5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1F42F5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1F42F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1F42F5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rsid w:val="001F4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sid w:val="001F42F5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F42F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sid w:val="001F42F5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sid w:val="001F42F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sid w:val="001F42F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sid w:val="001F42F5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rsid w:val="001F4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1F42F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F42F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1F42F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1F42F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1F42F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1F42F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1F42F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rsid w:val="001F42F5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1F42F5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1F42F5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1F42F5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F42F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1F42F5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rsid w:val="001F42F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rsid w:val="001F42F5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1F42F5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1F42F5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F42F5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1F42F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1F42F5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qFormat/>
    <w:rsid w:val="001F42F5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F42F5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1F42F5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F42F5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1F42F5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1F42F5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1F42F5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F42F5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F42F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F42F5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F42F5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F42F5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F42F5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F42F5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F42F5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F42F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F42F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F42F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F42F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F42F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F42F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F42F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c">
    <w:name w:val="Текст сноски Знак"/>
    <w:link w:val="ab"/>
    <w:uiPriority w:val="99"/>
    <w:rsid w:val="001F42F5"/>
    <w:rPr>
      <w:sz w:val="18"/>
    </w:rPr>
  </w:style>
  <w:style w:type="character" w:customStyle="1" w:styleId="a9">
    <w:name w:val="Текст концевой сноски Знак"/>
    <w:link w:val="a8"/>
    <w:uiPriority w:val="99"/>
    <w:rsid w:val="001F42F5"/>
    <w:rPr>
      <w:sz w:val="20"/>
    </w:rPr>
  </w:style>
  <w:style w:type="paragraph" w:customStyle="1" w:styleId="13">
    <w:name w:val="Заголовок оглавления1"/>
    <w:uiPriority w:val="39"/>
    <w:unhideWhenUsed/>
    <w:rsid w:val="001F42F5"/>
    <w:rPr>
      <w:rFonts w:eastAsia="Calibri"/>
      <w:lang w:eastAsia="zh-CN"/>
    </w:rPr>
  </w:style>
  <w:style w:type="character" w:customStyle="1" w:styleId="af0">
    <w:name w:val="Основной текст Знак"/>
    <w:link w:val="af"/>
    <w:rsid w:val="001F42F5"/>
    <w:rPr>
      <w:rFonts w:eastAsia="Times New Roman"/>
      <w:lang w:eastAsia="ru-RU"/>
    </w:rPr>
  </w:style>
  <w:style w:type="paragraph" w:customStyle="1" w:styleId="western">
    <w:name w:val="western"/>
    <w:basedOn w:val="a"/>
    <w:rsid w:val="001F42F5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4">
    <w:name w:val="Название1"/>
    <w:basedOn w:val="a"/>
    <w:link w:val="afe"/>
    <w:rsid w:val="001F42F5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e">
    <w:name w:val="Название Знак"/>
    <w:link w:val="14"/>
    <w:rsid w:val="001F42F5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sid w:val="001F42F5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rsid w:val="001F42F5"/>
    <w:pPr>
      <w:widowControl w:val="0"/>
    </w:pPr>
    <w:rPr>
      <w:rFonts w:ascii="Courier New" w:eastAsia="Calibri" w:hAnsi="Courier New"/>
      <w:sz w:val="24"/>
      <w:szCs w:val="24"/>
    </w:rPr>
  </w:style>
  <w:style w:type="paragraph" w:customStyle="1" w:styleId="ConsNormal">
    <w:name w:val="ConsNormal"/>
    <w:rsid w:val="001F42F5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Normal">
    <w:name w:val="ConsPlusNormal"/>
    <w:rsid w:val="001F42F5"/>
    <w:pPr>
      <w:widowControl w:val="0"/>
      <w:ind w:firstLine="720"/>
    </w:pPr>
    <w:rPr>
      <w:rFonts w:ascii="Arial" w:eastAsia="Times New Roman" w:hAnsi="Arial"/>
      <w:sz w:val="14"/>
      <w:szCs w:val="14"/>
    </w:rPr>
  </w:style>
  <w:style w:type="paragraph" w:customStyle="1" w:styleId="Standard">
    <w:name w:val="Standard"/>
    <w:rsid w:val="001F42F5"/>
    <w:rPr>
      <w:rFonts w:eastAsia="Times New Roman"/>
      <w:sz w:val="24"/>
      <w:szCs w:val="24"/>
      <w:lang w:eastAsia="zh-CN"/>
    </w:rPr>
  </w:style>
  <w:style w:type="character" w:customStyle="1" w:styleId="a7">
    <w:name w:val="Текст выноски Знак"/>
    <w:link w:val="a6"/>
    <w:semiHidden/>
    <w:rsid w:val="001F42F5"/>
    <w:rPr>
      <w:rFonts w:ascii="Tahoma" w:eastAsia="Times New Roman" w:hAnsi="Tahoma"/>
      <w:sz w:val="16"/>
      <w:szCs w:val="16"/>
    </w:rPr>
  </w:style>
  <w:style w:type="paragraph" w:customStyle="1" w:styleId="aff">
    <w:name w:val="Знак Знак Знак Знак"/>
    <w:basedOn w:val="a"/>
    <w:rsid w:val="001F42F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Абзац списка Знак"/>
    <w:link w:val="af8"/>
    <w:rsid w:val="001F42F5"/>
    <w:rPr>
      <w:rFonts w:eastAsia="Times New Roman"/>
      <w:sz w:val="24"/>
      <w:szCs w:val="24"/>
    </w:rPr>
  </w:style>
  <w:style w:type="paragraph" w:customStyle="1" w:styleId="32">
    <w:name w:val="Без интервала3"/>
    <w:qFormat/>
    <w:rsid w:val="001F42F5"/>
    <w:rPr>
      <w:rFonts w:ascii="Calibri" w:eastAsia="Times New Roman" w:hAnsi="Calibri"/>
      <w:sz w:val="22"/>
      <w:szCs w:val="22"/>
    </w:rPr>
  </w:style>
  <w:style w:type="character" w:customStyle="1" w:styleId="afb">
    <w:name w:val="Без интервала Знак"/>
    <w:link w:val="afa"/>
    <w:uiPriority w:val="99"/>
    <w:locked/>
    <w:rsid w:val="001F42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2696</Words>
  <Characters>15371</Characters>
  <Application>Microsoft Office Word</Application>
  <DocSecurity>0</DocSecurity>
  <Lines>128</Lines>
  <Paragraphs>36</Paragraphs>
  <ScaleCrop>false</ScaleCrop>
  <Company/>
  <LinksUpToDate>false</LinksUpToDate>
  <CharactersWithSpaces>18031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ГАУСОН СтБДИПиИ</cp:lastModifiedBy>
  <cp:revision>39</cp:revision>
  <dcterms:created xsi:type="dcterms:W3CDTF">2022-11-08T10:13:00Z</dcterms:created>
  <dcterms:modified xsi:type="dcterms:W3CDTF">2025-12-03T18:58:00Z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BB78685B896C42D5B9E7F4880F7A45EA_12</vt:lpwstr>
  </property>
</Properties>
</file>