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3314" w14:textId="77777777" w:rsidR="00E2029A" w:rsidRPr="00E2029A" w:rsidRDefault="00222AAE" w:rsidP="00E2029A">
      <w:pPr>
        <w:widowControl w:val="0"/>
        <w:ind w:firstLine="540"/>
        <w:jc w:val="center"/>
        <w:rPr>
          <w:b/>
          <w:sz w:val="24"/>
          <w:szCs w:val="24"/>
        </w:rPr>
      </w:pPr>
      <w:r w:rsidRPr="00B757B7">
        <w:rPr>
          <w:b/>
          <w:sz w:val="24"/>
          <w:szCs w:val="24"/>
        </w:rPr>
        <w:t>Раздел №3.</w:t>
      </w:r>
      <w:r w:rsidR="00E2029A" w:rsidRPr="00E2029A">
        <w:rPr>
          <w:b/>
          <w:sz w:val="24"/>
          <w:szCs w:val="24"/>
        </w:rPr>
        <w:t xml:space="preserve">Наименование и описание объекта закупки </w:t>
      </w:r>
    </w:p>
    <w:p w14:paraId="45DA8844" w14:textId="77777777" w:rsidR="00222AAE" w:rsidRDefault="00E2029A" w:rsidP="00E2029A">
      <w:pPr>
        <w:widowControl w:val="0"/>
        <w:ind w:firstLine="540"/>
        <w:jc w:val="center"/>
        <w:rPr>
          <w:b/>
          <w:sz w:val="24"/>
          <w:szCs w:val="24"/>
        </w:rPr>
      </w:pPr>
      <w:r w:rsidRPr="00E2029A">
        <w:rPr>
          <w:b/>
          <w:sz w:val="24"/>
          <w:szCs w:val="24"/>
        </w:rPr>
        <w:t>(далее-Техническое задание)</w:t>
      </w:r>
    </w:p>
    <w:p w14:paraId="6BAA783C" w14:textId="77777777" w:rsidR="004926A8" w:rsidRPr="004926A8" w:rsidRDefault="004926A8" w:rsidP="004926A8">
      <w:pPr>
        <w:overflowPunct/>
        <w:autoSpaceDE/>
        <w:autoSpaceDN/>
        <w:adjustRightInd/>
        <w:spacing w:after="160" w:line="259" w:lineRule="auto"/>
        <w:ind w:left="-709"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4926A8">
        <w:rPr>
          <w:rFonts w:eastAsia="Calibri"/>
          <w:b/>
          <w:sz w:val="24"/>
          <w:szCs w:val="24"/>
          <w:lang w:eastAsia="en-US"/>
        </w:rPr>
        <w:t>Оказание услуг по проведению расчетов по операциям, совершенным с использованием банковских карт (эквайринг) на 2026 гг.</w:t>
      </w:r>
    </w:p>
    <w:p w14:paraId="05D38658" w14:textId="77777777" w:rsidR="004926A8" w:rsidRPr="004926A8" w:rsidRDefault="004926A8" w:rsidP="004926A8">
      <w:pPr>
        <w:widowControl w:val="0"/>
        <w:rPr>
          <w:b/>
        </w:rPr>
      </w:pPr>
    </w:p>
    <w:p w14:paraId="1ED58ADA" w14:textId="77777777" w:rsidR="004926A8" w:rsidRPr="004926A8" w:rsidRDefault="004926A8" w:rsidP="004926A8">
      <w:pPr>
        <w:widowControl w:val="0"/>
        <w:tabs>
          <w:tab w:val="left" w:pos="5459"/>
        </w:tabs>
        <w:overflowPunct/>
        <w:spacing w:line="276" w:lineRule="auto"/>
        <w:ind w:left="720"/>
        <w:outlineLvl w:val="0"/>
        <w:rPr>
          <w:b/>
          <w:sz w:val="24"/>
          <w:szCs w:val="24"/>
        </w:rPr>
      </w:pPr>
      <w:r w:rsidRPr="004926A8">
        <w:rPr>
          <w:b/>
          <w:sz w:val="24"/>
          <w:szCs w:val="24"/>
        </w:rPr>
        <w:t>ОКПД2 66.19.99.190</w:t>
      </w:r>
    </w:p>
    <w:p w14:paraId="013C9F79" w14:textId="77777777" w:rsidR="004926A8" w:rsidRPr="004926A8" w:rsidRDefault="004926A8" w:rsidP="004926A8">
      <w:pPr>
        <w:widowControl w:val="0"/>
        <w:tabs>
          <w:tab w:val="left" w:pos="5459"/>
        </w:tabs>
        <w:overflowPunct/>
        <w:spacing w:line="276" w:lineRule="auto"/>
        <w:ind w:left="720"/>
        <w:outlineLvl w:val="0"/>
        <w:rPr>
          <w:b/>
          <w:sz w:val="24"/>
          <w:szCs w:val="24"/>
        </w:rPr>
      </w:pPr>
    </w:p>
    <w:p w14:paraId="0DBE8302" w14:textId="77777777" w:rsidR="004926A8" w:rsidRPr="004926A8" w:rsidRDefault="004926A8" w:rsidP="004926A8">
      <w:pPr>
        <w:widowControl w:val="0"/>
        <w:tabs>
          <w:tab w:val="left" w:pos="851"/>
        </w:tabs>
        <w:overflowPunct/>
        <w:jc w:val="both"/>
        <w:outlineLvl w:val="2"/>
        <w:rPr>
          <w:b/>
          <w:sz w:val="24"/>
          <w:szCs w:val="24"/>
        </w:rPr>
      </w:pPr>
      <w:r w:rsidRPr="004926A8">
        <w:rPr>
          <w:b/>
          <w:bCs/>
          <w:sz w:val="24"/>
          <w:szCs w:val="24"/>
        </w:rPr>
        <w:t xml:space="preserve">1. </w:t>
      </w:r>
      <w:r w:rsidRPr="004926A8">
        <w:rPr>
          <w:b/>
          <w:sz w:val="24"/>
          <w:szCs w:val="24"/>
        </w:rPr>
        <w:t>Местоположение точек приема к оплате пластиковых карт (эквайринга) (торгово-сервисных точек) (ТСТ)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945"/>
        <w:gridCol w:w="3307"/>
      </w:tblGrid>
      <w:tr w:rsidR="004926A8" w:rsidRPr="004926A8" w14:paraId="6D2CBCF0" w14:textId="77777777" w:rsidTr="008B41DD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90FC" w14:textId="77777777" w:rsidR="004926A8" w:rsidRPr="004926A8" w:rsidRDefault="004926A8" w:rsidP="004926A8">
            <w:pPr>
              <w:widowControl w:val="0"/>
              <w:tabs>
                <w:tab w:val="left" w:pos="851"/>
              </w:tabs>
              <w:overflowPunct/>
              <w:jc w:val="center"/>
              <w:rPr>
                <w:b/>
                <w:sz w:val="24"/>
                <w:szCs w:val="24"/>
              </w:rPr>
            </w:pPr>
            <w:r w:rsidRPr="004926A8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EDCD" w14:textId="77777777" w:rsidR="004926A8" w:rsidRPr="004926A8" w:rsidRDefault="004926A8" w:rsidP="004926A8">
            <w:pPr>
              <w:widowControl w:val="0"/>
              <w:tabs>
                <w:tab w:val="left" w:pos="851"/>
              </w:tabs>
              <w:overflowPunct/>
              <w:jc w:val="center"/>
              <w:rPr>
                <w:b/>
                <w:sz w:val="24"/>
                <w:szCs w:val="24"/>
              </w:rPr>
            </w:pPr>
            <w:r w:rsidRPr="004926A8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8FF7" w14:textId="77777777" w:rsidR="004926A8" w:rsidRPr="004926A8" w:rsidRDefault="004926A8" w:rsidP="004926A8">
            <w:pPr>
              <w:widowControl w:val="0"/>
              <w:tabs>
                <w:tab w:val="left" w:pos="851"/>
              </w:tabs>
              <w:overflowPunct/>
              <w:jc w:val="center"/>
              <w:rPr>
                <w:b/>
                <w:sz w:val="24"/>
                <w:szCs w:val="24"/>
              </w:rPr>
            </w:pPr>
            <w:r w:rsidRPr="004926A8">
              <w:rPr>
                <w:b/>
                <w:sz w:val="24"/>
                <w:szCs w:val="24"/>
              </w:rPr>
              <w:t xml:space="preserve">Количество </w:t>
            </w:r>
            <w:r w:rsidRPr="004926A8">
              <w:rPr>
                <w:b/>
                <w:sz w:val="24"/>
                <w:szCs w:val="24"/>
                <w:lang w:val="en-US"/>
              </w:rPr>
              <w:t>POS –</w:t>
            </w:r>
            <w:r w:rsidRPr="004926A8">
              <w:rPr>
                <w:b/>
                <w:sz w:val="24"/>
                <w:szCs w:val="24"/>
              </w:rPr>
              <w:t xml:space="preserve"> терминалов</w:t>
            </w:r>
          </w:p>
        </w:tc>
      </w:tr>
      <w:tr w:rsidR="004926A8" w:rsidRPr="004926A8" w14:paraId="0C78E938" w14:textId="77777777" w:rsidTr="008B41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2498" w14:textId="77777777" w:rsidR="004926A8" w:rsidRPr="004926A8" w:rsidRDefault="004926A8" w:rsidP="004926A8">
            <w:pPr>
              <w:widowControl w:val="0"/>
              <w:tabs>
                <w:tab w:val="left" w:pos="851"/>
              </w:tabs>
              <w:overflowPunct/>
              <w:jc w:val="center"/>
              <w:rPr>
                <w:b/>
                <w:sz w:val="24"/>
                <w:szCs w:val="24"/>
              </w:rPr>
            </w:pPr>
            <w:r w:rsidRPr="004926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BA27" w14:textId="77777777" w:rsidR="004926A8" w:rsidRPr="004926A8" w:rsidRDefault="005208A4" w:rsidP="004926A8">
            <w:pPr>
              <w:widowControl w:val="0"/>
              <w:tabs>
                <w:tab w:val="left" w:pos="851"/>
              </w:tabs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 Уфа, </w:t>
            </w:r>
            <w:r w:rsidR="008B41DD">
              <w:rPr>
                <w:b/>
                <w:sz w:val="24"/>
                <w:szCs w:val="24"/>
              </w:rPr>
              <w:t>пр. Октября, 105/3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4953" w14:textId="77777777" w:rsidR="004926A8" w:rsidRPr="004926A8" w:rsidRDefault="008B41DD" w:rsidP="004926A8">
            <w:pPr>
              <w:widowControl w:val="0"/>
              <w:tabs>
                <w:tab w:val="left" w:pos="851"/>
              </w:tabs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26A8" w:rsidRPr="004926A8">
              <w:rPr>
                <w:sz w:val="24"/>
                <w:szCs w:val="24"/>
              </w:rPr>
              <w:t xml:space="preserve"> шт.</w:t>
            </w:r>
          </w:p>
        </w:tc>
      </w:tr>
      <w:tr w:rsidR="004926A8" w:rsidRPr="004926A8" w14:paraId="28E3F15D" w14:textId="77777777" w:rsidTr="008B41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CAAF" w14:textId="77777777" w:rsidR="004926A8" w:rsidRPr="004926A8" w:rsidRDefault="004926A8" w:rsidP="004926A8">
            <w:pPr>
              <w:widowControl w:val="0"/>
              <w:tabs>
                <w:tab w:val="left" w:pos="851"/>
              </w:tabs>
              <w:overflowPunct/>
              <w:jc w:val="center"/>
              <w:rPr>
                <w:b/>
                <w:sz w:val="24"/>
                <w:szCs w:val="24"/>
              </w:rPr>
            </w:pPr>
            <w:r w:rsidRPr="004926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5E08" w14:textId="77777777" w:rsidR="004926A8" w:rsidRPr="004926A8" w:rsidRDefault="005208A4" w:rsidP="004926A8">
            <w:pPr>
              <w:widowControl w:val="0"/>
              <w:tabs>
                <w:tab w:val="left" w:pos="851"/>
              </w:tabs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 Уфа, </w:t>
            </w:r>
            <w:r w:rsidR="004926A8" w:rsidRPr="004926A8">
              <w:rPr>
                <w:b/>
                <w:sz w:val="24"/>
                <w:szCs w:val="24"/>
              </w:rPr>
              <w:t>ул.</w:t>
            </w:r>
            <w:r w:rsidR="008B41DD">
              <w:rPr>
                <w:b/>
                <w:sz w:val="24"/>
                <w:szCs w:val="24"/>
              </w:rPr>
              <w:t>Российская, 11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5D87" w14:textId="77777777" w:rsidR="004926A8" w:rsidRPr="004926A8" w:rsidRDefault="004926A8" w:rsidP="004926A8">
            <w:pPr>
              <w:widowControl w:val="0"/>
              <w:tabs>
                <w:tab w:val="left" w:pos="851"/>
              </w:tabs>
              <w:overflowPunct/>
              <w:jc w:val="center"/>
              <w:rPr>
                <w:sz w:val="24"/>
                <w:szCs w:val="24"/>
              </w:rPr>
            </w:pPr>
            <w:r w:rsidRPr="004926A8">
              <w:rPr>
                <w:sz w:val="24"/>
                <w:szCs w:val="24"/>
              </w:rPr>
              <w:t>1 шт.</w:t>
            </w:r>
          </w:p>
        </w:tc>
      </w:tr>
      <w:tr w:rsidR="004926A8" w:rsidRPr="004926A8" w14:paraId="4C896E59" w14:textId="77777777" w:rsidTr="008B41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739" w14:textId="77777777" w:rsidR="004926A8" w:rsidRPr="004926A8" w:rsidRDefault="004926A8" w:rsidP="004926A8">
            <w:pPr>
              <w:widowControl w:val="0"/>
              <w:tabs>
                <w:tab w:val="left" w:pos="851"/>
              </w:tabs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08C4" w14:textId="77777777" w:rsidR="004926A8" w:rsidRPr="004926A8" w:rsidRDefault="004926A8" w:rsidP="004926A8">
            <w:pPr>
              <w:widowControl w:val="0"/>
              <w:tabs>
                <w:tab w:val="left" w:pos="851"/>
              </w:tabs>
              <w:overflowPunct/>
              <w:jc w:val="center"/>
              <w:rPr>
                <w:b/>
                <w:sz w:val="24"/>
                <w:szCs w:val="24"/>
              </w:rPr>
            </w:pPr>
            <w:r w:rsidRPr="004926A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F9F" w14:textId="77777777" w:rsidR="004926A8" w:rsidRPr="004926A8" w:rsidRDefault="004926A8" w:rsidP="004926A8">
            <w:pPr>
              <w:widowControl w:val="0"/>
              <w:tabs>
                <w:tab w:val="left" w:pos="851"/>
              </w:tabs>
              <w:overflowPunct/>
              <w:jc w:val="center"/>
              <w:rPr>
                <w:b/>
                <w:sz w:val="24"/>
                <w:szCs w:val="24"/>
              </w:rPr>
            </w:pPr>
            <w:r w:rsidRPr="004926A8">
              <w:rPr>
                <w:b/>
                <w:sz w:val="24"/>
                <w:szCs w:val="24"/>
              </w:rPr>
              <w:t>3 шт.</w:t>
            </w:r>
          </w:p>
        </w:tc>
      </w:tr>
    </w:tbl>
    <w:p w14:paraId="4F5B2246" w14:textId="77777777" w:rsidR="004926A8" w:rsidRPr="004926A8" w:rsidRDefault="004926A8" w:rsidP="004926A8">
      <w:pPr>
        <w:widowControl w:val="0"/>
        <w:tabs>
          <w:tab w:val="left" w:pos="851"/>
        </w:tabs>
        <w:overflowPunct/>
        <w:jc w:val="both"/>
        <w:rPr>
          <w:b/>
          <w:sz w:val="24"/>
          <w:szCs w:val="24"/>
        </w:rPr>
      </w:pPr>
    </w:p>
    <w:p w14:paraId="763EBE61" w14:textId="4297C653" w:rsidR="004926A8" w:rsidRDefault="004926A8" w:rsidP="004926A8">
      <w:pPr>
        <w:widowControl w:val="0"/>
        <w:tabs>
          <w:tab w:val="left" w:pos="851"/>
        </w:tabs>
        <w:overflowPunct/>
        <w:jc w:val="both"/>
        <w:rPr>
          <w:b/>
          <w:sz w:val="24"/>
          <w:szCs w:val="24"/>
        </w:rPr>
      </w:pPr>
      <w:r w:rsidRPr="004926A8">
        <w:rPr>
          <w:b/>
          <w:sz w:val="24"/>
          <w:szCs w:val="24"/>
        </w:rPr>
        <w:t xml:space="preserve">Срок оказания услуг: с момента заключения </w:t>
      </w:r>
      <w:r w:rsidR="00E55D6A">
        <w:rPr>
          <w:b/>
          <w:sz w:val="24"/>
          <w:szCs w:val="24"/>
        </w:rPr>
        <w:t>договора</w:t>
      </w:r>
      <w:r w:rsidRPr="004926A8">
        <w:rPr>
          <w:b/>
          <w:sz w:val="24"/>
          <w:szCs w:val="24"/>
        </w:rPr>
        <w:t xml:space="preserve"> по 31.12.2026г.</w:t>
      </w:r>
      <w:r w:rsidR="001817D6">
        <w:rPr>
          <w:b/>
          <w:sz w:val="24"/>
          <w:szCs w:val="24"/>
        </w:rPr>
        <w:t xml:space="preserve"> </w:t>
      </w:r>
      <w:r w:rsidR="00E11489" w:rsidRPr="00E11489">
        <w:rPr>
          <w:b/>
          <w:sz w:val="24"/>
          <w:szCs w:val="24"/>
        </w:rPr>
        <w:t xml:space="preserve">включительно или до момента исчерпания максимального значения цены </w:t>
      </w:r>
      <w:r w:rsidR="002542CE" w:rsidRPr="001817D6">
        <w:rPr>
          <w:b/>
          <w:sz w:val="24"/>
          <w:szCs w:val="24"/>
        </w:rPr>
        <w:t>(Договора</w:t>
      </w:r>
      <w:r w:rsidR="002542CE">
        <w:rPr>
          <w:b/>
          <w:sz w:val="24"/>
          <w:szCs w:val="24"/>
        </w:rPr>
        <w:t>)</w:t>
      </w:r>
      <w:r w:rsidR="00E11489" w:rsidRPr="00E11489">
        <w:rPr>
          <w:b/>
          <w:sz w:val="24"/>
          <w:szCs w:val="24"/>
        </w:rPr>
        <w:t xml:space="preserve">, в зависимости от того, какое из событий условие наступит ранее.  </w:t>
      </w:r>
    </w:p>
    <w:p w14:paraId="601A7F1B" w14:textId="0283F68B" w:rsidR="00B5187A" w:rsidRPr="001817D6" w:rsidRDefault="00B5187A" w:rsidP="001817D6">
      <w:pPr>
        <w:tabs>
          <w:tab w:val="left" w:pos="1080"/>
        </w:tabs>
        <w:ind w:firstLine="284"/>
        <w:jc w:val="both"/>
        <w:rPr>
          <w:sz w:val="24"/>
          <w:szCs w:val="24"/>
        </w:rPr>
      </w:pPr>
      <w:r w:rsidRPr="001817D6">
        <w:rPr>
          <w:sz w:val="24"/>
          <w:szCs w:val="24"/>
        </w:rPr>
        <w:t>1.1 В связи с отсутствием возможности детального прогнозирования оборота денежных средств, вызванной  непредсказуемостью потока пациентов и их покупательной способностью, Заказчик оставляет за собой право уменьшения оборота по  расчетному оборудованию   без предоставления компенсации убытков, вызванных уменьшением объемов платежей.</w:t>
      </w:r>
    </w:p>
    <w:p w14:paraId="738B0FFD" w14:textId="77777777" w:rsidR="00B5187A" w:rsidRPr="00B5187A" w:rsidRDefault="00B5187A" w:rsidP="001817D6">
      <w:pPr>
        <w:pStyle w:val="a6"/>
        <w:suppressLineNumbers/>
        <w:tabs>
          <w:tab w:val="left" w:pos="0"/>
          <w:tab w:val="left" w:pos="1134"/>
        </w:tabs>
        <w:suppressAutoHyphens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17D6">
        <w:rPr>
          <w:rFonts w:ascii="Times New Roman" w:hAnsi="Times New Roman" w:cs="Times New Roman"/>
          <w:bCs/>
          <w:sz w:val="24"/>
          <w:szCs w:val="24"/>
        </w:rPr>
        <w:t>Отношения по договору регулируются фактическим объемом оказанных услуг, несмотря на наличие указанной стоимости договора. Если к моменту окончания срока действия договора, после подписания акта сверки взаиморасчетов по договору сумма еще не выбрана, Исполнитель  не имеет права требовать от Заказчика  полной оплаты стоимости договора.</w:t>
      </w:r>
    </w:p>
    <w:p w14:paraId="62AECAB6" w14:textId="77777777" w:rsidR="004926A8" w:rsidRPr="004926A8" w:rsidRDefault="004926A8" w:rsidP="004926A8">
      <w:pPr>
        <w:widowControl w:val="0"/>
        <w:tabs>
          <w:tab w:val="left" w:pos="851"/>
        </w:tabs>
        <w:overflowPunct/>
        <w:spacing w:before="120"/>
        <w:jc w:val="both"/>
        <w:outlineLvl w:val="2"/>
        <w:rPr>
          <w:b/>
          <w:bCs/>
          <w:sz w:val="24"/>
          <w:szCs w:val="24"/>
        </w:rPr>
      </w:pPr>
      <w:r w:rsidRPr="004926A8">
        <w:rPr>
          <w:b/>
          <w:bCs/>
          <w:sz w:val="24"/>
          <w:szCs w:val="24"/>
        </w:rPr>
        <w:t xml:space="preserve">2. Наименование и описание объекта закупки. </w:t>
      </w:r>
    </w:p>
    <w:p w14:paraId="66A39A61" w14:textId="77777777" w:rsidR="004926A8" w:rsidRPr="004926A8" w:rsidRDefault="004926A8" w:rsidP="004926A8">
      <w:pPr>
        <w:widowControl w:val="0"/>
        <w:tabs>
          <w:tab w:val="left" w:pos="851"/>
        </w:tabs>
        <w:overflowPunct/>
        <w:jc w:val="both"/>
        <w:outlineLvl w:val="2"/>
        <w:rPr>
          <w:b/>
          <w:bCs/>
          <w:sz w:val="24"/>
          <w:szCs w:val="24"/>
        </w:rPr>
      </w:pPr>
      <w:r w:rsidRPr="004926A8">
        <w:rPr>
          <w:b/>
          <w:bCs/>
          <w:sz w:val="24"/>
          <w:szCs w:val="24"/>
        </w:rPr>
        <w:t>2.1. Требования к услугам.</w:t>
      </w:r>
    </w:p>
    <w:p w14:paraId="2D667B84" w14:textId="77777777" w:rsidR="004926A8" w:rsidRPr="004926A8" w:rsidRDefault="004926A8" w:rsidP="004926A8">
      <w:pPr>
        <w:widowControl w:val="0"/>
        <w:tabs>
          <w:tab w:val="left" w:pos="851"/>
        </w:tabs>
        <w:overflowPunct/>
        <w:jc w:val="both"/>
        <w:outlineLvl w:val="2"/>
        <w:rPr>
          <w:b/>
          <w:bCs/>
          <w:sz w:val="24"/>
          <w:szCs w:val="24"/>
        </w:rPr>
      </w:pPr>
      <w:r w:rsidRPr="004926A8">
        <w:rPr>
          <w:b/>
          <w:bCs/>
          <w:sz w:val="24"/>
          <w:szCs w:val="24"/>
        </w:rPr>
        <w:t xml:space="preserve">2.1.1. Требования к количеству услуг. Требования к качеству услуг к их техническим и функциональным и эксплуатационным характеристикам. </w:t>
      </w:r>
    </w:p>
    <w:p w14:paraId="4F9D4F98" w14:textId="77777777" w:rsidR="004926A8" w:rsidRPr="004926A8" w:rsidRDefault="004926A8" w:rsidP="004926A8">
      <w:pPr>
        <w:widowControl w:val="0"/>
        <w:shd w:val="clear" w:color="auto" w:fill="FFFFFF"/>
        <w:tabs>
          <w:tab w:val="left" w:pos="851"/>
        </w:tabs>
        <w:overflowPunct/>
        <w:jc w:val="both"/>
        <w:rPr>
          <w:b/>
          <w:bCs/>
          <w:i/>
          <w:sz w:val="24"/>
          <w:szCs w:val="24"/>
        </w:rPr>
      </w:pPr>
      <w:r w:rsidRPr="004926A8">
        <w:rPr>
          <w:b/>
          <w:bCs/>
          <w:i/>
          <w:sz w:val="24"/>
          <w:szCs w:val="24"/>
        </w:rPr>
        <w:t xml:space="preserve"> Общие условия</w:t>
      </w:r>
    </w:p>
    <w:p w14:paraId="61034F7C" w14:textId="77777777" w:rsidR="004926A8" w:rsidRPr="004926A8" w:rsidRDefault="004926A8" w:rsidP="004926A8">
      <w:pPr>
        <w:widowControl w:val="0"/>
        <w:shd w:val="clear" w:color="auto" w:fill="FFFFFF"/>
        <w:tabs>
          <w:tab w:val="left" w:pos="851"/>
        </w:tabs>
        <w:overflowPunct/>
        <w:jc w:val="both"/>
        <w:rPr>
          <w:sz w:val="24"/>
          <w:szCs w:val="24"/>
        </w:rPr>
      </w:pPr>
      <w:r w:rsidRPr="004926A8">
        <w:rPr>
          <w:sz w:val="24"/>
          <w:szCs w:val="24"/>
        </w:rPr>
        <w:t>Исполнитель должен будет оказывать услуги по приему к оплате платежных (банковских) карт в качестве средства оплаты товара или услуг в соответствии с Правилами эквайринга.</w:t>
      </w:r>
    </w:p>
    <w:p w14:paraId="570D3D02" w14:textId="77777777" w:rsidR="004926A8" w:rsidRDefault="004926A8" w:rsidP="004926A8">
      <w:pPr>
        <w:widowControl w:val="0"/>
        <w:tabs>
          <w:tab w:val="left" w:pos="851"/>
        </w:tabs>
        <w:overflowPunct/>
        <w:jc w:val="both"/>
        <w:rPr>
          <w:sz w:val="24"/>
          <w:szCs w:val="24"/>
        </w:rPr>
      </w:pPr>
      <w:r w:rsidRPr="004926A8">
        <w:rPr>
          <w:sz w:val="24"/>
          <w:szCs w:val="24"/>
        </w:rPr>
        <w:t>При проведении услуг по сопровождению системы эквайринга должны учитываться требования законодательства Российской Федерации, ГОСТ, нормативных, руководящих и других документов уполномоченных государственных органов по вопросам информатизации, защиты информации и обеспече</w:t>
      </w:r>
      <w:r w:rsidR="00B755F4">
        <w:rPr>
          <w:sz w:val="24"/>
          <w:szCs w:val="24"/>
        </w:rPr>
        <w:t>ния информационной безопасности, а также:</w:t>
      </w:r>
    </w:p>
    <w:p w14:paraId="31EA6452" w14:textId="77777777" w:rsidR="00B755F4" w:rsidRPr="001817D6" w:rsidRDefault="00B755F4" w:rsidP="001817D6">
      <w:pPr>
        <w:numPr>
          <w:ilvl w:val="0"/>
          <w:numId w:val="7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1817D6">
        <w:rPr>
          <w:sz w:val="24"/>
          <w:szCs w:val="24"/>
        </w:rPr>
        <w:t xml:space="preserve">установить Заказчику бесплатно во временное пользование на весь срок действия контракта 3 (три) POS-терминала по адресам, указанным в п. 1. настоящего Технического задания; </w:t>
      </w:r>
    </w:p>
    <w:p w14:paraId="08177B87" w14:textId="77777777" w:rsidR="00B755F4" w:rsidRPr="001817D6" w:rsidRDefault="00B755F4" w:rsidP="001817D6">
      <w:pPr>
        <w:numPr>
          <w:ilvl w:val="0"/>
          <w:numId w:val="7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1817D6">
        <w:rPr>
          <w:sz w:val="24"/>
          <w:szCs w:val="24"/>
        </w:rPr>
        <w:t>проинструктировать сотрудников Заказчика правилам обслуживания держателей карт и оформлению операций с использованием карт, а также провести инструктаж для вновь принятых на работу сотрудников. Инструктаж должен в себя включать:</w:t>
      </w:r>
    </w:p>
    <w:p w14:paraId="07EAA670" w14:textId="77777777" w:rsidR="00B755F4" w:rsidRPr="001817D6" w:rsidRDefault="00B755F4" w:rsidP="001817D6">
      <w:pPr>
        <w:jc w:val="both"/>
        <w:rPr>
          <w:sz w:val="24"/>
          <w:szCs w:val="24"/>
        </w:rPr>
      </w:pPr>
      <w:r w:rsidRPr="001817D6">
        <w:rPr>
          <w:sz w:val="24"/>
          <w:szCs w:val="24"/>
        </w:rPr>
        <w:t xml:space="preserve">        правила безопасности при проведении операций с использованием карт;</w:t>
      </w:r>
    </w:p>
    <w:p w14:paraId="4FFFD999" w14:textId="77777777" w:rsidR="00B755F4" w:rsidRPr="001817D6" w:rsidRDefault="00B755F4" w:rsidP="001817D6">
      <w:pPr>
        <w:jc w:val="both"/>
        <w:rPr>
          <w:sz w:val="24"/>
          <w:szCs w:val="24"/>
        </w:rPr>
      </w:pPr>
      <w:r w:rsidRPr="001817D6">
        <w:rPr>
          <w:sz w:val="24"/>
          <w:szCs w:val="24"/>
        </w:rPr>
        <w:t xml:space="preserve">        порядок работы с установленным оборудованием;</w:t>
      </w:r>
    </w:p>
    <w:p w14:paraId="254BA44A" w14:textId="77777777" w:rsidR="00B755F4" w:rsidRPr="001817D6" w:rsidRDefault="00B755F4" w:rsidP="001817D6">
      <w:pPr>
        <w:jc w:val="both"/>
        <w:rPr>
          <w:sz w:val="24"/>
          <w:szCs w:val="24"/>
        </w:rPr>
      </w:pPr>
      <w:r w:rsidRPr="001817D6">
        <w:rPr>
          <w:sz w:val="24"/>
          <w:szCs w:val="24"/>
        </w:rPr>
        <w:t xml:space="preserve">        правила оформления Документов по операциям с использованием карт;</w:t>
      </w:r>
    </w:p>
    <w:p w14:paraId="61EA7F53" w14:textId="77777777" w:rsidR="00B755F4" w:rsidRPr="001817D6" w:rsidRDefault="00B755F4" w:rsidP="001817D6">
      <w:pPr>
        <w:jc w:val="both"/>
        <w:rPr>
          <w:sz w:val="24"/>
          <w:szCs w:val="24"/>
        </w:rPr>
      </w:pPr>
      <w:r w:rsidRPr="001817D6">
        <w:rPr>
          <w:sz w:val="24"/>
          <w:szCs w:val="24"/>
        </w:rPr>
        <w:t xml:space="preserve">       стандартные элементы защиты пластиковых карт;</w:t>
      </w:r>
    </w:p>
    <w:p w14:paraId="7C238830" w14:textId="77777777" w:rsidR="00B755F4" w:rsidRPr="001817D6" w:rsidRDefault="00B755F4" w:rsidP="001817D6">
      <w:pPr>
        <w:jc w:val="both"/>
        <w:rPr>
          <w:sz w:val="24"/>
          <w:szCs w:val="24"/>
        </w:rPr>
      </w:pPr>
      <w:r w:rsidRPr="001817D6">
        <w:rPr>
          <w:sz w:val="24"/>
          <w:szCs w:val="24"/>
        </w:rPr>
        <w:t xml:space="preserve">       основные виды мошенничества с картами и методы противодействия, действия кассира при неправомерном использовании карты или предъявлении к обслуживанию поддельной карты;</w:t>
      </w:r>
    </w:p>
    <w:p w14:paraId="7A2C8EFF" w14:textId="77777777" w:rsidR="00B755F4" w:rsidRPr="001817D6" w:rsidRDefault="00B755F4" w:rsidP="001817D6">
      <w:pPr>
        <w:numPr>
          <w:ilvl w:val="0"/>
          <w:numId w:val="7"/>
        </w:numPr>
        <w:overflowPunct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1817D6">
        <w:rPr>
          <w:sz w:val="24"/>
          <w:szCs w:val="24"/>
        </w:rPr>
        <w:t>обеспечить оборудование, установленное на объекте Заказчика, информационными материалами, необходимыми для работы с картами;</w:t>
      </w:r>
    </w:p>
    <w:p w14:paraId="1A76CCB1" w14:textId="77777777" w:rsidR="00B755F4" w:rsidRPr="001817D6" w:rsidRDefault="00B755F4" w:rsidP="001817D6">
      <w:pPr>
        <w:numPr>
          <w:ilvl w:val="0"/>
          <w:numId w:val="7"/>
        </w:numPr>
        <w:overflowPunct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1817D6">
        <w:rPr>
          <w:sz w:val="24"/>
          <w:szCs w:val="24"/>
        </w:rPr>
        <w:lastRenderedPageBreak/>
        <w:t xml:space="preserve">обеспечить работоспособность оборудования. В случае выхода из строя оборудования Исполнитель производит ремонт или его замену; </w:t>
      </w:r>
    </w:p>
    <w:p w14:paraId="5A97661C" w14:textId="77777777" w:rsidR="00B755F4" w:rsidRPr="001817D6" w:rsidRDefault="00B755F4" w:rsidP="001817D6">
      <w:pPr>
        <w:numPr>
          <w:ilvl w:val="0"/>
          <w:numId w:val="8"/>
        </w:numPr>
        <w:tabs>
          <w:tab w:val="clear" w:pos="720"/>
          <w:tab w:val="num" w:pos="284"/>
        </w:tabs>
        <w:overflowPunct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1817D6">
        <w:rPr>
          <w:sz w:val="24"/>
          <w:szCs w:val="24"/>
        </w:rPr>
        <w:t>Обеспечивать возможность проведения Операций с использованием Карт на Оборудовании, установленном на Предприятии в режиме работы Заказчика, за исключением перерывов, связанных с технологическим обслуживанием Процессингового центра, устранением аварийных ситуаций, а также перерывов, возникших не по вине Банка;</w:t>
      </w:r>
    </w:p>
    <w:p w14:paraId="3399088A" w14:textId="77777777" w:rsidR="0025050E" w:rsidRPr="001817D6" w:rsidRDefault="0025050E" w:rsidP="001817D6">
      <w:pPr>
        <w:numPr>
          <w:ilvl w:val="0"/>
          <w:numId w:val="8"/>
        </w:numPr>
        <w:tabs>
          <w:tab w:val="clear" w:pos="720"/>
          <w:tab w:val="num" w:pos="284"/>
        </w:tabs>
        <w:overflowPunct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1817D6">
        <w:rPr>
          <w:sz w:val="24"/>
          <w:szCs w:val="24"/>
        </w:rPr>
        <w:t>Оплата комиссии за оказанные исполнителем услуги эквайринга происходит раз в месяц на основании двустороннего Акта приема-передачи оказанных услуг и выставленного счета;</w:t>
      </w:r>
    </w:p>
    <w:p w14:paraId="10E968C8" w14:textId="77777777" w:rsidR="0025050E" w:rsidRPr="001817D6" w:rsidRDefault="0025050E" w:rsidP="001817D6">
      <w:pPr>
        <w:numPr>
          <w:ilvl w:val="0"/>
          <w:numId w:val="8"/>
        </w:numPr>
        <w:tabs>
          <w:tab w:val="clear" w:pos="720"/>
          <w:tab w:val="num" w:pos="284"/>
        </w:tabs>
        <w:overflowPunct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1817D6">
        <w:rPr>
          <w:sz w:val="24"/>
          <w:szCs w:val="24"/>
        </w:rPr>
        <w:t>производить расчеты с Заказчиком по Операциям оплаты путем перечисления на текущий счет, указанный в договоре Суммы возмещения за вычетом иных сумм, предусмотренных Договором, не позднее рабочего дня, следующего за днем закрытия Текущего дня Терминала, в котором была совершена Операция оплаты;</w:t>
      </w:r>
    </w:p>
    <w:p w14:paraId="6565818B" w14:textId="77777777" w:rsidR="0025050E" w:rsidRPr="001817D6" w:rsidRDefault="0025050E" w:rsidP="001817D6">
      <w:pPr>
        <w:numPr>
          <w:ilvl w:val="0"/>
          <w:numId w:val="8"/>
        </w:numPr>
        <w:tabs>
          <w:tab w:val="clear" w:pos="720"/>
          <w:tab w:val="num" w:pos="284"/>
        </w:tabs>
        <w:overflowPunct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1817D6">
        <w:rPr>
          <w:sz w:val="24"/>
          <w:szCs w:val="24"/>
        </w:rPr>
        <w:t>осуществлять оперативные консультации в случае возникновения затруднений при оформлении операций оплаты по картам;</w:t>
      </w:r>
    </w:p>
    <w:p w14:paraId="022796E1" w14:textId="77777777" w:rsidR="0025050E" w:rsidRPr="001817D6" w:rsidRDefault="0025050E" w:rsidP="001817D6">
      <w:pPr>
        <w:numPr>
          <w:ilvl w:val="0"/>
          <w:numId w:val="8"/>
        </w:numPr>
        <w:tabs>
          <w:tab w:val="clear" w:pos="720"/>
          <w:tab w:val="num" w:pos="284"/>
        </w:tabs>
        <w:overflowPunct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1817D6">
        <w:rPr>
          <w:sz w:val="24"/>
          <w:szCs w:val="24"/>
        </w:rPr>
        <w:t>обеспечить наличие эффективных и удобных инструментов контроля и управления отчетностью, с возможностью отслеживания и сверки платежей.</w:t>
      </w:r>
    </w:p>
    <w:p w14:paraId="43D3DFFF" w14:textId="77777777" w:rsidR="0025050E" w:rsidRPr="0025050E" w:rsidRDefault="0025050E" w:rsidP="001817D6">
      <w:pPr>
        <w:jc w:val="both"/>
        <w:rPr>
          <w:sz w:val="24"/>
          <w:szCs w:val="24"/>
        </w:rPr>
      </w:pPr>
      <w:r w:rsidRPr="001817D6">
        <w:rPr>
          <w:sz w:val="24"/>
          <w:szCs w:val="24"/>
        </w:rPr>
        <w:t xml:space="preserve">          При проведении работ по сопровождению системы эквайринга должны учитываться требования законодательства Российской Федерации, ГОСТ, нормативных, руководящих и других документов уполномоченных государственных органов по вопросам информатизации, защиты информации и обеспечения информационной безопасности.</w:t>
      </w:r>
    </w:p>
    <w:p w14:paraId="32452490" w14:textId="77777777" w:rsidR="0025050E" w:rsidRPr="00734953" w:rsidRDefault="0025050E" w:rsidP="0025050E"/>
    <w:p w14:paraId="71A0B107" w14:textId="77777777" w:rsidR="00B755F4" w:rsidRPr="004926A8" w:rsidRDefault="00B755F4" w:rsidP="004926A8">
      <w:pPr>
        <w:widowControl w:val="0"/>
        <w:tabs>
          <w:tab w:val="left" w:pos="851"/>
        </w:tabs>
        <w:overflowPunct/>
        <w:jc w:val="both"/>
        <w:rPr>
          <w:sz w:val="24"/>
          <w:szCs w:val="24"/>
        </w:rPr>
      </w:pPr>
    </w:p>
    <w:p w14:paraId="3CB457A6" w14:textId="7F21205F" w:rsidR="004926A8" w:rsidRDefault="004926A8" w:rsidP="004926A8">
      <w:pPr>
        <w:widowControl w:val="0"/>
        <w:tabs>
          <w:tab w:val="left" w:pos="851"/>
        </w:tabs>
        <w:overflowPunct/>
        <w:jc w:val="both"/>
        <w:rPr>
          <w:b/>
          <w:sz w:val="24"/>
          <w:szCs w:val="24"/>
        </w:rPr>
      </w:pPr>
      <w:r w:rsidRPr="004926A8">
        <w:rPr>
          <w:b/>
          <w:sz w:val="24"/>
          <w:szCs w:val="24"/>
        </w:rPr>
        <w:t xml:space="preserve">Оплата Заказчиком оказанной услуги производится ежемесячно, </w:t>
      </w:r>
      <w:r w:rsidRPr="004926A8">
        <w:rPr>
          <w:sz w:val="24"/>
          <w:szCs w:val="24"/>
        </w:rPr>
        <w:t>безналичным расчетом в течение</w:t>
      </w:r>
      <w:r w:rsidRPr="004926A8">
        <w:rPr>
          <w:b/>
          <w:sz w:val="24"/>
          <w:szCs w:val="24"/>
        </w:rPr>
        <w:t xml:space="preserve"> не позднее </w:t>
      </w:r>
      <w:r w:rsidR="00654EF7">
        <w:rPr>
          <w:b/>
          <w:sz w:val="24"/>
          <w:szCs w:val="24"/>
        </w:rPr>
        <w:t>5</w:t>
      </w:r>
      <w:r w:rsidRPr="004926A8">
        <w:rPr>
          <w:b/>
          <w:sz w:val="24"/>
          <w:szCs w:val="24"/>
        </w:rPr>
        <w:t xml:space="preserve"> (</w:t>
      </w:r>
      <w:r w:rsidR="00654EF7">
        <w:rPr>
          <w:b/>
          <w:sz w:val="24"/>
          <w:szCs w:val="24"/>
        </w:rPr>
        <w:t>пяти</w:t>
      </w:r>
      <w:r w:rsidRPr="004926A8">
        <w:rPr>
          <w:b/>
          <w:sz w:val="24"/>
          <w:szCs w:val="24"/>
        </w:rPr>
        <w:t xml:space="preserve">) рабочих дней с даты подписания Заказчиком документа о приемке услуг - </w:t>
      </w:r>
      <w:r w:rsidRPr="004926A8">
        <w:rPr>
          <w:sz w:val="24"/>
          <w:szCs w:val="24"/>
        </w:rPr>
        <w:t>Акта сдачи-приемки оказанных услуг</w:t>
      </w:r>
      <w:r w:rsidRPr="004926A8">
        <w:rPr>
          <w:b/>
          <w:sz w:val="24"/>
          <w:szCs w:val="24"/>
        </w:rPr>
        <w:t>.</w:t>
      </w:r>
    </w:p>
    <w:p w14:paraId="6D9349C1" w14:textId="77777777" w:rsidR="0025050E" w:rsidRPr="004926A8" w:rsidRDefault="0025050E" w:rsidP="004926A8">
      <w:pPr>
        <w:widowControl w:val="0"/>
        <w:tabs>
          <w:tab w:val="left" w:pos="851"/>
        </w:tabs>
        <w:overflowPunct/>
        <w:jc w:val="both"/>
        <w:rPr>
          <w:b/>
          <w:sz w:val="24"/>
          <w:szCs w:val="24"/>
        </w:rPr>
      </w:pPr>
    </w:p>
    <w:p w14:paraId="468151C5" w14:textId="77777777" w:rsidR="004926A8" w:rsidRPr="0025050E" w:rsidRDefault="0025050E" w:rsidP="004926A8">
      <w:pPr>
        <w:widowControl w:val="0"/>
        <w:tabs>
          <w:tab w:val="left" w:pos="709"/>
        </w:tabs>
        <w:suppressAutoHyphens/>
        <w:overflowPunct/>
        <w:jc w:val="both"/>
        <w:rPr>
          <w:b/>
          <w:i/>
          <w:spacing w:val="-4"/>
          <w:kern w:val="2"/>
          <w:sz w:val="24"/>
          <w:szCs w:val="24"/>
          <w:lang w:eastAsia="ar-SA"/>
        </w:rPr>
      </w:pPr>
      <w:r w:rsidRPr="0025050E">
        <w:rPr>
          <w:b/>
          <w:i/>
          <w:spacing w:val="-4"/>
          <w:kern w:val="2"/>
          <w:sz w:val="24"/>
          <w:szCs w:val="24"/>
          <w:lang w:eastAsia="ar-SA"/>
        </w:rPr>
        <w:t>Обязанности исполнителя</w:t>
      </w:r>
      <w:r w:rsidR="004926A8" w:rsidRPr="0025050E">
        <w:rPr>
          <w:b/>
          <w:i/>
          <w:spacing w:val="-4"/>
          <w:kern w:val="2"/>
          <w:sz w:val="24"/>
          <w:szCs w:val="24"/>
          <w:lang w:eastAsia="ar-SA"/>
        </w:rPr>
        <w:t>:</w:t>
      </w:r>
    </w:p>
    <w:p w14:paraId="6A2AD8B1" w14:textId="77777777" w:rsidR="004926A8" w:rsidRPr="004926A8" w:rsidRDefault="004926A8" w:rsidP="0025050E">
      <w:pPr>
        <w:widowControl w:val="0"/>
        <w:tabs>
          <w:tab w:val="left" w:pos="709"/>
        </w:tabs>
        <w:overflowPunct/>
        <w:spacing w:line="235" w:lineRule="auto"/>
        <w:ind w:firstLine="426"/>
        <w:jc w:val="both"/>
        <w:rPr>
          <w:spacing w:val="-4"/>
          <w:sz w:val="24"/>
          <w:szCs w:val="24"/>
        </w:rPr>
      </w:pPr>
      <w:r w:rsidRPr="004926A8">
        <w:rPr>
          <w:spacing w:val="-4"/>
          <w:sz w:val="24"/>
          <w:szCs w:val="24"/>
        </w:rPr>
        <w:t>Установить Заказчику и подготовить к эксплуатации оборудование (POS – терминалы) не позднее 3 (трех) рабочих дней с даты заключения договора. Оборудование является собственностью Исполнителя и устанавливается на срок оказания услуг. Установка оборудования Заказчику отражается в «Акте о готовности торгово-сервисной точки» (Приложение №3 к договору).</w:t>
      </w:r>
    </w:p>
    <w:p w14:paraId="08C7EE3F" w14:textId="77777777" w:rsidR="004926A8" w:rsidRPr="004926A8" w:rsidRDefault="004926A8" w:rsidP="004926A8">
      <w:pPr>
        <w:widowControl w:val="0"/>
        <w:shd w:val="clear" w:color="auto" w:fill="FFFFFF"/>
        <w:overflowPunct/>
        <w:spacing w:before="120" w:after="120"/>
        <w:jc w:val="both"/>
        <w:rPr>
          <w:b/>
          <w:bCs/>
          <w:i/>
          <w:sz w:val="24"/>
          <w:szCs w:val="24"/>
        </w:rPr>
      </w:pPr>
    </w:p>
    <w:p w14:paraId="790BA898" w14:textId="77777777" w:rsidR="004926A8" w:rsidRPr="004926A8" w:rsidRDefault="004926A8" w:rsidP="004926A8">
      <w:pPr>
        <w:widowControl w:val="0"/>
        <w:shd w:val="clear" w:color="auto" w:fill="FFFFFF"/>
        <w:overflowPunct/>
        <w:spacing w:before="120" w:after="120"/>
        <w:jc w:val="both"/>
        <w:rPr>
          <w:b/>
          <w:bCs/>
          <w:i/>
          <w:sz w:val="24"/>
          <w:szCs w:val="24"/>
        </w:rPr>
      </w:pPr>
      <w:r w:rsidRPr="004926A8">
        <w:rPr>
          <w:b/>
          <w:bCs/>
          <w:i/>
          <w:sz w:val="24"/>
          <w:szCs w:val="24"/>
        </w:rPr>
        <w:t xml:space="preserve"> Предполагаемый объем работ по сопровождению системы эквайринга</w:t>
      </w: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6768"/>
        <w:gridCol w:w="2124"/>
      </w:tblGrid>
      <w:tr w:rsidR="004926A8" w:rsidRPr="004926A8" w14:paraId="3B6897BC" w14:textId="77777777" w:rsidTr="00DF46B3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4FDAE2" w14:textId="77777777" w:rsidR="004926A8" w:rsidRPr="004926A8" w:rsidRDefault="004926A8" w:rsidP="004926A8">
            <w:pPr>
              <w:widowControl w:val="0"/>
              <w:overflowPunct/>
              <w:spacing w:before="100" w:beforeAutospacing="1" w:after="100" w:afterAutospacing="1"/>
              <w:jc w:val="center"/>
              <w:rPr>
                <w:b/>
                <w:i/>
                <w:sz w:val="18"/>
                <w:szCs w:val="18"/>
              </w:rPr>
            </w:pPr>
            <w:r w:rsidRPr="004926A8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8D001F" w14:textId="77777777" w:rsidR="004926A8" w:rsidRPr="004926A8" w:rsidRDefault="004926A8" w:rsidP="004926A8">
            <w:pPr>
              <w:widowControl w:val="0"/>
              <w:overflowPunct/>
              <w:spacing w:before="100" w:beforeAutospacing="1" w:after="100" w:afterAutospacing="1"/>
              <w:jc w:val="center"/>
              <w:rPr>
                <w:b/>
                <w:i/>
                <w:sz w:val="18"/>
                <w:szCs w:val="18"/>
              </w:rPr>
            </w:pPr>
            <w:r w:rsidRPr="004926A8">
              <w:rPr>
                <w:b/>
                <w:i/>
                <w:sz w:val="18"/>
                <w:szCs w:val="18"/>
              </w:rPr>
              <w:t>Наименование услуг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4A6DF1" w14:textId="77777777" w:rsidR="004926A8" w:rsidRPr="004926A8" w:rsidRDefault="004926A8" w:rsidP="004926A8">
            <w:pPr>
              <w:widowControl w:val="0"/>
              <w:overflowPunct/>
              <w:spacing w:before="100" w:beforeAutospacing="1" w:after="100" w:afterAutospacing="1"/>
              <w:jc w:val="center"/>
              <w:rPr>
                <w:b/>
                <w:i/>
                <w:sz w:val="18"/>
                <w:szCs w:val="18"/>
              </w:rPr>
            </w:pPr>
            <w:r w:rsidRPr="004926A8">
              <w:rPr>
                <w:b/>
                <w:i/>
                <w:sz w:val="18"/>
                <w:szCs w:val="18"/>
              </w:rPr>
              <w:t>Количество</w:t>
            </w:r>
          </w:p>
        </w:tc>
      </w:tr>
      <w:tr w:rsidR="004926A8" w:rsidRPr="004926A8" w14:paraId="5ADCDE80" w14:textId="77777777" w:rsidTr="00DF46B3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D154" w14:textId="77777777" w:rsidR="004926A8" w:rsidRPr="004926A8" w:rsidRDefault="004926A8" w:rsidP="004926A8">
            <w:pPr>
              <w:widowControl w:val="0"/>
              <w:numPr>
                <w:ilvl w:val="0"/>
                <w:numId w:val="5"/>
              </w:numPr>
              <w:overflowPunct/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8AD" w14:textId="77777777" w:rsidR="004926A8" w:rsidRPr="004926A8" w:rsidRDefault="004926A8" w:rsidP="00D572D7">
            <w:pPr>
              <w:widowControl w:val="0"/>
              <w:overflowPunct/>
              <w:rPr>
                <w:sz w:val="18"/>
                <w:szCs w:val="18"/>
              </w:rPr>
            </w:pPr>
            <w:r w:rsidRPr="004926A8">
              <w:rPr>
                <w:sz w:val="18"/>
                <w:szCs w:val="18"/>
              </w:rPr>
              <w:t>Оказание Клиентам Заказчика консультаций по вопросам, связанным с эксплуатацией системы эквайринга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E16D" w14:textId="77777777" w:rsidR="004926A8" w:rsidRPr="004926A8" w:rsidRDefault="004926A8" w:rsidP="004926A8">
            <w:pPr>
              <w:widowControl w:val="0"/>
              <w:overflowPunct/>
              <w:jc w:val="center"/>
              <w:rPr>
                <w:sz w:val="18"/>
                <w:szCs w:val="18"/>
              </w:rPr>
            </w:pPr>
            <w:r w:rsidRPr="004926A8">
              <w:rPr>
                <w:sz w:val="18"/>
                <w:szCs w:val="18"/>
              </w:rPr>
              <w:t>Неограниченное</w:t>
            </w:r>
          </w:p>
        </w:tc>
      </w:tr>
      <w:tr w:rsidR="004926A8" w:rsidRPr="004926A8" w14:paraId="26F5EB81" w14:textId="77777777" w:rsidTr="00DF46B3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E69" w14:textId="77777777" w:rsidR="004926A8" w:rsidRPr="004926A8" w:rsidRDefault="004926A8" w:rsidP="004926A8">
            <w:pPr>
              <w:widowControl w:val="0"/>
              <w:numPr>
                <w:ilvl w:val="0"/>
                <w:numId w:val="5"/>
              </w:numPr>
              <w:overflowPunct/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F126" w14:textId="77777777" w:rsidR="004926A8" w:rsidRPr="004926A8" w:rsidRDefault="004926A8" w:rsidP="004926A8">
            <w:pPr>
              <w:widowControl w:val="0"/>
              <w:tabs>
                <w:tab w:val="left" w:pos="567"/>
              </w:tabs>
              <w:overflowPunct/>
              <w:rPr>
                <w:sz w:val="18"/>
                <w:szCs w:val="18"/>
              </w:rPr>
            </w:pPr>
            <w:r w:rsidRPr="004926A8">
              <w:rPr>
                <w:sz w:val="18"/>
                <w:szCs w:val="18"/>
              </w:rPr>
              <w:t xml:space="preserve">Консультации персонала Заказчика по работе POS-терминала и сопровождение проведения операции на POS-терминале в телефонном режиме, на первом уровне поддержки (на «горячей линии»)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1412" w14:textId="77777777" w:rsidR="004926A8" w:rsidRPr="004926A8" w:rsidRDefault="004926A8" w:rsidP="004926A8">
            <w:pPr>
              <w:widowControl w:val="0"/>
              <w:overflowPunct/>
              <w:jc w:val="center"/>
              <w:rPr>
                <w:sz w:val="18"/>
                <w:szCs w:val="18"/>
              </w:rPr>
            </w:pPr>
            <w:r w:rsidRPr="004926A8">
              <w:rPr>
                <w:sz w:val="18"/>
                <w:szCs w:val="18"/>
              </w:rPr>
              <w:t>Неограниченное, в часы работы Заказчика</w:t>
            </w:r>
          </w:p>
        </w:tc>
      </w:tr>
      <w:tr w:rsidR="004926A8" w:rsidRPr="004926A8" w14:paraId="0D3750AC" w14:textId="77777777" w:rsidTr="00DF46B3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C2B" w14:textId="77777777" w:rsidR="004926A8" w:rsidRPr="004926A8" w:rsidRDefault="004926A8" w:rsidP="004926A8">
            <w:pPr>
              <w:widowControl w:val="0"/>
              <w:numPr>
                <w:ilvl w:val="0"/>
                <w:numId w:val="5"/>
              </w:numPr>
              <w:overflowPunct/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6253" w14:textId="77777777" w:rsidR="004926A8" w:rsidRPr="004926A8" w:rsidRDefault="004926A8" w:rsidP="004926A8">
            <w:pPr>
              <w:widowControl w:val="0"/>
              <w:tabs>
                <w:tab w:val="left" w:pos="567"/>
              </w:tabs>
              <w:overflowPunct/>
              <w:rPr>
                <w:sz w:val="18"/>
                <w:szCs w:val="18"/>
              </w:rPr>
            </w:pPr>
            <w:r w:rsidRPr="004926A8">
              <w:rPr>
                <w:sz w:val="18"/>
                <w:szCs w:val="18"/>
              </w:rPr>
              <w:t xml:space="preserve">Замена, устранение ошибок, мелкосрочный ремонт, возобновление работоспособности POS-терминала (время реакции – в течение двух рабочих дней со дня подачи заявки).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E8CA" w14:textId="77777777" w:rsidR="004926A8" w:rsidRPr="004926A8" w:rsidRDefault="004926A8" w:rsidP="004926A8">
            <w:pPr>
              <w:widowControl w:val="0"/>
              <w:overflowPunct/>
              <w:jc w:val="center"/>
              <w:rPr>
                <w:sz w:val="18"/>
                <w:szCs w:val="18"/>
              </w:rPr>
            </w:pPr>
            <w:r w:rsidRPr="004926A8">
              <w:rPr>
                <w:sz w:val="18"/>
                <w:szCs w:val="18"/>
              </w:rPr>
              <w:t>Неограниченное</w:t>
            </w:r>
          </w:p>
        </w:tc>
      </w:tr>
      <w:tr w:rsidR="004926A8" w:rsidRPr="004926A8" w14:paraId="459A492A" w14:textId="77777777" w:rsidTr="00DF46B3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E4F" w14:textId="77777777" w:rsidR="004926A8" w:rsidRPr="004926A8" w:rsidRDefault="004926A8" w:rsidP="004926A8">
            <w:pPr>
              <w:widowControl w:val="0"/>
              <w:numPr>
                <w:ilvl w:val="0"/>
                <w:numId w:val="5"/>
              </w:numPr>
              <w:overflowPunct/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2C8B" w14:textId="77777777" w:rsidR="004926A8" w:rsidRPr="004926A8" w:rsidRDefault="004926A8" w:rsidP="004926A8">
            <w:pPr>
              <w:widowControl w:val="0"/>
              <w:overflowPunct/>
              <w:rPr>
                <w:sz w:val="18"/>
                <w:szCs w:val="18"/>
              </w:rPr>
            </w:pPr>
            <w:r w:rsidRPr="004926A8">
              <w:rPr>
                <w:sz w:val="18"/>
                <w:szCs w:val="18"/>
              </w:rPr>
              <w:t>Проведение обучения персонала Заказчика в момент установки POS-терминала, далее по просьбе Заказчика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7AAE" w14:textId="77777777" w:rsidR="004926A8" w:rsidRPr="004926A8" w:rsidRDefault="004926A8" w:rsidP="004926A8">
            <w:pPr>
              <w:widowControl w:val="0"/>
              <w:overflowPunct/>
              <w:jc w:val="center"/>
              <w:rPr>
                <w:sz w:val="18"/>
                <w:szCs w:val="18"/>
              </w:rPr>
            </w:pPr>
            <w:r w:rsidRPr="004926A8">
              <w:rPr>
                <w:sz w:val="18"/>
                <w:szCs w:val="18"/>
              </w:rPr>
              <w:t>Неограниченное</w:t>
            </w:r>
          </w:p>
        </w:tc>
      </w:tr>
      <w:tr w:rsidR="001817D6" w:rsidRPr="004926A8" w14:paraId="4C3179CD" w14:textId="77777777" w:rsidTr="00DF46B3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880" w14:textId="77777777" w:rsidR="001817D6" w:rsidRPr="004926A8" w:rsidRDefault="001817D6" w:rsidP="004926A8">
            <w:pPr>
              <w:widowControl w:val="0"/>
              <w:numPr>
                <w:ilvl w:val="0"/>
                <w:numId w:val="5"/>
              </w:numPr>
              <w:overflowPunct/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10D" w14:textId="14E33414" w:rsidR="001817D6" w:rsidRPr="004926A8" w:rsidRDefault="001817D6" w:rsidP="004926A8">
            <w:pPr>
              <w:widowControl w:val="0"/>
              <w:overflowPunc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Выдача справки об остатках денежных средств на счетах организации согласно образца по состоянию на 01.04.,01.07., 01.10., 01.01 текущего года в течение 3-х рабочих дней с момента наступления отчетной даты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E70" w14:textId="0044346A" w:rsidR="001817D6" w:rsidRPr="004926A8" w:rsidRDefault="001817D6" w:rsidP="004926A8">
            <w:pPr>
              <w:widowControl w:val="0"/>
              <w:overflowPunc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квартал</w:t>
            </w:r>
          </w:p>
        </w:tc>
      </w:tr>
    </w:tbl>
    <w:p w14:paraId="4AF5B5EF" w14:textId="77777777" w:rsidR="004926A8" w:rsidRDefault="004926A8" w:rsidP="004926A8">
      <w:pPr>
        <w:widowControl w:val="0"/>
        <w:shd w:val="clear" w:color="auto" w:fill="FFFFFF"/>
        <w:overflowPunct/>
        <w:spacing w:before="60" w:after="60"/>
        <w:ind w:firstLine="567"/>
        <w:jc w:val="both"/>
        <w:rPr>
          <w:b/>
          <w:bCs/>
          <w:i/>
          <w:sz w:val="24"/>
          <w:szCs w:val="24"/>
        </w:rPr>
      </w:pPr>
    </w:p>
    <w:p w14:paraId="4F517E52" w14:textId="77777777" w:rsidR="0025050E" w:rsidRPr="001817D6" w:rsidRDefault="0025050E" w:rsidP="0025050E">
      <w:pPr>
        <w:rPr>
          <w:sz w:val="24"/>
          <w:szCs w:val="24"/>
        </w:rPr>
      </w:pPr>
      <w:r w:rsidRPr="00C56292">
        <w:rPr>
          <w:b/>
          <w:bCs/>
          <w:sz w:val="24"/>
          <w:szCs w:val="24"/>
        </w:rPr>
        <w:t xml:space="preserve">            </w:t>
      </w:r>
      <w:r w:rsidRPr="001817D6">
        <w:rPr>
          <w:b/>
          <w:bCs/>
          <w:sz w:val="24"/>
          <w:szCs w:val="24"/>
        </w:rPr>
        <w:t xml:space="preserve">3. Требования к качеству, безопасности и  техническим характеристикам услуг: </w:t>
      </w:r>
    </w:p>
    <w:p w14:paraId="0467EA3B" w14:textId="77777777" w:rsidR="0025050E" w:rsidRPr="001817D6" w:rsidRDefault="00C56292" w:rsidP="0025050E">
      <w:pPr>
        <w:pStyle w:val="3"/>
        <w:keepNext w:val="0"/>
        <w:tabs>
          <w:tab w:val="left" w:pos="851"/>
        </w:tabs>
        <w:autoSpaceDE w:val="0"/>
        <w:autoSpaceDN w:val="0"/>
        <w:spacing w:before="0" w:after="0"/>
        <w:jc w:val="left"/>
        <w:rPr>
          <w:b w:val="0"/>
          <w:bCs/>
        </w:rPr>
      </w:pPr>
      <w:r w:rsidRPr="001817D6">
        <w:rPr>
          <w:b w:val="0"/>
          <w:caps w:val="0"/>
        </w:rPr>
        <w:t>3</w:t>
      </w:r>
      <w:r w:rsidR="0025050E" w:rsidRPr="001817D6">
        <w:rPr>
          <w:b w:val="0"/>
          <w:caps w:val="0"/>
        </w:rPr>
        <w:t>.1  С</w:t>
      </w:r>
      <w:r w:rsidR="0025050E" w:rsidRPr="001817D6">
        <w:rPr>
          <w:b w:val="0"/>
          <w:bCs/>
          <w:caps w:val="0"/>
        </w:rPr>
        <w:t>тороны принимают на себя обязательства хранить банковскую, коммерческую тайны и иную конфиденциальную информацию держателей карт, ставшие известными сторонам в результате выполнения условий настоящего договора.</w:t>
      </w:r>
    </w:p>
    <w:p w14:paraId="21919621" w14:textId="77777777" w:rsidR="0025050E" w:rsidRPr="001817D6" w:rsidRDefault="00C56292" w:rsidP="0025050E">
      <w:pPr>
        <w:pStyle w:val="a6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17D6"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25050E" w:rsidRPr="001817D6">
        <w:rPr>
          <w:rFonts w:ascii="Times New Roman" w:hAnsi="Times New Roman" w:cs="Times New Roman"/>
          <w:bCs/>
          <w:sz w:val="24"/>
          <w:szCs w:val="24"/>
        </w:rPr>
        <w:t xml:space="preserve">.2  Исполнитель обеспечивает проведение Авторизаций в месте  реализации услуг Заказчика, </w:t>
      </w:r>
      <w:r w:rsidR="0025050E" w:rsidRPr="001817D6">
        <w:rPr>
          <w:rFonts w:ascii="Times New Roman" w:hAnsi="Times New Roman" w:cs="Times New Roman"/>
          <w:sz w:val="24"/>
          <w:szCs w:val="24"/>
        </w:rPr>
        <w:t xml:space="preserve">и обработку информации на своем оборудовании по </w:t>
      </w:r>
      <w:r w:rsidR="0025050E" w:rsidRPr="001817D6">
        <w:rPr>
          <w:rFonts w:ascii="Times New Roman" w:hAnsi="Times New Roman" w:cs="Times New Roman"/>
          <w:bCs/>
          <w:sz w:val="24"/>
          <w:szCs w:val="24"/>
        </w:rPr>
        <w:t xml:space="preserve">всем видам  карт и всем видам платежных систем </w:t>
      </w:r>
      <w:r w:rsidR="0025050E" w:rsidRPr="001817D6">
        <w:rPr>
          <w:rFonts w:ascii="Times New Roman" w:hAnsi="Times New Roman" w:cs="Times New Roman"/>
          <w:sz w:val="24"/>
          <w:szCs w:val="24"/>
        </w:rPr>
        <w:t>: «</w:t>
      </w:r>
      <w:r w:rsidR="0025050E" w:rsidRPr="001817D6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MasterCard</w:t>
      </w:r>
      <w:r w:rsidR="0025050E" w:rsidRPr="001817D6">
        <w:rPr>
          <w:rFonts w:ascii="Times New Roman" w:hAnsi="Times New Roman" w:cs="Times New Roman"/>
          <w:bCs/>
          <w:iCs/>
          <w:sz w:val="24"/>
          <w:szCs w:val="24"/>
        </w:rPr>
        <w:t>»,  «</w:t>
      </w:r>
      <w:r w:rsidR="0025050E" w:rsidRPr="001817D6">
        <w:rPr>
          <w:rFonts w:ascii="Times New Roman" w:hAnsi="Times New Roman" w:cs="Times New Roman"/>
          <w:bCs/>
          <w:iCs/>
          <w:sz w:val="24"/>
          <w:szCs w:val="24"/>
          <w:lang w:val="en-US"/>
        </w:rPr>
        <w:t>Visa</w:t>
      </w:r>
      <w:r w:rsidR="0025050E" w:rsidRPr="001817D6">
        <w:rPr>
          <w:rFonts w:ascii="Times New Roman" w:hAnsi="Times New Roman" w:cs="Times New Roman"/>
          <w:bCs/>
          <w:iCs/>
          <w:sz w:val="24"/>
          <w:szCs w:val="24"/>
        </w:rPr>
        <w:t>»,  «Мир»</w:t>
      </w:r>
      <w:r w:rsidR="0025050E" w:rsidRPr="001817D6">
        <w:rPr>
          <w:rFonts w:ascii="Times New Roman" w:hAnsi="Times New Roman" w:cs="Times New Roman"/>
          <w:sz w:val="24"/>
          <w:szCs w:val="24"/>
        </w:rPr>
        <w:t>.</w:t>
      </w:r>
      <w:r w:rsidR="0025050E" w:rsidRPr="001817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392868" w14:textId="77777777" w:rsidR="0025050E" w:rsidRPr="001817D6" w:rsidRDefault="0025050E" w:rsidP="0025050E">
      <w:pPr>
        <w:pStyle w:val="a6"/>
        <w:ind w:left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817D6">
        <w:rPr>
          <w:rFonts w:ascii="Times New Roman" w:hAnsi="Times New Roman" w:cs="Times New Roman"/>
          <w:sz w:val="24"/>
          <w:szCs w:val="24"/>
        </w:rPr>
        <w:t xml:space="preserve">Требование к </w:t>
      </w:r>
      <w:r w:rsidRPr="001817D6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Интеграции POS-терминала с кассой не установлено.</w:t>
      </w:r>
      <w:r w:rsidRPr="001817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0D0155E" w14:textId="77777777" w:rsidR="0025050E" w:rsidRPr="001817D6" w:rsidRDefault="0025050E" w:rsidP="0025050E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181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Подключение  POS-терминала к кассе осуществляется через </w:t>
      </w:r>
      <w:r w:rsidR="00C56292" w:rsidRPr="00181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проводной  интернет, либо </w:t>
      </w:r>
      <w:r w:rsidRPr="00181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мобильный интернет.</w:t>
      </w:r>
    </w:p>
    <w:p w14:paraId="0D16AA35" w14:textId="77777777" w:rsidR="004926A8" w:rsidRPr="004926A8" w:rsidRDefault="004926A8" w:rsidP="004926A8">
      <w:pPr>
        <w:widowControl w:val="0"/>
        <w:shd w:val="clear" w:color="auto" w:fill="FFFFFF"/>
        <w:overflowPunct/>
        <w:spacing w:before="60" w:after="60"/>
        <w:ind w:firstLine="567"/>
        <w:jc w:val="both"/>
        <w:rPr>
          <w:b/>
          <w:bCs/>
          <w:i/>
          <w:sz w:val="24"/>
          <w:szCs w:val="24"/>
        </w:rPr>
      </w:pPr>
    </w:p>
    <w:p w14:paraId="398C6E00" w14:textId="77777777" w:rsidR="004926A8" w:rsidRPr="004926A8" w:rsidRDefault="004926A8" w:rsidP="004926A8">
      <w:pPr>
        <w:widowControl w:val="0"/>
        <w:shd w:val="clear" w:color="auto" w:fill="FFFFFF"/>
        <w:overflowPunct/>
        <w:spacing w:before="60" w:after="60"/>
        <w:ind w:firstLine="567"/>
        <w:jc w:val="both"/>
        <w:rPr>
          <w:b/>
          <w:bCs/>
          <w:i/>
          <w:sz w:val="24"/>
          <w:szCs w:val="24"/>
        </w:rPr>
      </w:pPr>
      <w:r w:rsidRPr="004926A8">
        <w:rPr>
          <w:b/>
          <w:bCs/>
          <w:i/>
          <w:sz w:val="24"/>
          <w:szCs w:val="24"/>
        </w:rPr>
        <w:t xml:space="preserve"> </w:t>
      </w:r>
      <w:r w:rsidR="0076720F">
        <w:rPr>
          <w:b/>
          <w:bCs/>
          <w:i/>
          <w:sz w:val="24"/>
          <w:szCs w:val="24"/>
        </w:rPr>
        <w:t>4</w:t>
      </w:r>
      <w:r w:rsidRPr="004926A8">
        <w:rPr>
          <w:b/>
          <w:bCs/>
          <w:i/>
          <w:sz w:val="24"/>
          <w:szCs w:val="24"/>
        </w:rPr>
        <w:t>. Перечень карт, которые сервисная точка принимает в оплату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3127"/>
        <w:gridCol w:w="2974"/>
      </w:tblGrid>
      <w:tr w:rsidR="004926A8" w:rsidRPr="004926A8" w14:paraId="5638B8EB" w14:textId="77777777" w:rsidTr="00520D38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B90F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8B41DD">
              <w:rPr>
                <w:b/>
                <w:bCs/>
                <w:i/>
                <w:sz w:val="24"/>
                <w:szCs w:val="24"/>
                <w:highlight w:val="yellow"/>
              </w:rPr>
              <w:t>MasterCard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6418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926A8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2F24472C" wp14:editId="1DCB1CC2">
                  <wp:extent cx="1076325" cy="6286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6A8" w:rsidRPr="004926A8" w14:paraId="6404CF7D" w14:textId="77777777" w:rsidTr="00520D38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0528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8B41DD">
              <w:rPr>
                <w:b/>
                <w:bCs/>
                <w:i/>
                <w:sz w:val="24"/>
                <w:szCs w:val="24"/>
                <w:highlight w:val="yellow"/>
              </w:rPr>
              <w:t>MasterCard Electronic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BE0C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926A8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141AF3AE" wp14:editId="69030C56">
                  <wp:extent cx="1095375" cy="6572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6A8" w:rsidRPr="004926A8" w14:paraId="49D24889" w14:textId="77777777" w:rsidTr="00520D38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D570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8B41DD">
              <w:rPr>
                <w:b/>
                <w:bCs/>
                <w:i/>
                <w:sz w:val="24"/>
                <w:szCs w:val="24"/>
                <w:highlight w:val="yellow"/>
              </w:rPr>
              <w:t>Maestro</w:t>
            </w:r>
          </w:p>
          <w:p w14:paraId="2D40FA29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926A8">
              <w:rPr>
                <w:b/>
                <w:bCs/>
                <w:i/>
                <w:sz w:val="24"/>
                <w:szCs w:val="24"/>
              </w:rPr>
              <w:t>(с обязательным вводом ПИН-кода)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D3E2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926A8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34FD2CF0" wp14:editId="6FB1CA07">
                  <wp:extent cx="1171575" cy="6858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6A8" w:rsidRPr="004926A8" w14:paraId="3A0B3D1F" w14:textId="77777777" w:rsidTr="00520D38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9BE5" w14:textId="77777777" w:rsidR="004926A8" w:rsidRPr="008B41DD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  <w:highlight w:val="yellow"/>
              </w:rPr>
            </w:pPr>
            <w:r w:rsidRPr="008B41DD">
              <w:rPr>
                <w:b/>
                <w:bCs/>
                <w:i/>
                <w:sz w:val="24"/>
                <w:szCs w:val="24"/>
                <w:highlight w:val="yellow"/>
              </w:rPr>
              <w:t>Visa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57C9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926A8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12A05C64" wp14:editId="2D0526E5">
                  <wp:extent cx="1457325" cy="4572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B1AE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926A8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39B1EC5E" wp14:editId="79C5AF6E">
                  <wp:extent cx="695325" cy="4476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6A8" w:rsidRPr="004926A8" w14:paraId="17BC6C85" w14:textId="77777777" w:rsidTr="00520D38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B117" w14:textId="77777777" w:rsidR="004926A8" w:rsidRPr="008B41DD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  <w:highlight w:val="yellow"/>
              </w:rPr>
            </w:pPr>
            <w:r w:rsidRPr="008B41DD">
              <w:rPr>
                <w:b/>
                <w:bCs/>
                <w:i/>
                <w:sz w:val="24"/>
                <w:szCs w:val="24"/>
                <w:highlight w:val="yellow"/>
              </w:rPr>
              <w:t>Visa Electron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AF98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926A8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2FE814A2" wp14:editId="756C667C">
                  <wp:extent cx="981075" cy="6191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5E2B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926A8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AA4A8DE" wp14:editId="79EF365E">
                  <wp:extent cx="876300" cy="571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6A8" w:rsidRPr="004926A8" w14:paraId="3814F586" w14:textId="77777777" w:rsidTr="00520D38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D613" w14:textId="77777777" w:rsidR="004926A8" w:rsidRPr="008B41DD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8B41DD">
              <w:rPr>
                <w:b/>
                <w:bCs/>
                <w:i/>
                <w:sz w:val="24"/>
                <w:szCs w:val="24"/>
                <w:highlight w:val="yellow"/>
              </w:rPr>
              <w:t>МИР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73BE" w14:textId="77777777" w:rsidR="004926A8" w:rsidRPr="004926A8" w:rsidRDefault="004926A8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</w:rPr>
            </w:pPr>
            <w:r w:rsidRPr="008B41DD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6905BFAA" wp14:editId="1C96BEFE">
                  <wp:extent cx="981075" cy="2952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DD" w:rsidRPr="004926A8" w14:paraId="585E7293" w14:textId="77777777" w:rsidTr="00520D38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3AF" w14:textId="77777777" w:rsidR="008B41DD" w:rsidRPr="008B41DD" w:rsidRDefault="008B41DD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  <w:sz w:val="24"/>
                <w:szCs w:val="24"/>
                <w:highlight w:val="yellow"/>
              </w:rPr>
              <w:t>С</w:t>
            </w:r>
            <w:r>
              <w:rPr>
                <w:b/>
                <w:bCs/>
                <w:i/>
                <w:sz w:val="24"/>
                <w:szCs w:val="24"/>
                <w:highlight w:val="yellow"/>
                <w:lang w:val="en-US"/>
              </w:rPr>
              <w:t>hina UnionPay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76C" w14:textId="77777777" w:rsidR="008B41DD" w:rsidRPr="008B41DD" w:rsidRDefault="008B41DD" w:rsidP="004926A8">
            <w:pPr>
              <w:widowControl w:val="0"/>
              <w:overflowPunct/>
              <w:spacing w:before="60" w:after="60"/>
              <w:jc w:val="both"/>
              <w:rPr>
                <w:b/>
                <w:i/>
                <w:noProof/>
                <w:sz w:val="24"/>
                <w:szCs w:val="24"/>
              </w:rPr>
            </w:pPr>
          </w:p>
        </w:tc>
      </w:tr>
      <w:tr w:rsidR="008B41DD" w:rsidRPr="004926A8" w14:paraId="286713EB" w14:textId="77777777" w:rsidTr="00520D38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129" w14:textId="77777777" w:rsidR="008B41DD" w:rsidRPr="008B41DD" w:rsidRDefault="008B41DD" w:rsidP="004926A8">
            <w:pPr>
              <w:widowControl w:val="0"/>
              <w:overflowPunct/>
              <w:spacing w:before="60" w:after="60"/>
              <w:jc w:val="both"/>
              <w:rPr>
                <w:b/>
                <w:bCs/>
                <w:i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  <w:sz w:val="24"/>
                <w:szCs w:val="24"/>
                <w:highlight w:val="yellow"/>
              </w:rPr>
              <w:t>Про100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70FA" w14:textId="77777777" w:rsidR="008B41DD" w:rsidRPr="008B41DD" w:rsidRDefault="008B41DD" w:rsidP="004926A8">
            <w:pPr>
              <w:widowControl w:val="0"/>
              <w:overflowPunct/>
              <w:spacing w:before="60" w:after="60"/>
              <w:jc w:val="both"/>
              <w:rPr>
                <w:b/>
                <w:i/>
                <w:noProof/>
                <w:sz w:val="24"/>
                <w:szCs w:val="24"/>
              </w:rPr>
            </w:pPr>
          </w:p>
        </w:tc>
      </w:tr>
    </w:tbl>
    <w:p w14:paraId="1573E3D5" w14:textId="77777777" w:rsidR="00520D38" w:rsidRDefault="00520D38" w:rsidP="00520D38">
      <w:pPr>
        <w:widowControl w:val="0"/>
        <w:suppressAutoHyphens/>
        <w:ind w:firstLine="709"/>
        <w:rPr>
          <w:b/>
          <w:sz w:val="22"/>
          <w:szCs w:val="22"/>
        </w:rPr>
      </w:pPr>
    </w:p>
    <w:p w14:paraId="19F82478" w14:textId="2166B99C" w:rsidR="00520D38" w:rsidRPr="001817D6" w:rsidRDefault="00520D38" w:rsidP="00520D38">
      <w:pPr>
        <w:widowControl w:val="0"/>
        <w:suppressAutoHyphens/>
        <w:ind w:firstLine="709"/>
        <w:rPr>
          <w:rFonts w:eastAsia="Calibri"/>
          <w:color w:val="000000"/>
          <w:sz w:val="24"/>
          <w:szCs w:val="24"/>
        </w:rPr>
      </w:pPr>
      <w:r w:rsidRPr="001817D6">
        <w:rPr>
          <w:b/>
          <w:sz w:val="24"/>
          <w:szCs w:val="24"/>
        </w:rPr>
        <w:t xml:space="preserve">5 .  Комиссия за услуги по осуществлению переводов денежных средств с использованием банковских карт (услуги эквайринга): </w:t>
      </w:r>
      <w:r w:rsidRPr="001817D6">
        <w:rPr>
          <w:sz w:val="24"/>
          <w:szCs w:val="24"/>
        </w:rPr>
        <w:t xml:space="preserve"> Плата за</w:t>
      </w:r>
      <w:r w:rsidRPr="001817D6">
        <w:rPr>
          <w:bCs/>
          <w:iCs/>
          <w:sz w:val="24"/>
          <w:szCs w:val="24"/>
        </w:rPr>
        <w:t xml:space="preserve"> услуги Банка по расчетам с использованием Карт должна  составлять не более 1,</w:t>
      </w:r>
      <w:r w:rsidR="0077245C">
        <w:rPr>
          <w:bCs/>
          <w:iCs/>
          <w:sz w:val="24"/>
          <w:szCs w:val="24"/>
        </w:rPr>
        <w:t>9</w:t>
      </w:r>
      <w:r w:rsidRPr="001817D6">
        <w:rPr>
          <w:bCs/>
          <w:iCs/>
          <w:sz w:val="24"/>
          <w:szCs w:val="24"/>
        </w:rPr>
        <w:t xml:space="preserve">% (одна целая , </w:t>
      </w:r>
      <w:r w:rsidR="0077245C">
        <w:rPr>
          <w:bCs/>
          <w:iCs/>
          <w:sz w:val="24"/>
          <w:szCs w:val="24"/>
        </w:rPr>
        <w:t>девять десятых</w:t>
      </w:r>
      <w:r w:rsidRPr="001817D6">
        <w:rPr>
          <w:bCs/>
          <w:iCs/>
          <w:sz w:val="24"/>
          <w:szCs w:val="24"/>
        </w:rPr>
        <w:t xml:space="preserve"> процента)</w:t>
      </w:r>
      <w:r w:rsidR="00D07ABF">
        <w:rPr>
          <w:bCs/>
          <w:iCs/>
          <w:sz w:val="24"/>
          <w:szCs w:val="24"/>
        </w:rPr>
        <w:t xml:space="preserve"> с учетом НДС</w:t>
      </w:r>
      <w:r w:rsidRPr="001817D6">
        <w:rPr>
          <w:bCs/>
          <w:iCs/>
          <w:sz w:val="24"/>
          <w:szCs w:val="24"/>
        </w:rPr>
        <w:t xml:space="preserve"> от суммы операций, совершенных с использованием Карт через Расчетное оборудование в местах реализации </w:t>
      </w:r>
      <w:r w:rsidRPr="001817D6">
        <w:rPr>
          <w:bCs/>
          <w:sz w:val="24"/>
          <w:szCs w:val="24"/>
        </w:rPr>
        <w:t>услуг,</w:t>
      </w:r>
      <w:r w:rsidRPr="001817D6">
        <w:rPr>
          <w:b/>
          <w:bCs/>
          <w:iCs/>
          <w:sz w:val="24"/>
          <w:szCs w:val="24"/>
        </w:rPr>
        <w:t xml:space="preserve"> </w:t>
      </w:r>
      <w:r w:rsidRPr="001817D6">
        <w:rPr>
          <w:b/>
          <w:iCs/>
          <w:sz w:val="24"/>
          <w:szCs w:val="24"/>
        </w:rPr>
        <w:t xml:space="preserve"> будет рассчитана </w:t>
      </w:r>
      <w:r w:rsidRPr="001817D6">
        <w:rPr>
          <w:b/>
          <w:sz w:val="24"/>
          <w:szCs w:val="24"/>
        </w:rPr>
        <w:t>в результате проведения аукционного торга.</w:t>
      </w:r>
      <w:r w:rsidRPr="001817D6">
        <w:rPr>
          <w:rFonts w:eastAsia="Calibri"/>
          <w:color w:val="000000"/>
          <w:sz w:val="24"/>
          <w:szCs w:val="24"/>
        </w:rPr>
        <w:t xml:space="preserve"> </w:t>
      </w:r>
    </w:p>
    <w:p w14:paraId="5F9BCB03" w14:textId="77777777" w:rsidR="00520D38" w:rsidRPr="001817D6" w:rsidRDefault="00520D38" w:rsidP="00520D38">
      <w:pPr>
        <w:tabs>
          <w:tab w:val="left" w:pos="-284"/>
        </w:tabs>
        <w:contextualSpacing/>
        <w:rPr>
          <w:sz w:val="24"/>
          <w:szCs w:val="24"/>
        </w:rPr>
      </w:pPr>
    </w:p>
    <w:p w14:paraId="76C80D80" w14:textId="211A8285" w:rsidR="00810AC7" w:rsidRPr="00520D38" w:rsidRDefault="00520D38" w:rsidP="00520D38">
      <w:pPr>
        <w:widowControl w:val="0"/>
        <w:tabs>
          <w:tab w:val="left" w:pos="851"/>
        </w:tabs>
        <w:overflowPunct/>
        <w:spacing w:before="60" w:after="60"/>
        <w:jc w:val="both"/>
        <w:outlineLvl w:val="2"/>
        <w:rPr>
          <w:b/>
          <w:bCs/>
          <w:sz w:val="24"/>
          <w:szCs w:val="24"/>
        </w:rPr>
      </w:pPr>
      <w:r w:rsidRPr="001817D6">
        <w:rPr>
          <w:sz w:val="24"/>
          <w:szCs w:val="24"/>
        </w:rPr>
        <w:t>При уменьшении планируемого среднегодового объема операций Учреждения установленный размер процентной ставки не изменяется</w:t>
      </w:r>
      <w:r w:rsidR="001817D6">
        <w:rPr>
          <w:sz w:val="24"/>
          <w:szCs w:val="24"/>
        </w:rPr>
        <w:t>.</w:t>
      </w:r>
    </w:p>
    <w:p w14:paraId="73BAD86A" w14:textId="77777777" w:rsidR="00520D38" w:rsidRDefault="00520D38" w:rsidP="004926A8">
      <w:pPr>
        <w:widowControl w:val="0"/>
        <w:tabs>
          <w:tab w:val="left" w:pos="851"/>
        </w:tabs>
        <w:overflowPunct/>
        <w:spacing w:before="60" w:after="60"/>
        <w:jc w:val="both"/>
        <w:outlineLvl w:val="2"/>
        <w:rPr>
          <w:b/>
          <w:bCs/>
          <w:sz w:val="24"/>
          <w:szCs w:val="24"/>
        </w:rPr>
      </w:pPr>
    </w:p>
    <w:p w14:paraId="620D5085" w14:textId="77777777" w:rsidR="004926A8" w:rsidRPr="004926A8" w:rsidRDefault="00520D38" w:rsidP="004926A8">
      <w:pPr>
        <w:widowControl w:val="0"/>
        <w:tabs>
          <w:tab w:val="left" w:pos="851"/>
        </w:tabs>
        <w:overflowPunct/>
        <w:spacing w:before="60" w:after="60"/>
        <w:jc w:val="both"/>
        <w:outlineLvl w:val="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926A8" w:rsidRPr="004926A8">
        <w:rPr>
          <w:b/>
          <w:bCs/>
          <w:sz w:val="24"/>
          <w:szCs w:val="24"/>
        </w:rPr>
        <w:t xml:space="preserve">. При оказании услуг, </w:t>
      </w:r>
      <w:r w:rsidR="004926A8" w:rsidRPr="004926A8">
        <w:rPr>
          <w:b/>
          <w:sz w:val="24"/>
          <w:szCs w:val="24"/>
        </w:rPr>
        <w:t>являющихся предметом торгов,</w:t>
      </w:r>
      <w:r w:rsidR="004926A8" w:rsidRPr="004926A8">
        <w:rPr>
          <w:b/>
          <w:bCs/>
          <w:sz w:val="24"/>
          <w:szCs w:val="24"/>
        </w:rPr>
        <w:t xml:space="preserve"> необходимо руководствоваться требованиями законодательства Российской Федерации и требованиями, установленными следующими законодательными актами Российской Федерации:</w:t>
      </w:r>
    </w:p>
    <w:p w14:paraId="33D6DB74" w14:textId="77777777" w:rsidR="004926A8" w:rsidRPr="004926A8" w:rsidRDefault="004926A8" w:rsidP="00296AF5">
      <w:pPr>
        <w:widowControl w:val="0"/>
        <w:numPr>
          <w:ilvl w:val="0"/>
          <w:numId w:val="6"/>
        </w:numPr>
        <w:overflowPunct/>
        <w:spacing w:line="259" w:lineRule="auto"/>
        <w:ind w:left="284" w:hanging="284"/>
        <w:jc w:val="both"/>
        <w:rPr>
          <w:rFonts w:eastAsia="Arial"/>
          <w:sz w:val="24"/>
          <w:szCs w:val="24"/>
          <w:lang w:eastAsia="ar-SA"/>
        </w:rPr>
      </w:pPr>
      <w:r w:rsidRPr="004926A8">
        <w:rPr>
          <w:rFonts w:eastAsia="Arial"/>
          <w:sz w:val="24"/>
          <w:szCs w:val="24"/>
          <w:lang w:eastAsia="ar-SA"/>
        </w:rPr>
        <w:t xml:space="preserve">Федеральный закон от 02.12.1990 </w:t>
      </w:r>
      <w:r w:rsidR="006B2EA0">
        <w:rPr>
          <w:rFonts w:eastAsia="Arial"/>
          <w:sz w:val="24"/>
          <w:szCs w:val="24"/>
          <w:lang w:eastAsia="ar-SA"/>
        </w:rPr>
        <w:t>№</w:t>
      </w:r>
      <w:r w:rsidRPr="004926A8">
        <w:rPr>
          <w:rFonts w:eastAsia="Arial"/>
          <w:sz w:val="24"/>
          <w:szCs w:val="24"/>
          <w:lang w:eastAsia="ar-SA"/>
        </w:rPr>
        <w:t xml:space="preserve"> 395-1 "О банках и банковской деятельности</w:t>
      </w:r>
      <w:r w:rsidR="0006779A" w:rsidRPr="004926A8">
        <w:rPr>
          <w:rFonts w:eastAsia="Arial"/>
          <w:sz w:val="24"/>
          <w:szCs w:val="24"/>
          <w:lang w:eastAsia="ar-SA"/>
        </w:rPr>
        <w:t>»;</w:t>
      </w:r>
    </w:p>
    <w:p w14:paraId="54ADC283" w14:textId="77777777" w:rsidR="004926A8" w:rsidRPr="004926A8" w:rsidRDefault="004926A8" w:rsidP="00296AF5">
      <w:pPr>
        <w:widowControl w:val="0"/>
        <w:numPr>
          <w:ilvl w:val="0"/>
          <w:numId w:val="6"/>
        </w:numPr>
        <w:tabs>
          <w:tab w:val="left" w:pos="142"/>
          <w:tab w:val="left" w:pos="851"/>
        </w:tabs>
        <w:overflowPunct/>
        <w:spacing w:line="259" w:lineRule="auto"/>
        <w:ind w:left="284" w:hanging="284"/>
        <w:rPr>
          <w:rFonts w:eastAsia="Arial"/>
          <w:sz w:val="24"/>
          <w:szCs w:val="24"/>
          <w:lang w:eastAsia="ar-SA"/>
        </w:rPr>
      </w:pPr>
      <w:r w:rsidRPr="004926A8">
        <w:rPr>
          <w:rFonts w:eastAsia="Arial"/>
          <w:sz w:val="24"/>
          <w:szCs w:val="24"/>
          <w:lang w:eastAsia="ar-SA"/>
        </w:rPr>
        <w:t xml:space="preserve">Федеральный закон от 27.07.2006 </w:t>
      </w:r>
      <w:r w:rsidR="006B2EA0">
        <w:rPr>
          <w:rFonts w:eastAsia="Arial"/>
          <w:sz w:val="24"/>
          <w:szCs w:val="24"/>
          <w:lang w:eastAsia="ar-SA"/>
        </w:rPr>
        <w:t xml:space="preserve">№ </w:t>
      </w:r>
      <w:r w:rsidRPr="004926A8">
        <w:rPr>
          <w:rFonts w:eastAsia="Arial"/>
          <w:sz w:val="24"/>
          <w:szCs w:val="24"/>
          <w:lang w:eastAsia="ar-SA"/>
        </w:rPr>
        <w:t>152-</w:t>
      </w:r>
      <w:r w:rsidR="006B2EA0" w:rsidRPr="004926A8">
        <w:rPr>
          <w:rFonts w:eastAsia="Arial"/>
          <w:sz w:val="24"/>
          <w:szCs w:val="24"/>
          <w:lang w:eastAsia="ar-SA"/>
        </w:rPr>
        <w:t>ФЗ «</w:t>
      </w:r>
      <w:r w:rsidRPr="004926A8">
        <w:rPr>
          <w:rFonts w:eastAsia="Arial"/>
          <w:sz w:val="24"/>
          <w:szCs w:val="24"/>
          <w:lang w:eastAsia="ar-SA"/>
        </w:rPr>
        <w:t>О персональных данных"</w:t>
      </w:r>
    </w:p>
    <w:p w14:paraId="290BFF79" w14:textId="77777777" w:rsidR="004926A8" w:rsidRPr="004926A8" w:rsidRDefault="004926A8" w:rsidP="00296AF5">
      <w:pPr>
        <w:widowControl w:val="0"/>
        <w:numPr>
          <w:ilvl w:val="0"/>
          <w:numId w:val="6"/>
        </w:numPr>
        <w:tabs>
          <w:tab w:val="left" w:pos="142"/>
          <w:tab w:val="left" w:pos="851"/>
        </w:tabs>
        <w:overflowPunct/>
        <w:spacing w:line="259" w:lineRule="auto"/>
        <w:ind w:left="284" w:hanging="284"/>
        <w:jc w:val="both"/>
        <w:rPr>
          <w:rFonts w:eastAsia="Arial"/>
          <w:sz w:val="24"/>
          <w:szCs w:val="24"/>
          <w:lang w:eastAsia="ar-SA"/>
        </w:rPr>
      </w:pPr>
      <w:r w:rsidRPr="004926A8">
        <w:rPr>
          <w:rFonts w:eastAsia="Arial"/>
          <w:sz w:val="24"/>
          <w:szCs w:val="24"/>
          <w:lang w:eastAsia="ar-SA"/>
        </w:rPr>
        <w:lastRenderedPageBreak/>
        <w:t xml:space="preserve">Федеральный закон от 27.06.2011 </w:t>
      </w:r>
      <w:r w:rsidR="00296AF5">
        <w:rPr>
          <w:rFonts w:eastAsia="Arial"/>
          <w:sz w:val="24"/>
          <w:szCs w:val="24"/>
          <w:lang w:eastAsia="ar-SA"/>
        </w:rPr>
        <w:t>№</w:t>
      </w:r>
      <w:r w:rsidRPr="004926A8">
        <w:rPr>
          <w:rFonts w:eastAsia="Arial"/>
          <w:sz w:val="24"/>
          <w:szCs w:val="24"/>
          <w:lang w:eastAsia="ar-SA"/>
        </w:rPr>
        <w:t xml:space="preserve"> 161-ФЗ "О национальной платежной системе";</w:t>
      </w:r>
    </w:p>
    <w:p w14:paraId="4C547D4D" w14:textId="77777777" w:rsidR="004926A8" w:rsidRPr="004926A8" w:rsidRDefault="004926A8" w:rsidP="00296AF5">
      <w:pPr>
        <w:widowControl w:val="0"/>
        <w:numPr>
          <w:ilvl w:val="0"/>
          <w:numId w:val="6"/>
        </w:numPr>
        <w:tabs>
          <w:tab w:val="left" w:pos="142"/>
          <w:tab w:val="left" w:pos="851"/>
        </w:tabs>
        <w:overflowPunct/>
        <w:spacing w:line="259" w:lineRule="auto"/>
        <w:ind w:left="284" w:hanging="284"/>
        <w:jc w:val="both"/>
        <w:rPr>
          <w:sz w:val="24"/>
          <w:szCs w:val="24"/>
        </w:rPr>
      </w:pPr>
      <w:r w:rsidRPr="004926A8">
        <w:rPr>
          <w:rFonts w:eastAsia="Arial"/>
          <w:sz w:val="24"/>
          <w:szCs w:val="24"/>
          <w:lang w:eastAsia="ar-SA"/>
        </w:rPr>
        <w:t xml:space="preserve">Положение Банка России от 24.12.2004 </w:t>
      </w:r>
      <w:r w:rsidR="00296AF5">
        <w:rPr>
          <w:rFonts w:eastAsia="Arial"/>
          <w:sz w:val="24"/>
          <w:szCs w:val="24"/>
          <w:lang w:eastAsia="ar-SA"/>
        </w:rPr>
        <w:t>№</w:t>
      </w:r>
      <w:r w:rsidRPr="004926A8">
        <w:rPr>
          <w:rFonts w:eastAsia="Arial"/>
          <w:sz w:val="24"/>
          <w:szCs w:val="24"/>
          <w:lang w:eastAsia="ar-SA"/>
        </w:rPr>
        <w:t xml:space="preserve"> 266-П "Об эмиссии платежных карт и об операциях, совершаемых с их использованием"</w:t>
      </w:r>
      <w:r w:rsidR="006B2EA0">
        <w:rPr>
          <w:rFonts w:eastAsia="Arial"/>
          <w:sz w:val="24"/>
          <w:szCs w:val="24"/>
          <w:lang w:eastAsia="ar-SA"/>
        </w:rPr>
        <w:t>;</w:t>
      </w:r>
    </w:p>
    <w:p w14:paraId="6057E397" w14:textId="77777777" w:rsidR="004926A8" w:rsidRPr="004926A8" w:rsidRDefault="004926A8" w:rsidP="0006779A">
      <w:pPr>
        <w:widowControl w:val="0"/>
        <w:numPr>
          <w:ilvl w:val="0"/>
          <w:numId w:val="6"/>
        </w:numPr>
        <w:tabs>
          <w:tab w:val="left" w:pos="142"/>
          <w:tab w:val="left" w:pos="426"/>
        </w:tabs>
        <w:overflowPunct/>
        <w:spacing w:line="259" w:lineRule="auto"/>
        <w:ind w:left="284"/>
        <w:jc w:val="both"/>
        <w:rPr>
          <w:sz w:val="24"/>
          <w:szCs w:val="24"/>
        </w:rPr>
      </w:pPr>
      <w:r w:rsidRPr="004926A8">
        <w:rPr>
          <w:sz w:val="24"/>
          <w:szCs w:val="24"/>
        </w:rPr>
        <w:t>Федеральный закон от 22.05.2003 №54-</w:t>
      </w:r>
      <w:r w:rsidR="006B2EA0" w:rsidRPr="004926A8">
        <w:rPr>
          <w:sz w:val="24"/>
          <w:szCs w:val="24"/>
        </w:rPr>
        <w:t>ФЗ «</w:t>
      </w:r>
      <w:r w:rsidRPr="004926A8">
        <w:rPr>
          <w:sz w:val="24"/>
          <w:szCs w:val="24"/>
        </w:rPr>
        <w:t>О применении контрольно-кассовой техники при осуществлении расчетов в Российской Федерации»</w:t>
      </w:r>
      <w:r w:rsidR="006B2EA0">
        <w:rPr>
          <w:sz w:val="24"/>
          <w:szCs w:val="24"/>
        </w:rPr>
        <w:t>;</w:t>
      </w:r>
    </w:p>
    <w:p w14:paraId="26C2F1EC" w14:textId="77777777" w:rsidR="004926A8" w:rsidRPr="004926A8" w:rsidRDefault="004926A8" w:rsidP="0006779A">
      <w:pPr>
        <w:widowControl w:val="0"/>
        <w:numPr>
          <w:ilvl w:val="0"/>
          <w:numId w:val="6"/>
        </w:numPr>
        <w:tabs>
          <w:tab w:val="left" w:pos="142"/>
          <w:tab w:val="left" w:pos="426"/>
        </w:tabs>
        <w:overflowPunct/>
        <w:spacing w:line="259" w:lineRule="auto"/>
        <w:ind w:left="284"/>
        <w:jc w:val="both"/>
        <w:rPr>
          <w:sz w:val="24"/>
          <w:szCs w:val="24"/>
        </w:rPr>
      </w:pPr>
      <w:r w:rsidRPr="004926A8">
        <w:rPr>
          <w:sz w:val="24"/>
          <w:szCs w:val="24"/>
        </w:rPr>
        <w:t xml:space="preserve">Положение об эмиссии платежных карт и об операциях, совершаемых с их использованием (утв. Банком России 24.12.2004 </w:t>
      </w:r>
      <w:r w:rsidR="00D572D7">
        <w:rPr>
          <w:sz w:val="24"/>
          <w:szCs w:val="24"/>
        </w:rPr>
        <w:t>№</w:t>
      </w:r>
      <w:r w:rsidRPr="004926A8">
        <w:rPr>
          <w:sz w:val="24"/>
          <w:szCs w:val="24"/>
        </w:rPr>
        <w:t xml:space="preserve"> 266-П);</w:t>
      </w:r>
    </w:p>
    <w:p w14:paraId="1FC7AAF3" w14:textId="77777777" w:rsidR="004926A8" w:rsidRPr="004926A8" w:rsidRDefault="004926A8" w:rsidP="0006779A">
      <w:pPr>
        <w:widowControl w:val="0"/>
        <w:numPr>
          <w:ilvl w:val="0"/>
          <w:numId w:val="6"/>
        </w:numPr>
        <w:tabs>
          <w:tab w:val="left" w:pos="142"/>
          <w:tab w:val="left" w:pos="426"/>
        </w:tabs>
        <w:overflowPunct/>
        <w:spacing w:line="259" w:lineRule="auto"/>
        <w:ind w:left="284"/>
        <w:jc w:val="both"/>
        <w:rPr>
          <w:sz w:val="24"/>
          <w:szCs w:val="24"/>
        </w:rPr>
      </w:pPr>
      <w:r w:rsidRPr="004926A8">
        <w:rPr>
          <w:sz w:val="24"/>
          <w:szCs w:val="24"/>
        </w:rPr>
        <w:t xml:space="preserve">Положение о правилах осуществления перевода денежных средств (утв. Банком России от 29 июня 2021 г. </w:t>
      </w:r>
      <w:r w:rsidR="00D572D7">
        <w:rPr>
          <w:sz w:val="24"/>
          <w:szCs w:val="24"/>
        </w:rPr>
        <w:t>№</w:t>
      </w:r>
      <w:r w:rsidRPr="004926A8">
        <w:rPr>
          <w:sz w:val="24"/>
          <w:szCs w:val="24"/>
        </w:rPr>
        <w:t xml:space="preserve"> 762-П);</w:t>
      </w:r>
    </w:p>
    <w:p w14:paraId="49F5F94E" w14:textId="77777777" w:rsidR="004926A8" w:rsidRPr="004926A8" w:rsidRDefault="004926A8" w:rsidP="0006779A">
      <w:pPr>
        <w:widowControl w:val="0"/>
        <w:numPr>
          <w:ilvl w:val="0"/>
          <w:numId w:val="6"/>
        </w:numPr>
        <w:tabs>
          <w:tab w:val="left" w:pos="142"/>
          <w:tab w:val="left" w:pos="426"/>
        </w:tabs>
        <w:overflowPunct/>
        <w:spacing w:line="259" w:lineRule="auto"/>
        <w:ind w:left="284"/>
        <w:jc w:val="both"/>
        <w:rPr>
          <w:sz w:val="24"/>
          <w:szCs w:val="24"/>
        </w:rPr>
      </w:pPr>
      <w:r w:rsidRPr="004926A8">
        <w:rPr>
          <w:sz w:val="24"/>
          <w:szCs w:val="24"/>
        </w:rPr>
        <w:t>а также других законодательных актов Российской Федерации, регулирующих деятельность в сфере торгового эквайринга.</w:t>
      </w:r>
    </w:p>
    <w:p w14:paraId="7C69F4AE" w14:textId="77777777" w:rsidR="004926A8" w:rsidRPr="004926A8" w:rsidRDefault="004926A8" w:rsidP="004926A8">
      <w:pPr>
        <w:widowControl w:val="0"/>
        <w:tabs>
          <w:tab w:val="left" w:pos="142"/>
          <w:tab w:val="left" w:pos="851"/>
        </w:tabs>
        <w:overflowPunct/>
        <w:jc w:val="both"/>
        <w:rPr>
          <w:rFonts w:eastAsia="Arial"/>
          <w:sz w:val="24"/>
          <w:szCs w:val="24"/>
          <w:lang w:eastAsia="ar-SA"/>
        </w:rPr>
      </w:pPr>
      <w:r w:rsidRPr="004926A8">
        <w:rPr>
          <w:b/>
          <w:sz w:val="24"/>
          <w:szCs w:val="24"/>
        </w:rPr>
        <w:t>2.</w:t>
      </w:r>
      <w:r w:rsidRPr="004926A8">
        <w:rPr>
          <w:sz w:val="24"/>
          <w:szCs w:val="24"/>
        </w:rPr>
        <w:t xml:space="preserve"> Исполнитель должен иметь</w:t>
      </w:r>
      <w:r w:rsidRPr="004926A8">
        <w:rPr>
          <w:rFonts w:eastAsia="Arial"/>
          <w:sz w:val="24"/>
          <w:szCs w:val="24"/>
          <w:lang w:eastAsia="ar-SA"/>
        </w:rPr>
        <w:t xml:space="preserve">действующую лицензию на осуществление банковских операций (требование установлено статьей </w:t>
      </w:r>
      <w:r w:rsidR="0006779A" w:rsidRPr="004926A8">
        <w:rPr>
          <w:rFonts w:eastAsia="Arial"/>
          <w:sz w:val="24"/>
          <w:szCs w:val="24"/>
          <w:lang w:eastAsia="ar-SA"/>
        </w:rPr>
        <w:t>13 Федерального</w:t>
      </w:r>
      <w:r w:rsidRPr="004926A8">
        <w:rPr>
          <w:rFonts w:eastAsia="Arial"/>
          <w:sz w:val="24"/>
          <w:szCs w:val="24"/>
          <w:lang w:eastAsia="ar-SA"/>
        </w:rPr>
        <w:t xml:space="preserve"> закона от 02.12.1990г. № 395-1 «О банках и банковской деятельности».</w:t>
      </w:r>
    </w:p>
    <w:p w14:paraId="07DCC521" w14:textId="77777777" w:rsidR="004926A8" w:rsidRPr="004926A8" w:rsidRDefault="004926A8" w:rsidP="004926A8">
      <w:pPr>
        <w:widowControl w:val="0"/>
        <w:overflowPunct/>
        <w:ind w:right="21"/>
        <w:rPr>
          <w:b/>
          <w:bCs/>
          <w:sz w:val="28"/>
        </w:rPr>
      </w:pPr>
      <w:r w:rsidRPr="004926A8">
        <w:rPr>
          <w:rFonts w:eastAsia="Arial"/>
          <w:b/>
          <w:sz w:val="24"/>
          <w:szCs w:val="24"/>
          <w:lang w:eastAsia="ar-SA"/>
        </w:rPr>
        <w:t>3.</w:t>
      </w:r>
      <w:r w:rsidRPr="004926A8">
        <w:rPr>
          <w:rFonts w:eastAsia="Arial"/>
          <w:sz w:val="24"/>
          <w:szCs w:val="24"/>
          <w:lang w:eastAsia="ar-SA"/>
        </w:rPr>
        <w:t xml:space="preserve"> Исполнитель несет ответственность за качество, безопасность оказанных Услуг.</w:t>
      </w:r>
    </w:p>
    <w:p w14:paraId="3B8337AA" w14:textId="77777777" w:rsidR="001779D9" w:rsidRDefault="001779D9" w:rsidP="001779D9">
      <w:pPr>
        <w:suppressAutoHyphens/>
        <w:autoSpaceDN/>
        <w:adjustRightInd/>
        <w:jc w:val="center"/>
        <w:rPr>
          <w:i/>
          <w:szCs w:val="28"/>
          <w:lang w:eastAsia="ar-SA"/>
        </w:rPr>
      </w:pPr>
    </w:p>
    <w:p w14:paraId="33FB42D6" w14:textId="77777777" w:rsidR="001E7FB7" w:rsidRDefault="001E7FB7" w:rsidP="001779D9">
      <w:pPr>
        <w:suppressAutoHyphens/>
        <w:autoSpaceDN/>
        <w:adjustRightInd/>
        <w:jc w:val="center"/>
        <w:rPr>
          <w:i/>
          <w:szCs w:val="28"/>
          <w:lang w:eastAsia="ar-SA"/>
        </w:rPr>
      </w:pPr>
    </w:p>
    <w:p w14:paraId="493FC98F" w14:textId="77777777" w:rsidR="004926A8" w:rsidRDefault="008B41DD" w:rsidP="004926A8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И.о. главного бухгалтера __________________________З.Р.Галимова</w:t>
      </w:r>
    </w:p>
    <w:sectPr w:rsidR="004926A8" w:rsidSect="00416A0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7F0"/>
    <w:multiLevelType w:val="multilevel"/>
    <w:tmpl w:val="81B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1684E"/>
    <w:multiLevelType w:val="multilevel"/>
    <w:tmpl w:val="AE8CC2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3F67A1"/>
    <w:multiLevelType w:val="hybridMultilevel"/>
    <w:tmpl w:val="325EC1CC"/>
    <w:lvl w:ilvl="0" w:tplc="24681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F57DB"/>
    <w:multiLevelType w:val="hybridMultilevel"/>
    <w:tmpl w:val="4D46D4A4"/>
    <w:lvl w:ilvl="0" w:tplc="1CA0967A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0A1313"/>
    <w:multiLevelType w:val="hybridMultilevel"/>
    <w:tmpl w:val="3AB47326"/>
    <w:lvl w:ilvl="0" w:tplc="9B22D7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ADC68A7"/>
    <w:multiLevelType w:val="multilevel"/>
    <w:tmpl w:val="AE8CC2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F6637E"/>
    <w:multiLevelType w:val="hybridMultilevel"/>
    <w:tmpl w:val="CC0A5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F43BE"/>
    <w:multiLevelType w:val="multilevel"/>
    <w:tmpl w:val="AE8CC2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4F"/>
    <w:rsid w:val="0002389F"/>
    <w:rsid w:val="00024B17"/>
    <w:rsid w:val="00031C28"/>
    <w:rsid w:val="0006779A"/>
    <w:rsid w:val="00076B9D"/>
    <w:rsid w:val="00085230"/>
    <w:rsid w:val="000B4101"/>
    <w:rsid w:val="000E7803"/>
    <w:rsid w:val="00105B4F"/>
    <w:rsid w:val="00115F91"/>
    <w:rsid w:val="0014527B"/>
    <w:rsid w:val="001528BF"/>
    <w:rsid w:val="001779D9"/>
    <w:rsid w:val="001817D6"/>
    <w:rsid w:val="00183AD0"/>
    <w:rsid w:val="001921AF"/>
    <w:rsid w:val="001A1BB6"/>
    <w:rsid w:val="001B07C5"/>
    <w:rsid w:val="001C4B83"/>
    <w:rsid w:val="001E7FB7"/>
    <w:rsid w:val="00204041"/>
    <w:rsid w:val="002044F4"/>
    <w:rsid w:val="00207A3A"/>
    <w:rsid w:val="00210613"/>
    <w:rsid w:val="00222AAE"/>
    <w:rsid w:val="0022525D"/>
    <w:rsid w:val="00231BEC"/>
    <w:rsid w:val="002432C5"/>
    <w:rsid w:val="00245A58"/>
    <w:rsid w:val="0025050E"/>
    <w:rsid w:val="002542CE"/>
    <w:rsid w:val="00264EAD"/>
    <w:rsid w:val="0027577A"/>
    <w:rsid w:val="00296AF5"/>
    <w:rsid w:val="002B21B1"/>
    <w:rsid w:val="002C5C15"/>
    <w:rsid w:val="002C65EF"/>
    <w:rsid w:val="002D08EB"/>
    <w:rsid w:val="002D6940"/>
    <w:rsid w:val="002E747F"/>
    <w:rsid w:val="002F644F"/>
    <w:rsid w:val="00337395"/>
    <w:rsid w:val="00392A78"/>
    <w:rsid w:val="003A2BAC"/>
    <w:rsid w:val="003A651F"/>
    <w:rsid w:val="003A664F"/>
    <w:rsid w:val="003B2666"/>
    <w:rsid w:val="003C184E"/>
    <w:rsid w:val="003C45AD"/>
    <w:rsid w:val="003C6E0B"/>
    <w:rsid w:val="003D4827"/>
    <w:rsid w:val="003F3253"/>
    <w:rsid w:val="00407819"/>
    <w:rsid w:val="00411540"/>
    <w:rsid w:val="00416A08"/>
    <w:rsid w:val="00453F6E"/>
    <w:rsid w:val="00467AFA"/>
    <w:rsid w:val="0048799B"/>
    <w:rsid w:val="004926A8"/>
    <w:rsid w:val="004B0F0C"/>
    <w:rsid w:val="004C2809"/>
    <w:rsid w:val="004C461A"/>
    <w:rsid w:val="004D3BF6"/>
    <w:rsid w:val="00513714"/>
    <w:rsid w:val="00515F9C"/>
    <w:rsid w:val="005208A4"/>
    <w:rsid w:val="00520D38"/>
    <w:rsid w:val="00536371"/>
    <w:rsid w:val="005871F3"/>
    <w:rsid w:val="005A7AC8"/>
    <w:rsid w:val="005B27E8"/>
    <w:rsid w:val="005B5EC5"/>
    <w:rsid w:val="005C693F"/>
    <w:rsid w:val="005F3C79"/>
    <w:rsid w:val="00604A47"/>
    <w:rsid w:val="0061214A"/>
    <w:rsid w:val="00621E5A"/>
    <w:rsid w:val="0063331F"/>
    <w:rsid w:val="00640A80"/>
    <w:rsid w:val="006476FB"/>
    <w:rsid w:val="00654EF7"/>
    <w:rsid w:val="006B2EA0"/>
    <w:rsid w:val="006C128D"/>
    <w:rsid w:val="006E10A5"/>
    <w:rsid w:val="006E339C"/>
    <w:rsid w:val="0070080D"/>
    <w:rsid w:val="0070109F"/>
    <w:rsid w:val="007172CE"/>
    <w:rsid w:val="007422A5"/>
    <w:rsid w:val="0074327A"/>
    <w:rsid w:val="00744366"/>
    <w:rsid w:val="00762AAF"/>
    <w:rsid w:val="00763FCD"/>
    <w:rsid w:val="0076720F"/>
    <w:rsid w:val="0077245C"/>
    <w:rsid w:val="00777897"/>
    <w:rsid w:val="00786AF2"/>
    <w:rsid w:val="007909B3"/>
    <w:rsid w:val="007917A6"/>
    <w:rsid w:val="007956BE"/>
    <w:rsid w:val="007B12EB"/>
    <w:rsid w:val="007C16D2"/>
    <w:rsid w:val="007C2100"/>
    <w:rsid w:val="00810AC7"/>
    <w:rsid w:val="008376D9"/>
    <w:rsid w:val="00852260"/>
    <w:rsid w:val="0085655D"/>
    <w:rsid w:val="00857CE0"/>
    <w:rsid w:val="008A6D6E"/>
    <w:rsid w:val="008B41DD"/>
    <w:rsid w:val="008F0F18"/>
    <w:rsid w:val="008F22FD"/>
    <w:rsid w:val="008F3FB1"/>
    <w:rsid w:val="009121D6"/>
    <w:rsid w:val="00921864"/>
    <w:rsid w:val="009371DC"/>
    <w:rsid w:val="00960EF5"/>
    <w:rsid w:val="00964885"/>
    <w:rsid w:val="009707BA"/>
    <w:rsid w:val="00980F51"/>
    <w:rsid w:val="00994272"/>
    <w:rsid w:val="009A0E8E"/>
    <w:rsid w:val="009A3D55"/>
    <w:rsid w:val="009A53EA"/>
    <w:rsid w:val="009A7EC1"/>
    <w:rsid w:val="009C68FE"/>
    <w:rsid w:val="009E0616"/>
    <w:rsid w:val="009F1A66"/>
    <w:rsid w:val="009F6E52"/>
    <w:rsid w:val="00A03673"/>
    <w:rsid w:val="00A36F59"/>
    <w:rsid w:val="00A472B8"/>
    <w:rsid w:val="00A6074D"/>
    <w:rsid w:val="00A637A7"/>
    <w:rsid w:val="00A73027"/>
    <w:rsid w:val="00A877B5"/>
    <w:rsid w:val="00AB10EC"/>
    <w:rsid w:val="00AC1651"/>
    <w:rsid w:val="00AE4DDE"/>
    <w:rsid w:val="00B178B6"/>
    <w:rsid w:val="00B22CD7"/>
    <w:rsid w:val="00B26130"/>
    <w:rsid w:val="00B30E0C"/>
    <w:rsid w:val="00B32FD2"/>
    <w:rsid w:val="00B50C03"/>
    <w:rsid w:val="00B5187A"/>
    <w:rsid w:val="00B56940"/>
    <w:rsid w:val="00B570EF"/>
    <w:rsid w:val="00B73177"/>
    <w:rsid w:val="00B74303"/>
    <w:rsid w:val="00B755F4"/>
    <w:rsid w:val="00B757B7"/>
    <w:rsid w:val="00B9439E"/>
    <w:rsid w:val="00BA7AA3"/>
    <w:rsid w:val="00BD5292"/>
    <w:rsid w:val="00BD5977"/>
    <w:rsid w:val="00BE5F4A"/>
    <w:rsid w:val="00C01F10"/>
    <w:rsid w:val="00C06F9E"/>
    <w:rsid w:val="00C33A8A"/>
    <w:rsid w:val="00C458C7"/>
    <w:rsid w:val="00C56292"/>
    <w:rsid w:val="00C6162E"/>
    <w:rsid w:val="00C639C2"/>
    <w:rsid w:val="00C6482E"/>
    <w:rsid w:val="00C64B56"/>
    <w:rsid w:val="00C707B8"/>
    <w:rsid w:val="00C827DA"/>
    <w:rsid w:val="00C83DCB"/>
    <w:rsid w:val="00CA0E69"/>
    <w:rsid w:val="00CA5244"/>
    <w:rsid w:val="00CB1D04"/>
    <w:rsid w:val="00D07ABF"/>
    <w:rsid w:val="00D2019A"/>
    <w:rsid w:val="00D2631B"/>
    <w:rsid w:val="00D31693"/>
    <w:rsid w:val="00D37E70"/>
    <w:rsid w:val="00D572D7"/>
    <w:rsid w:val="00DB1C6B"/>
    <w:rsid w:val="00DC10D6"/>
    <w:rsid w:val="00DD143F"/>
    <w:rsid w:val="00DD278B"/>
    <w:rsid w:val="00E0688C"/>
    <w:rsid w:val="00E07AF0"/>
    <w:rsid w:val="00E11489"/>
    <w:rsid w:val="00E2029A"/>
    <w:rsid w:val="00E24660"/>
    <w:rsid w:val="00E4792B"/>
    <w:rsid w:val="00E55D6A"/>
    <w:rsid w:val="00E6400C"/>
    <w:rsid w:val="00E6595F"/>
    <w:rsid w:val="00E70DC3"/>
    <w:rsid w:val="00E7744D"/>
    <w:rsid w:val="00E821DB"/>
    <w:rsid w:val="00E97C88"/>
    <w:rsid w:val="00EA794F"/>
    <w:rsid w:val="00EB24F3"/>
    <w:rsid w:val="00ED2CDC"/>
    <w:rsid w:val="00ED60FD"/>
    <w:rsid w:val="00EE4577"/>
    <w:rsid w:val="00F1461E"/>
    <w:rsid w:val="00F6105B"/>
    <w:rsid w:val="00F61251"/>
    <w:rsid w:val="00F64C30"/>
    <w:rsid w:val="00F71A65"/>
    <w:rsid w:val="00F74675"/>
    <w:rsid w:val="00F76CCA"/>
    <w:rsid w:val="00F9108A"/>
    <w:rsid w:val="00FC0762"/>
    <w:rsid w:val="00FD0D0E"/>
    <w:rsid w:val="00FD1B22"/>
    <w:rsid w:val="00FD4FB0"/>
    <w:rsid w:val="00FE2AE6"/>
    <w:rsid w:val="00FE4368"/>
    <w:rsid w:val="00FE484C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33C3"/>
  <w15:docId w15:val="{493A9E30-C57E-45DA-8FEF-9A9C3327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050E"/>
    <w:pPr>
      <w:keepNext/>
      <w:overflowPunct/>
      <w:autoSpaceDE/>
      <w:autoSpaceDN/>
      <w:adjustRightInd/>
      <w:spacing w:before="240" w:after="60"/>
      <w:jc w:val="both"/>
      <w:outlineLvl w:val="2"/>
    </w:pPr>
    <w:rPr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61251"/>
    <w:rPr>
      <w:i/>
      <w:iCs/>
    </w:rPr>
  </w:style>
  <w:style w:type="paragraph" w:styleId="a4">
    <w:name w:val="No Spacing"/>
    <w:aliases w:val="для таблиц"/>
    <w:link w:val="a5"/>
    <w:uiPriority w:val="1"/>
    <w:qFormat/>
    <w:rsid w:val="00F6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для таблиц Знак"/>
    <w:link w:val="a4"/>
    <w:uiPriority w:val="1"/>
    <w:rsid w:val="00F61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Маркер,название,SL_Абзац списка,List Paragraph,f_Абзац 1,Bullet Number,Нумерованый список,lp1,ПАРАГРАФ,List Paragraph1,Paragraphe de liste1,Подпись рисунка,Маркированный список_уровень1,Table-Normal,Индексы"/>
    <w:basedOn w:val="a"/>
    <w:link w:val="a7"/>
    <w:uiPriority w:val="34"/>
    <w:qFormat/>
    <w:rsid w:val="00E97C8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Абзац списка Знак"/>
    <w:aliases w:val="Bullet List Знак,FooterText Знак,numbered Знак,Маркер Знак,название Знак,SL_Абзац списка Знак,List Paragraph Знак,f_Абзац 1 Знак,Bullet Number Знак,Нумерованый список Знак,lp1 Знак,ПАРАГРАФ Знак,List Paragraph1 Знак,Table-Normal Знак"/>
    <w:link w:val="a6"/>
    <w:uiPriority w:val="34"/>
    <w:qFormat/>
    <w:locked/>
    <w:rsid w:val="00E97C88"/>
    <w:rPr>
      <w:rFonts w:eastAsiaTheme="minorEastAsia"/>
      <w:lang w:eastAsia="ru-RU"/>
    </w:rPr>
  </w:style>
  <w:style w:type="paragraph" w:styleId="a8">
    <w:name w:val="Body Text"/>
    <w:basedOn w:val="a"/>
    <w:link w:val="a9"/>
    <w:rsid w:val="00E97C88"/>
    <w:pPr>
      <w:suppressAutoHyphens/>
      <w:overflowPunct/>
      <w:autoSpaceDN/>
      <w:adjustRightInd/>
      <w:jc w:val="both"/>
    </w:pPr>
    <w:rPr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E97C8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648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482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25050E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styleId="ac">
    <w:name w:val="Strong"/>
    <w:uiPriority w:val="22"/>
    <w:qFormat/>
    <w:rsid w:val="00250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Малихова</dc:creator>
  <cp:keywords/>
  <dc:description/>
  <cp:lastModifiedBy>zakupki</cp:lastModifiedBy>
  <cp:revision>9</cp:revision>
  <cp:lastPrinted>2024-10-03T09:14:00Z</cp:lastPrinted>
  <dcterms:created xsi:type="dcterms:W3CDTF">2025-11-26T11:00:00Z</dcterms:created>
  <dcterms:modified xsi:type="dcterms:W3CDTF">2025-12-09T07:59:00Z</dcterms:modified>
</cp:coreProperties>
</file>