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4F" w:rsidRDefault="000D57B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№___</w:t>
      </w:r>
    </w:p>
    <w:p w:rsidR="00CD5F4F" w:rsidRDefault="000D57B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</w:p>
    <w:p w:rsidR="00CD5F4F" w:rsidRDefault="00CD5F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 Екатеринбург "___"________ 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г.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культуры Свердловской области «Свердловская универсальная научная библиотека им. В.Г. Белинского» (ГАУК СО СОУНБ им. В.Г. Белинского»)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</w:t>
      </w:r>
      <w:r>
        <w:rPr>
          <w:rFonts w:ascii="Times New Roman" w:hAnsi="Times New Roman" w:cs="Times New Roman"/>
          <w:sz w:val="24"/>
          <w:szCs w:val="24"/>
        </w:rPr>
        <w:t>дальнейшем «Заказчика» в лице директора Титовой Ольги Анатольевны, действующего на основании Устава</w:t>
      </w:r>
      <w:r>
        <w:rPr>
          <w:rFonts w:ascii="Times New Roman" w:hAnsi="Times New Roman" w:cs="Times New Roman"/>
          <w:iCs/>
          <w:sz w:val="24"/>
          <w:szCs w:val="24"/>
        </w:rPr>
        <w:t>, с одной стороны, и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___________________, именуем__ в дальнейшем «Поставщик», в лице 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>
        <w:rPr>
          <w:rFonts w:ascii="Times New Roman" w:hAnsi="Times New Roman" w:cs="Times New Roman"/>
          <w:sz w:val="24"/>
          <w:szCs w:val="24"/>
        </w:rPr>
        <w:t>, действующий на основании 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>
        <w:rPr>
          <w:rFonts w:ascii="Times New Roman" w:hAnsi="Times New Roman" w:cs="Times New Roman"/>
          <w:sz w:val="24"/>
          <w:szCs w:val="24"/>
        </w:rPr>
        <w:t>, с другой стороны, именуемые в дальнейшем «Стороны», на основании протокола №_______________ от «____» __________ 202</w:t>
      </w:r>
      <w:r w:rsidR="00576E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с соблюдением требований Гражданского кодекса Российской Федерации, Федерального закона от 18.07</w:t>
      </w:r>
      <w:r>
        <w:rPr>
          <w:rFonts w:ascii="Times New Roman" w:hAnsi="Times New Roman" w:cs="Times New Roman"/>
          <w:sz w:val="24"/>
          <w:szCs w:val="24"/>
        </w:rPr>
        <w:t>.2011 г. №223-ФЗ, Положения о закупках товаров, работ, услуг Государственного автономного учреждения культуры Свердловской области «Свердловская областная универсальная научная библиотека им. В.Г. Белинского» заключили настоящий Договор о нижеследую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щем:</w:t>
      </w:r>
    </w:p>
    <w:p w:rsidR="00CD5F4F" w:rsidRDefault="00CD5F4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Предмет Договора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Поставщик обязуется передать в собственность Заказчика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оборудовани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для производства аудиовизуального контента</w:t>
      </w:r>
      <w:r w:rsidR="00FB0F6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на сайт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Товар), наименование, описание, характеристики, количество и ассортимент которого указывается в Спецификации (Пр</w:t>
      </w:r>
      <w:r>
        <w:rPr>
          <w:rFonts w:ascii="Times New Roman" w:hAnsi="Times New Roman" w:cs="Times New Roman"/>
          <w:sz w:val="24"/>
          <w:szCs w:val="24"/>
        </w:rPr>
        <w:t>иложение №1), прилагаемой к настоящему Договору и являющейся его неотъемлемой частью, а Заказчик обязуется принять и оплатить Товар надлежащего качества в порядке и на условиях, предусмотренных Договором.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Товар должен быть новым, не бывшим в эксплуата</w:t>
      </w:r>
      <w:r>
        <w:rPr>
          <w:rFonts w:ascii="Times New Roman" w:hAnsi="Times New Roman" w:cs="Times New Roman"/>
          <w:sz w:val="24"/>
          <w:szCs w:val="24"/>
        </w:rPr>
        <w:t>ции.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Поставщик гарантирует, что поставляемы</w:t>
      </w:r>
      <w:r>
        <w:rPr>
          <w:rFonts w:ascii="Times New Roman" w:hAnsi="Times New Roman" w:cs="Times New Roman"/>
          <w:sz w:val="24"/>
          <w:szCs w:val="24"/>
        </w:rPr>
        <w:t>й по настоящему Договору Товар полностью соответствует стандартам производителя данного Товара, заявленным характеристикам, требованиям установленных нормативов, стандартов и действующего законодательства.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Поставщик также обязуется доставить Товар Зак</w:t>
      </w:r>
      <w:r>
        <w:rPr>
          <w:rFonts w:ascii="Times New Roman" w:hAnsi="Times New Roman" w:cs="Times New Roman"/>
          <w:sz w:val="24"/>
          <w:szCs w:val="24"/>
        </w:rPr>
        <w:t>азчику по адресу, указанному в пункте 1.6. Договора, а также разгрузить Товар в месте поставки до склада Заказчика.</w:t>
      </w:r>
    </w:p>
    <w:p w:rsidR="00CD5F4F" w:rsidRPr="00FB0F68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Доставка и отгрузка товара производится силами Поставщика за его счет на склад Заказчика в его месте нахождения по адресу: </w:t>
      </w:r>
      <w:r w:rsidRPr="00FB0F68">
        <w:rPr>
          <w:rFonts w:ascii="Times New Roman" w:hAnsi="Times New Roman" w:cs="Times New Roman"/>
          <w:b/>
          <w:bCs/>
          <w:sz w:val="24"/>
          <w:szCs w:val="24"/>
        </w:rPr>
        <w:t>6620075, Рос</w:t>
      </w:r>
      <w:r w:rsidRPr="00FB0F68">
        <w:rPr>
          <w:rFonts w:ascii="Times New Roman" w:hAnsi="Times New Roman" w:cs="Times New Roman"/>
          <w:b/>
          <w:bCs/>
          <w:sz w:val="24"/>
          <w:szCs w:val="24"/>
        </w:rPr>
        <w:t>сийская Федерация, Свердловская область, г. Екатеринбург, ул. Белинского, стр. 15</w:t>
      </w:r>
    </w:p>
    <w:p w:rsidR="00CD5F4F" w:rsidRDefault="00CD5F4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Стоимость Товара (цена Договора) согласована Сторонами в Спецификации (Приложение №1).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составляет ______ (________) рублей, в том числе НДС ___% - ________ (_______) рублей </w:t>
      </w:r>
      <w:r>
        <w:rPr>
          <w:rFonts w:ascii="Times New Roman" w:hAnsi="Times New Roman" w:cs="Times New Roman"/>
          <w:sz w:val="24"/>
          <w:szCs w:val="24"/>
          <w:highlight w:val="yellow"/>
        </w:rPr>
        <w:t>/НДС не облагается в соответствии с 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Цена Договора включает в себя все расходы и издержки Поставщика, связанные с исполнением Договора, в том чи</w:t>
      </w:r>
      <w:r>
        <w:rPr>
          <w:rFonts w:ascii="Times New Roman" w:hAnsi="Times New Roman" w:cs="Times New Roman"/>
          <w:iCs/>
          <w:sz w:val="24"/>
          <w:szCs w:val="24"/>
        </w:rPr>
        <w:t>сле транспортные расходы, расходы на погрузку, доставку, разгрузку, подъем и занос Товара на склад Заказчика (независимо от этажа и наличия лифтов), сопутствующие услуги, а также все применимые налоги, сборы и другие обязательные платежи, предусмотренные з</w:t>
      </w:r>
      <w:r>
        <w:rPr>
          <w:rFonts w:ascii="Times New Roman" w:hAnsi="Times New Roman" w:cs="Times New Roman"/>
          <w:iCs/>
          <w:sz w:val="24"/>
          <w:szCs w:val="24"/>
        </w:rPr>
        <w:t xml:space="preserve">аконодательством Российской Федерации. Неучтенные затраты Поставщика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по настоящему Договору, связанные с исполнением Договора, но не включенные в предлагаемую цену Договора, не подлежат оплате Заказчиком.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Цена Договора подлежит оплате в течение 7 (сем</w:t>
      </w:r>
      <w:r>
        <w:rPr>
          <w:rFonts w:ascii="Times New Roman" w:hAnsi="Times New Roman" w:cs="Times New Roman"/>
          <w:sz w:val="24"/>
          <w:szCs w:val="24"/>
        </w:rPr>
        <w:t xml:space="preserve">и) рабочих дней со дня передачи Товара Заказчику, подписания товарной накладной (или универсального передаточного документа), выставления Поставщиком счета на оплату (при отсутствии у Заказчика претензий по количеству и качеству поставленного Товара). 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/>
        </w:rPr>
        <w:t>Опла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/>
        </w:rPr>
        <w:t>та поставленного товара</w:t>
      </w:r>
      <w:r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en-US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/>
        </w:rPr>
        <w:t xml:space="preserve">производится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en-US"/>
        </w:rPr>
        <w:t>Заказчиком в безналичной форме путем перечисления денежных средств на расчетный счет Поставщика.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Заказчик вправе приостановить проведение расчетов по Договору, если будут обнаружены недостатки (дефекты) Товара. В у</w:t>
      </w:r>
      <w:r>
        <w:rPr>
          <w:rFonts w:ascii="Times New Roman" w:hAnsi="Times New Roman" w:cs="Times New Roman"/>
          <w:sz w:val="24"/>
          <w:szCs w:val="24"/>
        </w:rPr>
        <w:t>казанном случае расчет может производиться после устранения Поставщиком всех недостатков (дефектов) либо после привлечения Заказчиком третьих лиц для устранения недостатков (дефектов) с возмещением расходов на их устранение за счет Поставщика, если Поставщ</w:t>
      </w:r>
      <w:r>
        <w:rPr>
          <w:rFonts w:ascii="Times New Roman" w:hAnsi="Times New Roman" w:cs="Times New Roman"/>
          <w:sz w:val="24"/>
          <w:szCs w:val="24"/>
        </w:rPr>
        <w:t>иком недостатки (дефекты) не будут устранены в течение 10 (десяти) рабочих дней.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Обязательства Заказчика по оплате считаются исполненными с даты списания денежных средств с лицевого счета Заказчика.</w:t>
      </w:r>
    </w:p>
    <w:p w:rsidR="00CD5F4F" w:rsidRDefault="000D57B8">
      <w:pPr>
        <w:pStyle w:val="ConsNormal"/>
        <w:ind w:firstLine="567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/>
        </w:rPr>
        <w:t>2.5. Стороны предусматривают возможность по соглашен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/>
        </w:rPr>
        <w:t>ию сторон изменения размера и (или) сроков оплаты и (или) объема товаров, работ, услуг в случае уменьшения в соответствии с Бюджетным кодексом РФ получателю бюджетных средств, предоставляющему субсидии, ранее доведенных в установленном порядке лимитов бюдж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/>
        </w:rPr>
        <w:t>етных обязательств на предоставление субсидии (ст. 78.1 Бюджетного кодекса РФ).</w:t>
      </w:r>
    </w:p>
    <w:p w:rsidR="00CD5F4F" w:rsidRDefault="00CD5F4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Сроки и порядок поставки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Поставщик обязуется поставить Товар Заказчику </w:t>
      </w:r>
      <w:r>
        <w:rPr>
          <w:rFonts w:ascii="Times New Roman" w:hAnsi="Times New Roman" w:cs="Times New Roman"/>
          <w:sz w:val="24"/>
          <w:szCs w:val="24"/>
          <w:highlight w:val="yellow"/>
        </w:rPr>
        <w:t>в полном объеме и одной партией</w:t>
      </w:r>
      <w:r>
        <w:rPr>
          <w:rFonts w:ascii="Times New Roman" w:hAnsi="Times New Roman" w:cs="Times New Roman"/>
          <w:sz w:val="24"/>
          <w:szCs w:val="24"/>
        </w:rPr>
        <w:t xml:space="preserve"> путем его доставки на склад Заказчика</w:t>
      </w:r>
      <w:r>
        <w:rPr>
          <w:rFonts w:ascii="Times New Roman" w:hAnsi="Times New Roman" w:cs="Times New Roman"/>
          <w:sz w:val="24"/>
          <w:szCs w:val="24"/>
        </w:rPr>
        <w:t xml:space="preserve"> в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е более 30 (тридцати) календарных дней с </w:t>
      </w:r>
      <w:r w:rsidR="00FB0F6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момента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заключения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 с понедельника по пятницу в рабочее время Заказчика, о времени и дате поставки Поставщик уведомляет Заказ</w:t>
      </w:r>
      <w:r>
        <w:rPr>
          <w:rFonts w:ascii="Times New Roman" w:hAnsi="Times New Roman" w:cs="Times New Roman"/>
          <w:sz w:val="24"/>
          <w:szCs w:val="24"/>
        </w:rPr>
        <w:t xml:space="preserve">чика не менее, чем за 1 (один) рабочий день. </w:t>
      </w:r>
    </w:p>
    <w:p w:rsidR="00CD5F4F" w:rsidRDefault="000D57B8">
      <w:pPr>
        <w:pStyle w:val="ConsNormal"/>
        <w:ind w:firstLine="567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en-US"/>
        </w:rPr>
        <w:t xml:space="preserve">При готовности Заказчика 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/>
        </w:rPr>
        <w:t>принять Товар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/>
        </w:rPr>
        <w:t>, он подтверждает дату, время и место поставки, после чего производится поставка Товара Поставщиком. Досрочная поставка Товара возможна только по согласованию с Заказчиком.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Приемка Товара по количеству, качеству и ассортименту производится при его </w:t>
      </w:r>
      <w:r>
        <w:rPr>
          <w:rFonts w:ascii="Times New Roman" w:hAnsi="Times New Roman" w:cs="Times New Roman"/>
          <w:sz w:val="24"/>
          <w:szCs w:val="24"/>
        </w:rPr>
        <w:t>передаче Заказчику в соответствии с условиями Договора, Спецификации и товарной накладной (или универсального передаточного документа).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поставки Товара считается дата передачи Товара (всего объема Товара) Заказчику и подписания Сторонами товарной нак</w:t>
      </w:r>
      <w:r>
        <w:rPr>
          <w:rFonts w:ascii="Times New Roman" w:hAnsi="Times New Roman" w:cs="Times New Roman"/>
          <w:sz w:val="24"/>
          <w:szCs w:val="24"/>
        </w:rPr>
        <w:t>ладной (или универсального передаточного документа).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с поставленным Товаром Поставщик передает Заказчику документы в виде оригиналов (либо их копий, если это предусмотрено законодательством Российской Федерации) на русском языке: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>Сертификат соответствия или Декларация о соответствии;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Документы, подтверждающие страну происхождения Товара (декларация о происхождении Товара/сертификат о происхождении Товара);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Сертификат соответствия качества Товара; 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Таможенную де</w:t>
      </w:r>
      <w:r>
        <w:rPr>
          <w:rFonts w:ascii="Times New Roman" w:hAnsi="Times New Roman" w:cs="Times New Roman"/>
          <w:sz w:val="24"/>
          <w:szCs w:val="24"/>
        </w:rPr>
        <w:t>кларацию (при необходимости);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Прочие документы, предусмотренные законодательством Российской Федерации к поставке товаров данного вида.</w:t>
      </w:r>
    </w:p>
    <w:p w:rsidR="00CD5F4F" w:rsidRDefault="000D57B8">
      <w:pPr>
        <w:pStyle w:val="ConsNormal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/>
          <w:sz w:val="24"/>
          <w:szCs w:val="24"/>
        </w:rPr>
        <w:t>Приемка осуществляется уполномоченным представителем Заказчика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Представители Поставщика вправе присутствова</w:t>
      </w:r>
      <w:r>
        <w:rPr>
          <w:rFonts w:ascii="Times New Roman" w:hAnsi="Times New Roman"/>
          <w:sz w:val="24"/>
          <w:szCs w:val="24"/>
        </w:rPr>
        <w:t>ть при проведении приемки. Заказчик вправе создать приемочную комиссию для проверки соответствия товара требованиям, установленным договором. Проверка соответствия качества поставляемого товара требованиям, установленным договором, может также осуществлять</w:t>
      </w:r>
      <w:r>
        <w:rPr>
          <w:rFonts w:ascii="Times New Roman" w:hAnsi="Times New Roman"/>
          <w:sz w:val="24"/>
          <w:szCs w:val="24"/>
        </w:rPr>
        <w:t>ся с привлечением экспертов, экспертных организаций.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Если при приемке будет обнаружено несоответствие Товара условиям и требованиям Договора, Заказчик в течение 5 (пяти) рабочих дней направляет Поставщику претензию с требованием устранить несоответств</w:t>
      </w:r>
      <w:r>
        <w:rPr>
          <w:rFonts w:ascii="Times New Roman" w:hAnsi="Times New Roman" w:cs="Times New Roman"/>
          <w:sz w:val="24"/>
          <w:szCs w:val="24"/>
        </w:rPr>
        <w:t xml:space="preserve">ие Товара. Претензия направляется одним из следующих способов: по электронной почте (по электронному адресу, указанному в разделе 12 Договора), заказным письмом, нарочно. </w:t>
      </w:r>
      <w:r w:rsidRPr="00FB0F6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FB0F68">
        <w:rPr>
          <w:rFonts w:ascii="Times New Roman" w:hAnsi="Times New Roman" w:cs="Times New Roman"/>
          <w:sz w:val="24"/>
          <w:szCs w:val="24"/>
        </w:rPr>
        <w:t>5</w:t>
      </w:r>
      <w:r w:rsidRPr="00FB0F68">
        <w:rPr>
          <w:rFonts w:ascii="Times New Roman" w:hAnsi="Times New Roman" w:cs="Times New Roman"/>
          <w:sz w:val="24"/>
          <w:szCs w:val="24"/>
        </w:rPr>
        <w:t xml:space="preserve"> (</w:t>
      </w:r>
      <w:r w:rsidRPr="00FB0F68">
        <w:rPr>
          <w:rFonts w:ascii="Times New Roman" w:hAnsi="Times New Roman" w:cs="Times New Roman"/>
          <w:sz w:val="24"/>
          <w:szCs w:val="24"/>
        </w:rPr>
        <w:t>пяти</w:t>
      </w:r>
      <w:r w:rsidRPr="00FB0F68">
        <w:rPr>
          <w:rFonts w:ascii="Times New Roman" w:hAnsi="Times New Roman" w:cs="Times New Roman"/>
          <w:sz w:val="24"/>
          <w:szCs w:val="24"/>
        </w:rPr>
        <w:t>)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получения претензии Поставщик обязан за свой сч</w:t>
      </w:r>
      <w:r>
        <w:rPr>
          <w:rFonts w:ascii="Times New Roman" w:hAnsi="Times New Roman" w:cs="Times New Roman"/>
          <w:sz w:val="24"/>
          <w:szCs w:val="24"/>
        </w:rPr>
        <w:t>ет устранить несоответствие Товара.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Заказчик вправе отказать Поставщику в приемке Товара или его части в момент поставки, в том случае, если: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Товар поставлен за пределами срока, указанного в пункте 3.1 Договора;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Товарно-сопроводительные </w:t>
      </w:r>
      <w:r>
        <w:rPr>
          <w:rFonts w:ascii="Times New Roman" w:hAnsi="Times New Roman" w:cs="Times New Roman"/>
          <w:sz w:val="24"/>
          <w:szCs w:val="24"/>
        </w:rPr>
        <w:t>документы не оформлены, либо оформлены ненадлежащим образом, либо представлены не в полном объеме;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Поставка Товара осуществляется с нарушением ассортимента, комплектности или количества;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 Нарушена, повреждена или неправильно осуществлена упако</w:t>
      </w:r>
      <w:r>
        <w:rPr>
          <w:rFonts w:ascii="Times New Roman" w:hAnsi="Times New Roman" w:cs="Times New Roman"/>
          <w:sz w:val="24"/>
          <w:szCs w:val="24"/>
        </w:rPr>
        <w:t>вка или маркировка (к повреждениям упаковки в том числе относятся наличие подтеков, мокрая упаковка, упаковка, имеющая надрывы, помятости  и др.).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При отсутствии у Заказчика претензий по количеству и качеству поставленного Товара Заказчик в течение 7 </w:t>
      </w:r>
      <w:r>
        <w:rPr>
          <w:rFonts w:ascii="Times New Roman" w:hAnsi="Times New Roman" w:cs="Times New Roman"/>
          <w:sz w:val="24"/>
          <w:szCs w:val="24"/>
        </w:rPr>
        <w:t>(семи) рабочих дней с момента доставки Товара Поставщиком подписывает товарную накладную (или универсально-передаточный документ). После этого Товар считается переданным Поставщиком Заказчику.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Право собственности на Товар и риск случайной гибели или п</w:t>
      </w:r>
      <w:r>
        <w:rPr>
          <w:rFonts w:ascii="Times New Roman" w:hAnsi="Times New Roman" w:cs="Times New Roman"/>
          <w:sz w:val="24"/>
          <w:szCs w:val="24"/>
        </w:rPr>
        <w:t>овреждения Товара переходит к Заказчику с момента передачи Товара Заказчику и подписания товарной накладной (универсально-передаточного документа).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Нарушение Поставщиком срока поставки Товара, указанного в пункте 3.1 Договора, является существенным на</w:t>
      </w:r>
      <w:r>
        <w:rPr>
          <w:rFonts w:ascii="Times New Roman" w:hAnsi="Times New Roman" w:cs="Times New Roman"/>
          <w:sz w:val="24"/>
          <w:szCs w:val="24"/>
        </w:rPr>
        <w:t>рушением Поставщиком Договора. В таком случае Заказчик вправе отказаться от исполнения Договора и /или потребовать от Поставщика возмещения убытков и/или уплаты штрафных санкций, предусмотренных Договором.</w:t>
      </w:r>
    </w:p>
    <w:p w:rsidR="00CD5F4F" w:rsidRDefault="00CD5F4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Качество товара. Гарантийные обязательства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. 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(в том числе требованиями Технических регламентов, ГОСТ, ТУ, требованиями законод</w:t>
      </w:r>
      <w:r>
        <w:rPr>
          <w:rFonts w:ascii="Times New Roman" w:hAnsi="Times New Roman" w:cs="Times New Roman"/>
          <w:sz w:val="24"/>
          <w:szCs w:val="24"/>
        </w:rPr>
        <w:t>ательства Российской Федерации, иными нормативными требованиями предъявляемым к соответствующему классу (виду) Товара, а также всем условиям Договора), а также наличие и соответствие документов, обязательных для данного вида Товаров, оформленных в соответс</w:t>
      </w:r>
      <w:r>
        <w:rPr>
          <w:rFonts w:ascii="Times New Roman" w:hAnsi="Times New Roman" w:cs="Times New Roman"/>
          <w:sz w:val="24"/>
          <w:szCs w:val="24"/>
        </w:rPr>
        <w:t>твии с законодательством Российской Федерации.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Поставщик гарантирует, что поставляемый Товар является новым (не был в употреблении, в эксплуатации, в ремонте, в том числе, не был восстановлен, не была осуществлена замена составных частей, не были восс</w:t>
      </w:r>
      <w:r>
        <w:rPr>
          <w:rFonts w:ascii="Times New Roman" w:hAnsi="Times New Roman" w:cs="Times New Roman"/>
          <w:sz w:val="24"/>
          <w:szCs w:val="24"/>
        </w:rPr>
        <w:t>тановлены потребительские свойства), и соответствует требованиям, установленным Договором. Комплект Товара в целом, его комплектующие, основные узлы, техническая документация и сопутствующие расходные материалы должны быть от производителя товара, без приз</w:t>
      </w:r>
      <w:r>
        <w:rPr>
          <w:rFonts w:ascii="Times New Roman" w:hAnsi="Times New Roman" w:cs="Times New Roman"/>
          <w:sz w:val="24"/>
          <w:szCs w:val="24"/>
        </w:rPr>
        <w:t>наков повреждений и следов вскрытия.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Качество товара должно подтверждаться паспортом, сертификатом, декларацией соответствия в случае, если требование об их наличии предусмотрено действующим законодательством РФ или Договором. Товар должен сопровождат</w:t>
      </w:r>
      <w:r>
        <w:rPr>
          <w:rFonts w:ascii="Times New Roman" w:hAnsi="Times New Roman" w:cs="Times New Roman"/>
          <w:sz w:val="24"/>
          <w:szCs w:val="24"/>
        </w:rPr>
        <w:t>ься технической и эксплуатационной документацией (в случаях, установленных законом, иными правовыми актами, заводом-изготовителем) на русском языке.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Товар должен быть маркирован в соответствии с установленными для данного вида товаров стандартами и те</w:t>
      </w:r>
      <w:r>
        <w:rPr>
          <w:rFonts w:ascii="Times New Roman" w:hAnsi="Times New Roman" w:cs="Times New Roman"/>
          <w:sz w:val="24"/>
          <w:szCs w:val="24"/>
        </w:rPr>
        <w:t>хническими условиями, а также требованиями, предъявляемыми к указанным товарам для реализации их в оптовой и розничной торговле на территории РФ.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</w:t>
      </w:r>
      <w:r>
        <w:rPr>
          <w:rFonts w:ascii="Times New Roman" w:hAnsi="Times New Roman" w:cs="Times New Roman"/>
          <w:sz w:val="24"/>
          <w:szCs w:val="24"/>
        </w:rPr>
        <w:t>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Пломбы, гарантийные стикеры, логотипы, прочие наклейки и надписи (при их наличи</w:t>
      </w:r>
      <w:r>
        <w:rPr>
          <w:rFonts w:ascii="Times New Roman" w:hAnsi="Times New Roman" w:cs="Times New Roman"/>
          <w:sz w:val="24"/>
          <w:szCs w:val="24"/>
        </w:rPr>
        <w:t>и), размещенные на товаре производителем товара, должны быть устойчивы к случайным повреждениям и воздействию внешних факторов во время всего срока эксплуатации товара.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В случае обнаружения в Товаре недостатков Заказчик по своему выбору вправе: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4.5.1.</w:t>
      </w:r>
      <w:r>
        <w:rPr>
          <w:rFonts w:ascii="Times New Roman" w:hAnsi="Times New Roman" w:cs="Times New Roman"/>
          <w:sz w:val="24"/>
          <w:szCs w:val="24"/>
        </w:rPr>
        <w:t xml:space="preserve"> Потребовать замены на Товар этой же марки (этих же модели и (или) артикула);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4.5.2. Потребовать замены на такой же Товар другой марки (модели, артикула) с соответствующим перерасчетом покупной цены;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4.5.3. Потребовать соразмерного уменьшения покупной </w:t>
      </w:r>
      <w:r>
        <w:rPr>
          <w:rFonts w:ascii="Times New Roman" w:hAnsi="Times New Roman" w:cs="Times New Roman"/>
          <w:sz w:val="24"/>
          <w:szCs w:val="24"/>
        </w:rPr>
        <w:t>цены;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4.5.4. Потребовать незамедлительного безвозмездного устранения недостатков Товара или возмещения расходов на их исправление Заказчиком или третьим лицом;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4.5.5. Отказаться от исполнения договора поставки.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Заказчик вправе потребовать также </w:t>
      </w:r>
      <w:r>
        <w:rPr>
          <w:rFonts w:ascii="Times New Roman" w:hAnsi="Times New Roman" w:cs="Times New Roman"/>
          <w:sz w:val="24"/>
          <w:szCs w:val="24"/>
        </w:rPr>
        <w:t>полного возмещения убытков, причиненных ему вследствие поставки Товара ненадлежащего качества. Срок для возмещения Поставщиком убытков Заказчика  10 (десять) рабочих дней.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Гарантийный срок и гарантии качества на поставляемый товар определяются по доку</w:t>
      </w:r>
      <w:r>
        <w:rPr>
          <w:rFonts w:ascii="Times New Roman" w:hAnsi="Times New Roman" w:cs="Times New Roman"/>
          <w:sz w:val="24"/>
          <w:szCs w:val="24"/>
        </w:rPr>
        <w:t xml:space="preserve">ментам завода-изготовителя. </w:t>
      </w:r>
      <w:r w:rsidRPr="00FB0F68">
        <w:rPr>
          <w:rFonts w:ascii="Times New Roman" w:hAnsi="Times New Roman" w:cs="Times New Roman"/>
          <w:sz w:val="24"/>
          <w:szCs w:val="24"/>
        </w:rPr>
        <w:t>Гарантийный срок составляет  не менее 12 (двенадцати) месяцев с момента поставки</w:t>
      </w:r>
      <w:r w:rsidRPr="00FB0F68">
        <w:rPr>
          <w:rFonts w:ascii="Times New Roman" w:hAnsi="Times New Roman" w:cs="Times New Roman"/>
          <w:sz w:val="24"/>
          <w:szCs w:val="24"/>
        </w:rPr>
        <w:t>, но в любом случае не менее</w:t>
      </w:r>
      <w:r w:rsidRPr="00FB0F68">
        <w:rPr>
          <w:rFonts w:ascii="Times New Roman" w:hAnsi="Times New Roman" w:cs="Times New Roman"/>
          <w:sz w:val="24"/>
          <w:szCs w:val="24"/>
        </w:rPr>
        <w:t xml:space="preserve"> срока указанного заводом изготовителем (производителем). </w:t>
      </w:r>
      <w:r w:rsidRPr="00FB0F68">
        <w:rPr>
          <w:rFonts w:ascii="Times New Roman" w:hAnsi="Times New Roman" w:cs="Times New Roman"/>
          <w:sz w:val="24"/>
          <w:szCs w:val="24"/>
        </w:rPr>
        <w:t>Гарантия распространяется</w:t>
      </w:r>
      <w:r>
        <w:rPr>
          <w:rFonts w:ascii="Times New Roman" w:hAnsi="Times New Roman" w:cs="Times New Roman"/>
          <w:sz w:val="24"/>
          <w:szCs w:val="24"/>
        </w:rPr>
        <w:t xml:space="preserve"> на комплектующие изделия товара, счи</w:t>
      </w:r>
      <w:r>
        <w:rPr>
          <w:rFonts w:ascii="Times New Roman" w:hAnsi="Times New Roman" w:cs="Times New Roman"/>
          <w:sz w:val="24"/>
          <w:szCs w:val="24"/>
        </w:rPr>
        <w:t>тается равной гарантийному сроку эксплуатации товара и истекает одновременно с гарантийным сроком эксплуатации товара.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Гарантийным случаем считается обнаружение (возникновение) любых недостатков, связанных с материалами или качеством изготовления Товара, к</w:t>
      </w:r>
      <w:r>
        <w:rPr>
          <w:rFonts w:ascii="Times New Roman" w:hAnsi="Times New Roman" w:cs="Times New Roman"/>
          <w:sz w:val="24"/>
          <w:szCs w:val="24"/>
        </w:rPr>
        <w:t>оторый должен соответствовать требованиям, предусмотренным настоящим Договором.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отремонтированного/замененного товара устанавливается новый гарантийный срок с даты приемки Заказчиком отремонтированного/замененного товара (комплектующего, основн</w:t>
      </w:r>
      <w:r>
        <w:rPr>
          <w:rFonts w:ascii="Times New Roman" w:hAnsi="Times New Roman" w:cs="Times New Roman"/>
          <w:sz w:val="24"/>
          <w:szCs w:val="24"/>
        </w:rPr>
        <w:t>ого узла), составляющий количество дней (месяцев) до окончания первоначального Гарантийного срока плюс количество дней (месяцев) ремонта (простоя до момента устранения неисправности) товара.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гарантийных случаях все транспортные, таможенные и прочие расхо</w:t>
      </w:r>
      <w:r>
        <w:rPr>
          <w:rFonts w:ascii="Times New Roman" w:hAnsi="Times New Roman" w:cs="Times New Roman"/>
          <w:sz w:val="24"/>
          <w:szCs w:val="24"/>
        </w:rPr>
        <w:t>ды на восстановление и замену Товара, а также иные связанные с исполнением гарантийных обязательств расходы несет Поставщик.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Замена Товара (гарантийный ремонт) осуществляется по претензии Заказчика. Срок устранения недостатков - в течение 10 (десяти) </w:t>
      </w:r>
      <w:r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случае выявления в течение гарантийного срока недостатков Товара, возникших по вине Поставщика и/или завода-изготовителя и/или перевозчика, Заказчик вправе: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4.8.1. Потребовать замены на Товар этой же марки (этих же модели и (или) артик</w:t>
      </w:r>
      <w:r>
        <w:rPr>
          <w:rFonts w:ascii="Times New Roman" w:hAnsi="Times New Roman" w:cs="Times New Roman"/>
          <w:sz w:val="24"/>
          <w:szCs w:val="24"/>
        </w:rPr>
        <w:t>ула);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4.8.2. Потребовать замены на такой же Товар другой марки (модели, артикула) с соответствующим перерасчетом покупной цены;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4.8.3. Потребовать соразмерного уменьшения покупной цены;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4.8.4. Потребовать незамедлительного безвозмездного устранения недоста</w:t>
      </w:r>
      <w:r>
        <w:rPr>
          <w:rFonts w:ascii="Times New Roman" w:hAnsi="Times New Roman" w:cs="Times New Roman"/>
          <w:sz w:val="24"/>
          <w:szCs w:val="24"/>
        </w:rPr>
        <w:t>тков Товара или возмещения расходов на их исправление Заказчиком или третьим лицом;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4.8.5. Отказаться от исполнения договора поставки.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Заказчик вправе потребовать также полного возмещения убытков, причиненных ему вследствие поставки Товара ненадле</w:t>
      </w:r>
      <w:r>
        <w:rPr>
          <w:rFonts w:ascii="Times New Roman" w:hAnsi="Times New Roman" w:cs="Times New Roman"/>
          <w:sz w:val="24"/>
          <w:szCs w:val="24"/>
        </w:rPr>
        <w:t>жащего качества. Срок для возмещения Поставщиком убытков Заказчику составляет 10 (десять) рабочих дней с момента получения претензии Заказчика.</w:t>
      </w:r>
    </w:p>
    <w:p w:rsidR="00CD5F4F" w:rsidRDefault="00CD5F4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просрочки исполнения Заказчиком обязательств,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Пеня начисляется за каждый день просрочки исполнения Заказчиком обяза</w:t>
      </w:r>
      <w:r>
        <w:rPr>
          <w:rFonts w:ascii="Times New Roman" w:hAnsi="Times New Roman" w:cs="Times New Roman"/>
          <w:sz w:val="24"/>
          <w:szCs w:val="24"/>
        </w:rPr>
        <w:t>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</w:t>
      </w:r>
      <w:r>
        <w:rPr>
          <w:rFonts w:ascii="Times New Roman" w:hAnsi="Times New Roman" w:cs="Times New Roman"/>
          <w:sz w:val="24"/>
          <w:szCs w:val="24"/>
        </w:rPr>
        <w:t xml:space="preserve"> банка Российской Федерации от не уплаченной в срок суммы.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штрафа уст</w:t>
      </w:r>
      <w:r>
        <w:rPr>
          <w:rFonts w:ascii="Times New Roman" w:hAnsi="Times New Roman" w:cs="Times New Roman"/>
          <w:sz w:val="24"/>
          <w:szCs w:val="24"/>
        </w:rPr>
        <w:t>анавливается за каждый факт неисполнения Заказчиком обязательства в размере: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- 1000 рублей, если цена договора не превышает 3 млн. рублей (включительно);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- 5000 рублей, если цена договора составляет от 3 млн. рублей до 50 млн. рублей (включительно).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</w:t>
      </w:r>
      <w:r>
        <w:rPr>
          <w:rFonts w:ascii="Times New Roman" w:hAnsi="Times New Roman" w:cs="Times New Roman"/>
          <w:sz w:val="24"/>
          <w:szCs w:val="24"/>
        </w:rPr>
        <w:t xml:space="preserve">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</w:t>
      </w:r>
      <w:r>
        <w:rPr>
          <w:rFonts w:ascii="Times New Roman" w:hAnsi="Times New Roman" w:cs="Times New Roman"/>
          <w:sz w:val="24"/>
          <w:szCs w:val="24"/>
        </w:rPr>
        <w:t>ляет Поставщику требование об уплате неустоек (штрафов, пеней).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</w:t>
      </w:r>
      <w:r>
        <w:rPr>
          <w:rFonts w:ascii="Times New Roman" w:hAnsi="Times New Roman" w:cs="Times New Roman"/>
          <w:sz w:val="24"/>
          <w:szCs w:val="24"/>
        </w:rPr>
        <w:t>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</w:t>
      </w:r>
      <w:r>
        <w:rPr>
          <w:rFonts w:ascii="Times New Roman" w:hAnsi="Times New Roman" w:cs="Times New Roman"/>
          <w:sz w:val="24"/>
          <w:szCs w:val="24"/>
        </w:rPr>
        <w:t>ему обязательств, предусмотренных Договором (соответствующим отдельным этапом исполнения Договора)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Штраф</w:t>
      </w:r>
      <w:r>
        <w:rPr>
          <w:rFonts w:ascii="Times New Roman" w:hAnsi="Times New Roman" w:cs="Times New Roman"/>
          <w:sz w:val="24"/>
          <w:szCs w:val="24"/>
        </w:rPr>
        <w:t>ы начисляются за каждый факт неисполнения или ненадлежащего исполнения Поставщиком обязательств, в том числе гарантийный обязательств, предусмотренных договором, за исключением просрочки исполнения Поставщиком обязательств (в том числе гарантийных обязател</w:t>
      </w:r>
      <w:r>
        <w:rPr>
          <w:rFonts w:ascii="Times New Roman" w:hAnsi="Times New Roman" w:cs="Times New Roman"/>
          <w:sz w:val="24"/>
          <w:szCs w:val="24"/>
        </w:rPr>
        <w:t>ьств), предусмотренных Договором. Размер штрафа устанавливается Договором, за исключением случаев, если законодательством Российской Федерации установлен иной порядок начисления штрафов, и рассчитывается как процент цены Договора или в случае, если Договор</w:t>
      </w:r>
      <w:r>
        <w:rPr>
          <w:rFonts w:ascii="Times New Roman" w:hAnsi="Times New Roman" w:cs="Times New Roman"/>
          <w:sz w:val="24"/>
          <w:szCs w:val="24"/>
        </w:rPr>
        <w:t>ом предусмотрены этапы исполнения Договора, как процент этапа исполнения Договора в размере: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 процентов цены Договора (этапа) в случае, если цена Договора (этапа) не превышает 3 млн. рублей;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 процентов цены Договора (этапа) в случае, если цена </w:t>
      </w:r>
      <w:r>
        <w:rPr>
          <w:rFonts w:ascii="Times New Roman" w:hAnsi="Times New Roman" w:cs="Times New Roman"/>
          <w:sz w:val="24"/>
          <w:szCs w:val="24"/>
        </w:rPr>
        <w:t>Договора (этапа) составляет от 3 млн. рублей до 50 млн. рублей (включительно).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участия, уст</w:t>
      </w:r>
      <w:r>
        <w:rPr>
          <w:rFonts w:ascii="Times New Roman" w:hAnsi="Times New Roman" w:cs="Times New Roman"/>
          <w:sz w:val="24"/>
          <w:szCs w:val="24"/>
        </w:rPr>
        <w:t>ановленными постановлением Правительства Российской Федерации от 11.12.2014 №1352, в Договоре устанавливается штраф в размере 1 процента цены Договора (этапа), но не более 5 тыс. рублей и не менее 1 тыс. рублей. В этом случае штрафы начисляются за каждый ф</w:t>
      </w:r>
      <w:r>
        <w:rPr>
          <w:rFonts w:ascii="Times New Roman" w:hAnsi="Times New Roman" w:cs="Times New Roman"/>
          <w:sz w:val="24"/>
          <w:szCs w:val="24"/>
        </w:rPr>
        <w:t>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За каждый факт неисполнения или не</w:t>
      </w:r>
      <w:r>
        <w:rPr>
          <w:rFonts w:ascii="Times New Roman" w:hAnsi="Times New Roman" w:cs="Times New Roman"/>
          <w:sz w:val="24"/>
          <w:szCs w:val="24"/>
        </w:rPr>
        <w:t>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в следующем порядке: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- 1000 рублей, если цена договора не превышает 3 млн. рублей;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- 5000 рублей, если цена</w:t>
      </w:r>
      <w:r>
        <w:rPr>
          <w:rFonts w:ascii="Times New Roman" w:hAnsi="Times New Roman" w:cs="Times New Roman"/>
          <w:sz w:val="24"/>
          <w:szCs w:val="24"/>
        </w:rPr>
        <w:t xml:space="preserve"> договора составляет от 3 млн. рублей до 50 млн. рублей (включительно).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Общая сумм</w:t>
      </w:r>
      <w:r>
        <w:rPr>
          <w:rFonts w:ascii="Times New Roman" w:hAnsi="Times New Roman" w:cs="Times New Roman"/>
          <w:sz w:val="24"/>
          <w:szCs w:val="24"/>
        </w:rPr>
        <w:t>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 Поставщик обязан возместить убытки, причиненные Заказчику в ходе исполнения Договора, в порядке, предусмотренном за</w:t>
      </w:r>
      <w:r>
        <w:rPr>
          <w:rFonts w:ascii="Times New Roman" w:hAnsi="Times New Roman" w:cs="Times New Roman"/>
          <w:sz w:val="24"/>
          <w:szCs w:val="24"/>
        </w:rPr>
        <w:t>конодательством Российской Федерации.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по</w:t>
      </w:r>
      <w:r>
        <w:rPr>
          <w:rFonts w:ascii="Times New Roman" w:hAnsi="Times New Roman" w:cs="Times New Roman"/>
          <w:sz w:val="24"/>
          <w:szCs w:val="24"/>
        </w:rPr>
        <w:t>сле направления требования об уплате сумм неустойки (штрафа, пени) и неполучения ответа Поставщика (или получения ответа о несогласии с предъявленным требованием), вправе: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удержать суммы неисполненных Поставщиком требований об уплате неустоек (штрафов, п</w:t>
      </w:r>
      <w:r>
        <w:rPr>
          <w:rFonts w:ascii="Times New Roman" w:hAnsi="Times New Roman" w:cs="Times New Roman"/>
          <w:sz w:val="24"/>
          <w:szCs w:val="24"/>
        </w:rPr>
        <w:t>ени), предъявленных Заказчиком, из суммы, подлежащей оплате Поставщику;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взыскать неустойку (штраф, пени) в судебном порядке.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 Уплата неустойки (штрафа, пени) не освобождает виновную Сторону от выполнения принятых на себя обязательств по Договору.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5.15. Поставщик </w:t>
      </w:r>
      <w:r>
        <w:rPr>
          <w:rFonts w:ascii="Times New Roman" w:hAnsi="Times New Roman" w:cs="Times New Roman"/>
          <w:sz w:val="24"/>
          <w:szCs w:val="24"/>
        </w:rPr>
        <w:t>возмещает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Поставщиком, вызванного неисполнением или ненадлежащим исполнением обяз</w:t>
      </w:r>
      <w:r>
        <w:rPr>
          <w:rFonts w:ascii="Times New Roman" w:hAnsi="Times New Roman" w:cs="Times New Roman"/>
          <w:sz w:val="24"/>
          <w:szCs w:val="24"/>
        </w:rPr>
        <w:t>ательств Поставщиком по Договору.</w:t>
      </w:r>
    </w:p>
    <w:p w:rsidR="00CD5F4F" w:rsidRDefault="00CD5F4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Форс-мажор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</w:t>
      </w:r>
      <w:r>
        <w:rPr>
          <w:rFonts w:ascii="Times New Roman" w:hAnsi="Times New Roman" w:cs="Times New Roman"/>
          <w:sz w:val="24"/>
          <w:szCs w:val="24"/>
        </w:rPr>
        <w:t>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Сторона, которая не может исполнить свое обязательство, должна незамедлительно известить </w:t>
      </w:r>
      <w:r>
        <w:rPr>
          <w:rFonts w:ascii="Times New Roman" w:hAnsi="Times New Roman" w:cs="Times New Roman"/>
          <w:sz w:val="24"/>
          <w:szCs w:val="24"/>
        </w:rPr>
        <w:t>другую Сторону о препятствии и его влиянии на исполнение обязательств по Договору.</w:t>
      </w:r>
    </w:p>
    <w:p w:rsidR="00CD5F4F" w:rsidRDefault="000D57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Если Сторона не направит или несвоевременно направит извещение, предусмотренное в п. 6.2, она обязана возместить второй Стороне понесенные ею убытки.</w:t>
      </w:r>
    </w:p>
    <w:p w:rsidR="00CD5F4F" w:rsidRDefault="000D57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 случае наст</w:t>
      </w:r>
      <w:r>
        <w:rPr>
          <w:rFonts w:ascii="Times New Roman" w:hAnsi="Times New Roman" w:cs="Times New Roman"/>
          <w:sz w:val="24"/>
          <w:szCs w:val="24"/>
        </w:rPr>
        <w:t>упления обстоятельств, предусмотренных в п. 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Если наступившие обсто</w:t>
      </w:r>
      <w:r>
        <w:rPr>
          <w:rFonts w:ascii="Times New Roman" w:hAnsi="Times New Roman" w:cs="Times New Roman"/>
          <w:sz w:val="24"/>
          <w:szCs w:val="24"/>
        </w:rPr>
        <w:t>ятельства, перечисленные в п. 6.1 настоящего Договора, и их последствия продолжают действовать более 30 (тридцати) календарных дней,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CD5F4F" w:rsidRDefault="00CD5F4F">
      <w:pPr>
        <w:suppressAutoHyphens/>
        <w:autoSpaceDE w:val="0"/>
        <w:spacing w:after="0" w:line="240" w:lineRule="auto"/>
        <w:ind w:firstLine="567"/>
        <w:jc w:val="center"/>
        <w:rPr>
          <w:color w:val="000000"/>
          <w:szCs w:val="24"/>
          <w:lang w:eastAsia="ar-SA"/>
        </w:rPr>
      </w:pPr>
    </w:p>
    <w:p w:rsidR="00CD5F4F" w:rsidRDefault="000D57B8">
      <w:pPr>
        <w:suppressAutoHyphens/>
        <w:autoSpaceDE w:val="0"/>
        <w:spacing w:after="0" w:line="240" w:lineRule="auto"/>
        <w:ind w:firstLine="567"/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7. Антикоррупционная оговорка</w:t>
      </w:r>
    </w:p>
    <w:p w:rsidR="00CD5F4F" w:rsidRDefault="000D57B8">
      <w:pPr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7.1. 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</w:t>
      </w:r>
      <w:r>
        <w:rPr>
          <w:color w:val="000000"/>
          <w:szCs w:val="24"/>
          <w:lang w:eastAsia="ar-SA"/>
        </w:rPr>
        <w:t>коррупционную деятельность, а также на поддержание деловой репутации Сторон Договора на высоком уровне.</w:t>
      </w:r>
    </w:p>
    <w:p w:rsidR="00CD5F4F" w:rsidRDefault="000D57B8">
      <w:pPr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7.2. Стороны пришли к обоюдному согласию о необходимости подписания Антикоррупционной оговорки, Стороны подтверждают, что решение о подписании является </w:t>
      </w:r>
      <w:r>
        <w:rPr>
          <w:color w:val="000000"/>
          <w:szCs w:val="24"/>
          <w:lang w:eastAsia="ar-SA"/>
        </w:rPr>
        <w:t>добровольным и осознают смысл и последствия нарушения условий настоящего соглашения.</w:t>
      </w:r>
    </w:p>
    <w:p w:rsidR="00CD5F4F" w:rsidRDefault="000D57B8">
      <w:pPr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7.3.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CD5F4F" w:rsidRDefault="000D57B8">
      <w:pPr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7.4. Стороны Договора обязуются соблю</w:t>
      </w:r>
      <w:r>
        <w:rPr>
          <w:color w:val="000000"/>
          <w:szCs w:val="24"/>
          <w:lang w:eastAsia="ar-SA"/>
        </w:rPr>
        <w:t>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CD5F4F" w:rsidRDefault="000D57B8">
      <w:pPr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7.5. Стороны</w:t>
      </w:r>
      <w:r>
        <w:rPr>
          <w:color w:val="000000"/>
          <w:szCs w:val="24"/>
          <w:lang w:eastAsia="ar-SA"/>
        </w:rPr>
        <w:t xml:space="preserve"> Договора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CD5F4F" w:rsidRDefault="000D57B8">
      <w:pPr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7.6. Платить или предлагать уплатить денежные средства или п</w:t>
      </w:r>
      <w:r>
        <w:rPr>
          <w:color w:val="000000"/>
          <w:szCs w:val="24"/>
          <w:lang w:eastAsia="ar-SA"/>
        </w:rPr>
        <w:t>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образом, связанным с государством, в целях н</w:t>
      </w:r>
      <w:r>
        <w:rPr>
          <w:color w:val="000000"/>
          <w:szCs w:val="24"/>
          <w:lang w:eastAsia="ar-SA"/>
        </w:rPr>
        <w:t>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CD5F4F" w:rsidRDefault="000D57B8">
      <w:pPr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7.7. Платить или предлагать уплатить денежные средства или предоставить иные ценности, безвозмездно выполнить работы (услуг</w:t>
      </w:r>
      <w:r>
        <w:rPr>
          <w:color w:val="000000"/>
          <w:szCs w:val="24"/>
          <w:lang w:eastAsia="ar-SA"/>
        </w:rPr>
        <w:t>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</w:t>
      </w:r>
      <w:r>
        <w:rPr>
          <w:color w:val="000000"/>
          <w:szCs w:val="24"/>
          <w:lang w:eastAsia="ar-SA"/>
        </w:rPr>
        <w:t>.д.).</w:t>
      </w:r>
    </w:p>
    <w:p w:rsidR="00CD5F4F" w:rsidRDefault="000D57B8">
      <w:pPr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7.8.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</w:t>
      </w:r>
    </w:p>
    <w:p w:rsidR="00CD5F4F" w:rsidRDefault="000D57B8">
      <w:pPr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7.9. В случае возникновения у Стороны Договора подозрений, что пр</w:t>
      </w:r>
      <w:r>
        <w:rPr>
          <w:color w:val="000000"/>
          <w:szCs w:val="24"/>
          <w:lang w:eastAsia="ar-SA"/>
        </w:rPr>
        <w:t>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</w:t>
      </w:r>
      <w:r>
        <w:rPr>
          <w:color w:val="000000"/>
          <w:szCs w:val="24"/>
          <w:lang w:eastAsia="ar-SA"/>
        </w:rPr>
        <w:t xml:space="preserve">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CD5F4F" w:rsidRDefault="000D57B8">
      <w:pPr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7.10. В случае наличия подтверждений (доказательств) нарушения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 Сторона, по чьей инициативе был расторг</w:t>
      </w:r>
      <w:r>
        <w:rPr>
          <w:color w:val="000000"/>
          <w:szCs w:val="24"/>
          <w:lang w:eastAsia="ar-SA"/>
        </w:rPr>
        <w:t>нут настоящий Договор,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CD5F4F" w:rsidRDefault="00CD5F4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Конфиденциальность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Условия настоящего Договора и соглашений (протоколов и т.п.) к нему </w:t>
      </w:r>
      <w:r>
        <w:rPr>
          <w:rFonts w:ascii="Times New Roman" w:hAnsi="Times New Roman" w:cs="Times New Roman"/>
          <w:sz w:val="24"/>
          <w:szCs w:val="24"/>
        </w:rPr>
        <w:t>конфиденциальны и не подлежат разглашению.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</w:t>
      </w:r>
      <w:r>
        <w:rPr>
          <w:rFonts w:ascii="Times New Roman" w:hAnsi="Times New Roman" w:cs="Times New Roman"/>
          <w:sz w:val="24"/>
          <w:szCs w:val="24"/>
        </w:rPr>
        <w:t xml:space="preserve"> нему.</w:t>
      </w:r>
    </w:p>
    <w:p w:rsidR="00CD5F4F" w:rsidRDefault="00CD5F4F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Действие договора, порядок изменения и расторжения договора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Договор вступает в силу с даты его заключения, а именно с момента подписания Договора Заказчиком на электронной площадке, и действует до исполнения Сторонами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Договору.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</w:t>
      </w:r>
      <w:r>
        <w:rPr>
          <w:rFonts w:ascii="Times New Roman" w:hAnsi="Times New Roman" w:cs="Times New Roman"/>
          <w:sz w:val="24"/>
          <w:szCs w:val="24"/>
        </w:rPr>
        <w:t>соединения. В случае перемены Заказчика права и обязанности Заказчика, предусмотренные Договором, переходят к новому Заказчику.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При исполнении Договора по согласованию Заказчика с Поставщиком допускается, поставка товара, качество, технические и функц</w:t>
      </w:r>
      <w:r>
        <w:rPr>
          <w:rFonts w:ascii="Times New Roman" w:hAnsi="Times New Roman" w:cs="Times New Roman"/>
          <w:sz w:val="24"/>
          <w:szCs w:val="24"/>
        </w:rPr>
        <w:t>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договоре. В этом случае соответствующие изменения должны быть отраже</w:t>
      </w:r>
      <w:r>
        <w:rPr>
          <w:rFonts w:ascii="Times New Roman" w:hAnsi="Times New Roman" w:cs="Times New Roman"/>
          <w:sz w:val="24"/>
          <w:szCs w:val="24"/>
        </w:rPr>
        <w:t>ны в дополнительном соглашении к договору и внесены заказчиком в реестр договоров, заключенных заказчиком. При этом, если договор предусматривает поставку товара российского происхождения, в отношении которого установлены запрет, ограничение, преимущество,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п. 1 ч. 2 ст. 3.1-4 Закона № 223-ФЗ, при исполнении договора не допускается замена такого товара на происходящий из иностранного государства товар.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Настоящий Договор может быть расторгнут по соглашению сторон, по решению суда, в случа</w:t>
      </w:r>
      <w:r>
        <w:rPr>
          <w:rFonts w:ascii="Times New Roman" w:hAnsi="Times New Roman" w:cs="Times New Roman"/>
          <w:sz w:val="24"/>
          <w:szCs w:val="24"/>
        </w:rPr>
        <w:t>е одностороннего отказа Стороны Договора от исполнения Договора в соответствии с гражданским и иным законодательством Российской Федерации.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Сторона, которой направлено предложение о расторжении Договора по соглашению сторон, должна дать письменный отв</w:t>
      </w:r>
      <w:r>
        <w:rPr>
          <w:rFonts w:ascii="Times New Roman" w:hAnsi="Times New Roman" w:cs="Times New Roman"/>
          <w:sz w:val="24"/>
          <w:szCs w:val="24"/>
        </w:rPr>
        <w:t>ет по существу в срок не позднее 5 (пяти) рабочих дней с даты его получения. Расторжение Договора производится Сторонами путем подписания соответствующего соглашения о расторжении.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Заказчик вправе принять решение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договора по основаниям,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обязательств. </w:t>
      </w:r>
      <w:r>
        <w:rPr>
          <w:rFonts w:ascii="Times New Roman" w:hAnsi="Times New Roman"/>
          <w:bCs/>
          <w:sz w:val="24"/>
          <w:szCs w:val="24"/>
        </w:rPr>
        <w:t>До принятия такого решения Заказчик вправе провести экспертизу выполненных рабо</w:t>
      </w:r>
      <w:r>
        <w:rPr>
          <w:rFonts w:ascii="Times New Roman" w:hAnsi="Times New Roman"/>
          <w:bCs/>
          <w:sz w:val="24"/>
          <w:szCs w:val="24"/>
        </w:rPr>
        <w:t>т с привлечением экспертов, экспертных организаций.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Если Заказчиком проведена экспертиза выполненных обязательств по договору с привлечением экспертов, экспертных организаций, решение об одностороннем отказе от исполнения </w:t>
      </w:r>
      <w:r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bCs/>
          <w:sz w:val="24"/>
          <w:szCs w:val="24"/>
        </w:rPr>
        <w:t>а может быть принято Заказч</w:t>
      </w:r>
      <w:r>
        <w:rPr>
          <w:rFonts w:ascii="Times New Roman" w:hAnsi="Times New Roman"/>
          <w:bCs/>
          <w:sz w:val="24"/>
          <w:szCs w:val="24"/>
        </w:rPr>
        <w:t xml:space="preserve">иком только при условии, что по результатам такой экспертизы в заключении эксперта, экспертной организации будут подтверждены нарушения условий </w:t>
      </w:r>
      <w:r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bCs/>
          <w:sz w:val="24"/>
          <w:szCs w:val="24"/>
        </w:rPr>
        <w:t xml:space="preserve">а, послужившие основанием для одностороннего отказа Заказчика от исполнения </w:t>
      </w:r>
      <w:r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bCs/>
          <w:sz w:val="24"/>
          <w:szCs w:val="24"/>
        </w:rPr>
        <w:t>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 Заказчик обяза</w:t>
      </w:r>
      <w:r>
        <w:rPr>
          <w:rFonts w:ascii="Times New Roman" w:hAnsi="Times New Roman" w:cs="Times New Roman"/>
          <w:sz w:val="24"/>
          <w:szCs w:val="24"/>
        </w:rPr>
        <w:t>н принять решение об одностороннем отказе от исполнения договора, если в ходе исполнения договора установлено, что: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9.7.1. Поставщик и (или) поставляемый товар перестали соответствовать установленным извещением об осуществлении конкурентной закупки и (или)</w:t>
      </w:r>
      <w:r>
        <w:rPr>
          <w:rFonts w:ascii="Times New Roman" w:hAnsi="Times New Roman" w:cs="Times New Roman"/>
          <w:sz w:val="24"/>
          <w:szCs w:val="24"/>
        </w:rPr>
        <w:t xml:space="preserve"> документацией о закупке требованиям к участникам закупки, за исключением требований об отсутствии сведений об участнике закупки в реестре недобросовестных поставщиков, предусмотренном Федеральным законом №223-Ф3, Федеральным законом №44-ФЗ (в случае устан</w:t>
      </w:r>
      <w:r>
        <w:rPr>
          <w:rFonts w:ascii="Times New Roman" w:hAnsi="Times New Roman" w:cs="Times New Roman"/>
          <w:sz w:val="24"/>
          <w:szCs w:val="24"/>
        </w:rPr>
        <w:t>овления таких требований) и (или) поставляемому товару;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9.7.2. При определении Поставщика Поставщик представил недостоверную информацию о своем соответствии и (или) соответствии поставляемого Товара требованиям, установленным в пункте 9.7.1, что позволило </w:t>
      </w:r>
      <w:r>
        <w:rPr>
          <w:rFonts w:ascii="Times New Roman" w:hAnsi="Times New Roman" w:cs="Times New Roman"/>
          <w:sz w:val="24"/>
          <w:szCs w:val="24"/>
        </w:rPr>
        <w:t>ему стать победителем определения Поставщика.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 Любые изменения и дополнения к Договору имеют силу только в том случае, если они оформлены в письменном виде и подписаны обеими Сторонами. Изменение существенных условий договора при его исполнении не допу</w:t>
      </w:r>
      <w:r>
        <w:rPr>
          <w:rFonts w:ascii="Times New Roman" w:hAnsi="Times New Roman" w:cs="Times New Roman"/>
          <w:sz w:val="24"/>
          <w:szCs w:val="24"/>
        </w:rPr>
        <w:t>скается, за исключением их изменений по соглашению сторон в случаях, предусмотренных Положением о закупках ГАУК СО «СОУНБ им. В.Б. Белинского» и настоящим Договором.</w:t>
      </w:r>
    </w:p>
    <w:p w:rsidR="00CD5F4F" w:rsidRDefault="000D57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9.9. По соглашению сторон допускается изменить следующие существенные условия договора:</w:t>
      </w:r>
    </w:p>
    <w:p w:rsidR="00CD5F4F" w:rsidRDefault="000D57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9.9.1. предусмотренный договором объем закупаемых товаров в пределах 30% изначально предусмотренного объема;</w:t>
      </w:r>
    </w:p>
    <w:p w:rsidR="00CD5F4F" w:rsidRDefault="000D57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9.9.2. сроки исполнения обязательств сторон по договору не более чем на 30% от первоначально предусмотренных сроков;</w:t>
      </w:r>
    </w:p>
    <w:p w:rsidR="00CD5F4F" w:rsidRDefault="000D57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9.9.3. цену договора, цену еди</w:t>
      </w:r>
      <w:r>
        <w:rPr>
          <w:szCs w:val="24"/>
        </w:rPr>
        <w:t>ницы товара, работы, услуги, в случае изменения в соответствии с законодательством Российской Федерации регулируемых цен (тарифов) на товары, работы, услуги;</w:t>
      </w:r>
    </w:p>
    <w:p w:rsidR="00CD5F4F" w:rsidRDefault="000D57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9.9.4. цену договора путем ее уменьшения без изменения, предусмотренных договором количества товар</w:t>
      </w:r>
      <w:r>
        <w:rPr>
          <w:szCs w:val="24"/>
        </w:rPr>
        <w:t>а, объема работы или услуги, качества поставляемого товара, выполняемой работы, оказываемой услуги и иных условий договора;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9.9.5. цену единицы товара, работы, услуги путем ее уменьшения без изменения, предусмотренных договором количества товара, объема ра</w:t>
      </w:r>
      <w:r>
        <w:rPr>
          <w:rFonts w:ascii="Times New Roman" w:hAnsi="Times New Roman" w:cs="Times New Roman"/>
          <w:sz w:val="24"/>
          <w:szCs w:val="24"/>
        </w:rPr>
        <w:t>боты или услуги, качества поставляемого товара, выполняемой работы, оказываемой услуги и иных условий исполнения договора.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9.10. При заключении договора заказчик по согласованию с участником закупки, с которым заключается договор, вправе увеличить количест</w:t>
      </w:r>
      <w:r>
        <w:rPr>
          <w:rFonts w:ascii="Times New Roman" w:hAnsi="Times New Roman" w:cs="Times New Roman"/>
          <w:sz w:val="24"/>
          <w:szCs w:val="24"/>
        </w:rPr>
        <w:t>во поставляемого товара на сумму, не превышающую разницы между ценой договора, предложенной таким участником, и начальной (максимальной) ценой договора (ценой лота), если это право заказчика предусмотрено документацией о закупке и (или) извещением о закупк</w:t>
      </w:r>
      <w:r>
        <w:rPr>
          <w:rFonts w:ascii="Times New Roman" w:hAnsi="Times New Roman" w:cs="Times New Roman"/>
          <w:sz w:val="24"/>
          <w:szCs w:val="24"/>
        </w:rPr>
        <w:t>е. При этом цена единицы товара не должна превышать цену единицы товара, определяемую как частное от деления цены договора, указанной в заявке на участие в закупке, с которым заключается договор, на количество товара, указанное в извещении о закупке.</w:t>
      </w:r>
    </w:p>
    <w:p w:rsidR="00CD5F4F" w:rsidRDefault="00CD5F4F">
      <w:pPr>
        <w:pStyle w:val="ConsNormal"/>
        <w:ind w:firstLine="567"/>
        <w:rPr>
          <w:rFonts w:eastAsia="Calibri"/>
          <w:lang w:eastAsia="en-US"/>
        </w:rPr>
      </w:pPr>
    </w:p>
    <w:p w:rsidR="00CD5F4F" w:rsidRDefault="00CD5F4F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Порядок разрешения споров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Досудебный (претензионный) порядок разрешения споров: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10.1.1. До предъявления иска, вытекающего из Договора, Сторона, которая считает, что ее права нарушены, обязана направить другой Стороне письменную претензию одним из сл</w:t>
      </w:r>
      <w:r>
        <w:rPr>
          <w:rFonts w:ascii="Times New Roman" w:hAnsi="Times New Roman" w:cs="Times New Roman"/>
          <w:sz w:val="24"/>
          <w:szCs w:val="24"/>
        </w:rPr>
        <w:t>едующих способов: по электронной почте (по электронному адресу, указанному в разделе 12 Договора), заказным письмом, нарочно. Претензия должна содержать требования и их обоснование с указанием нарушенных условий Договора или норм законодательства. К претен</w:t>
      </w:r>
      <w:r>
        <w:rPr>
          <w:rFonts w:ascii="Times New Roman" w:hAnsi="Times New Roman" w:cs="Times New Roman"/>
          <w:sz w:val="24"/>
          <w:szCs w:val="24"/>
        </w:rPr>
        <w:t>зии необходимо приложить копии документов, подтверждающих изложенные в ней обстоятельства.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10.1.2. Сторона, получившая претензию, обязана рассмотреть ее и направить письменный мотивированный ответ в течение 5 (пяти) рабочих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получения претенз</w:t>
      </w:r>
      <w:r>
        <w:rPr>
          <w:rFonts w:ascii="Times New Roman" w:hAnsi="Times New Roman" w:cs="Times New Roman"/>
          <w:color w:val="000000"/>
          <w:sz w:val="24"/>
          <w:szCs w:val="24"/>
        </w:rPr>
        <w:t>ии.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10.1.3. В случае неполучения ответа в указанный срок либо несогласия с ним Сторона, направившая претензию, вправе передать спор на рассмотрение суда.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Все споры передаются на рассмотрение в Арбитражный суд Свердловской области.</w:t>
      </w:r>
    </w:p>
    <w:p w:rsidR="00CD5F4F" w:rsidRDefault="00CD5F4F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Заключительные</w:t>
      </w:r>
      <w:r>
        <w:rPr>
          <w:rFonts w:ascii="Times New Roman" w:hAnsi="Times New Roman" w:cs="Times New Roman"/>
          <w:sz w:val="24"/>
          <w:szCs w:val="24"/>
        </w:rPr>
        <w:t xml:space="preserve"> положения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Юридически значимые сообщения (заявления, уведомления, извещения и иные документы) Сторон, с которыми в силу закона или Договора связано наступление гражданско-правовых последствий для другой стороны, Стороны обязаны направить одним из сле</w:t>
      </w:r>
      <w:r>
        <w:rPr>
          <w:rFonts w:ascii="Times New Roman" w:hAnsi="Times New Roman" w:cs="Times New Roman"/>
          <w:sz w:val="24"/>
          <w:szCs w:val="24"/>
        </w:rPr>
        <w:t>дующих способов (за исключением сообщений (документов), для которых законом либо настоящим Договором предусмотрен специальный способ направления: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нарочным (курьерской доставкой). Факт получения документа должен подтверждаться распиской стороны в его по</w:t>
      </w:r>
      <w:r>
        <w:rPr>
          <w:rFonts w:ascii="Times New Roman" w:hAnsi="Times New Roman" w:cs="Times New Roman"/>
          <w:sz w:val="24"/>
          <w:szCs w:val="24"/>
        </w:rPr>
        <w:t>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почтовым отправлением (заказным письмом с уведомлением о вручении);</w:t>
      </w:r>
    </w:p>
    <w:p w:rsidR="00CD5F4F" w:rsidRDefault="000D57B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посредством электронной почты по адресам,</w:t>
      </w:r>
      <w:r>
        <w:rPr>
          <w:rFonts w:ascii="Times New Roman" w:hAnsi="Times New Roman" w:cs="Times New Roman"/>
          <w:sz w:val="24"/>
          <w:szCs w:val="24"/>
        </w:rPr>
        <w:t xml:space="preserve"> указанным в Договоре.</w:t>
      </w:r>
    </w:p>
    <w:p w:rsidR="00CD5F4F" w:rsidRDefault="00CD5F4F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Сведения о Сторонах</w:t>
      </w:r>
    </w:p>
    <w:p w:rsidR="00CD5F4F" w:rsidRDefault="00CD5F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0F68" w:rsidRPr="00E358AB" w:rsidTr="0005559B">
        <w:trPr>
          <w:trHeight w:val="491"/>
        </w:trPr>
        <w:tc>
          <w:tcPr>
            <w:tcW w:w="4785" w:type="dxa"/>
            <w:vMerge w:val="restart"/>
            <w:shd w:val="clear" w:color="auto" w:fill="auto"/>
          </w:tcPr>
          <w:p w:rsidR="00FB0F68" w:rsidRPr="00FB0F68" w:rsidRDefault="00FB0F68" w:rsidP="0005559B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FB0F68">
              <w:rPr>
                <w:b/>
                <w:sz w:val="22"/>
                <w:szCs w:val="22"/>
                <w:lang w:eastAsia="ar-SA"/>
              </w:rPr>
              <w:t xml:space="preserve">Заказчик: </w:t>
            </w:r>
          </w:p>
          <w:p w:rsidR="00FB0F68" w:rsidRPr="00FB0F68" w:rsidRDefault="00FB0F68" w:rsidP="00FB0F68">
            <w:pPr>
              <w:pStyle w:val="ConsPlusNormal"/>
              <w:rPr>
                <w:rFonts w:ascii="Times New Roman" w:hAnsi="Times New Roman" w:cs="Times New Roman"/>
                <w:b/>
                <w:lang w:eastAsia="ar-SA"/>
              </w:rPr>
            </w:pPr>
            <w:r w:rsidRPr="00E358AB">
              <w:rPr>
                <w:lang w:eastAsia="ar-SA"/>
              </w:rPr>
              <w:t xml:space="preserve">    </w:t>
            </w:r>
            <w:r w:rsidRPr="00FB0F68">
              <w:rPr>
                <w:rFonts w:ascii="Times New Roman" w:hAnsi="Times New Roman" w:cs="Times New Roman"/>
                <w:b/>
                <w:lang w:eastAsia="ar-SA"/>
              </w:rPr>
              <w:t>Государственное автономное учреждение культуры Свердловской области «Свердловская областная универсальная научная библиотека им. В.Г. Белинского» (ГАУК СО «СОУНБ им. В.Г.Белинского»)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>Адрес: 620075, Российская Федерация, г. Екатеринбург, ул. Белинского, стр. 15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>Телефон: (343) 304-60-70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>ИНН 6662062730, КПП 668501001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>ОКТМО 65701000, ОГРН 1036604386224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hAnsi="Times New Roman" w:cs="Times New Roman"/>
                <w:sz w:val="22"/>
                <w:lang w:val="en-US" w:eastAsia="ar-SA"/>
              </w:rPr>
              <w:t>Email</w:t>
            </w: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 xml:space="preserve">: </w:t>
            </w:r>
            <w:r w:rsidRPr="00873310">
              <w:rPr>
                <w:rFonts w:ascii="Times New Roman" w:hAnsi="Times New Roman" w:cs="Times New Roman"/>
                <w:sz w:val="22"/>
                <w:lang w:val="en-US" w:eastAsia="ar-SA"/>
              </w:rPr>
              <w:t>sounb</w:t>
            </w: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>@</w:t>
            </w:r>
            <w:r w:rsidRPr="00873310">
              <w:rPr>
                <w:rFonts w:ascii="Times New Roman" w:hAnsi="Times New Roman" w:cs="Times New Roman"/>
                <w:sz w:val="22"/>
                <w:lang w:val="en-US" w:eastAsia="ar-SA"/>
              </w:rPr>
              <w:t>egov</w:t>
            </w: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>66.</w:t>
            </w:r>
            <w:r w:rsidRPr="00873310">
              <w:rPr>
                <w:rFonts w:ascii="Times New Roman" w:hAnsi="Times New Roman" w:cs="Times New Roman"/>
                <w:sz w:val="22"/>
                <w:lang w:val="en-US" w:eastAsia="ar-SA"/>
              </w:rPr>
              <w:t>ru</w:t>
            </w: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 xml:space="preserve"> 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>Банковские реквизиты: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>Министерство финансов Свердловской области (ГАУК СО «СОУНБ им. В.Г. Белинского») к/с 40102810645370000054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>Казначейский счет 03224643650000006200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eastAsia="Calibri" w:hAnsi="Times New Roman" w:cs="Times New Roman"/>
                <w:sz w:val="22"/>
                <w:lang w:eastAsia="ar-SA"/>
              </w:rPr>
              <w:t>ОКЦ №1 УГУ Банка России//УФК по Свердловской области, г. Екатеринбург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eastAsia="Calibri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eastAsia="Calibri" w:hAnsi="Times New Roman" w:cs="Times New Roman"/>
                <w:sz w:val="22"/>
                <w:lang w:eastAsia="ar-SA"/>
              </w:rPr>
              <w:t>БИК 016577551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>Лицевой счет:  30014908270, 33014908270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873310">
              <w:rPr>
                <w:rFonts w:ascii="Times New Roman" w:hAnsi="Times New Roman" w:cs="Times New Roman"/>
                <w:sz w:val="22"/>
                <w:lang w:eastAsia="ar-SA"/>
              </w:rPr>
              <w:t>31014908270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73310"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  <w:r w:rsidRPr="00873310">
              <w:rPr>
                <w:rFonts w:ascii="Times New Roman" w:hAnsi="Times New Roman" w:cs="Times New Roman"/>
                <w:sz w:val="22"/>
              </w:rPr>
              <w:t>-</w:t>
            </w:r>
            <w:r w:rsidRPr="00873310">
              <w:rPr>
                <w:rFonts w:ascii="Times New Roman" w:hAnsi="Times New Roman" w:cs="Times New Roman"/>
                <w:sz w:val="22"/>
                <w:lang w:val="en-US"/>
              </w:rPr>
              <w:t>mail</w:t>
            </w:r>
            <w:r w:rsidRPr="00873310"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873310">
              <w:rPr>
                <w:rFonts w:ascii="Times New Roman" w:hAnsi="Times New Roman" w:cs="Times New Roman"/>
                <w:sz w:val="22"/>
                <w:lang w:val="en-US"/>
              </w:rPr>
              <w:t>bibl</w:t>
            </w:r>
            <w:r w:rsidRPr="00873310">
              <w:rPr>
                <w:rFonts w:ascii="Times New Roman" w:hAnsi="Times New Roman" w:cs="Times New Roman"/>
                <w:sz w:val="22"/>
              </w:rPr>
              <w:t>@</w:t>
            </w:r>
            <w:r w:rsidRPr="00873310">
              <w:rPr>
                <w:rFonts w:ascii="Times New Roman" w:hAnsi="Times New Roman" w:cs="Times New Roman"/>
                <w:sz w:val="22"/>
                <w:lang w:val="en-US"/>
              </w:rPr>
              <w:t>uraic</w:t>
            </w:r>
            <w:r w:rsidRPr="00873310">
              <w:rPr>
                <w:rFonts w:ascii="Times New Roman" w:hAnsi="Times New Roman" w:cs="Times New Roman"/>
                <w:sz w:val="22"/>
              </w:rPr>
              <w:t>.</w:t>
            </w:r>
            <w:r w:rsidRPr="00873310">
              <w:rPr>
                <w:rFonts w:ascii="Times New Roman" w:hAnsi="Times New Roman" w:cs="Times New Roman"/>
                <w:sz w:val="22"/>
                <w:lang w:val="en-US"/>
              </w:rPr>
              <w:t>ru</w:t>
            </w:r>
          </w:p>
          <w:p w:rsidR="00FB0F68" w:rsidRPr="00FB0F68" w:rsidRDefault="00FB0F68" w:rsidP="00FB0F68">
            <w:pPr>
              <w:pStyle w:val="ConsPlusNormal"/>
              <w:rPr>
                <w:rFonts w:ascii="Liberation Serif" w:hAnsi="Liberation Serif"/>
              </w:rPr>
            </w:pP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lang w:val="en-US" w:eastAsia="ar-SA"/>
              </w:rPr>
            </w:pPr>
            <w:r w:rsidRPr="00873310">
              <w:rPr>
                <w:rFonts w:ascii="Times New Roman" w:hAnsi="Times New Roman" w:cs="Times New Roman"/>
                <w:lang w:eastAsia="ar-SA"/>
              </w:rPr>
              <w:t>Директор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color w:val="000000"/>
                <w:lang w:val="en-US" w:eastAsia="ar-SA"/>
              </w:rPr>
            </w:pP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color w:val="000000"/>
                <w:lang w:val="en-US" w:eastAsia="ar-SA"/>
              </w:rPr>
            </w:pP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873310">
              <w:rPr>
                <w:rFonts w:ascii="Times New Roman" w:hAnsi="Times New Roman" w:cs="Times New Roman"/>
                <w:color w:val="000000"/>
                <w:lang w:eastAsia="ar-SA"/>
              </w:rPr>
              <w:t>_________________________ / О.А. Титова</w:t>
            </w:r>
          </w:p>
          <w:p w:rsidR="00FB0F68" w:rsidRPr="00873310" w:rsidRDefault="00FB0F68" w:rsidP="00FB0F68">
            <w:pPr>
              <w:pStyle w:val="ConsPlusNormal"/>
              <w:rPr>
                <w:rFonts w:ascii="Times New Roman" w:hAnsi="Times New Roman" w:cs="Times New Roman"/>
                <w:lang w:eastAsia="ar-SA"/>
              </w:rPr>
            </w:pPr>
          </w:p>
          <w:p w:rsidR="00FB0F68" w:rsidRPr="00E358AB" w:rsidRDefault="00FB0F68" w:rsidP="00FB0F68">
            <w:pPr>
              <w:pStyle w:val="ConsPlusNormal"/>
              <w:rPr>
                <w:lang w:eastAsia="ar-SA"/>
              </w:rPr>
            </w:pPr>
          </w:p>
          <w:p w:rsidR="00FB0F68" w:rsidRPr="00E358AB" w:rsidRDefault="00FB0F68" w:rsidP="0005559B">
            <w:pPr>
              <w:suppressAutoHyphens/>
              <w:rPr>
                <w:sz w:val="22"/>
                <w:szCs w:val="22"/>
                <w:lang w:eastAsia="ar-SA"/>
              </w:rPr>
            </w:pPr>
            <w:r w:rsidRPr="00E358AB"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FB0F68" w:rsidRPr="00FB0F68" w:rsidRDefault="00FB0F68" w:rsidP="0005559B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FB0F68">
              <w:rPr>
                <w:b/>
                <w:sz w:val="22"/>
                <w:szCs w:val="22"/>
                <w:lang w:eastAsia="ar-SA"/>
              </w:rPr>
              <w:t xml:space="preserve">Поставщик: </w:t>
            </w:r>
          </w:p>
          <w:p w:rsidR="00FB0F68" w:rsidRPr="00E358AB" w:rsidRDefault="00FB0F68" w:rsidP="0005559B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FB0F68" w:rsidRPr="00E358AB" w:rsidTr="0005559B">
        <w:trPr>
          <w:trHeight w:val="491"/>
        </w:trPr>
        <w:tc>
          <w:tcPr>
            <w:tcW w:w="0" w:type="auto"/>
            <w:vMerge/>
            <w:shd w:val="clear" w:color="auto" w:fill="auto"/>
            <w:hideMark/>
          </w:tcPr>
          <w:p w:rsidR="00FB0F68" w:rsidRPr="00E358AB" w:rsidRDefault="00FB0F68" w:rsidP="0005559B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FB0F68" w:rsidRPr="00E358AB" w:rsidRDefault="00FB0F68" w:rsidP="0005559B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FB0F68" w:rsidRPr="00E358AB" w:rsidTr="0005559B">
        <w:trPr>
          <w:trHeight w:val="491"/>
        </w:trPr>
        <w:tc>
          <w:tcPr>
            <w:tcW w:w="0" w:type="auto"/>
            <w:vMerge/>
            <w:shd w:val="clear" w:color="auto" w:fill="auto"/>
            <w:hideMark/>
          </w:tcPr>
          <w:p w:rsidR="00FB0F68" w:rsidRPr="00E358AB" w:rsidRDefault="00FB0F68" w:rsidP="0005559B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FB0F68" w:rsidRPr="00E358AB" w:rsidRDefault="00FB0F68" w:rsidP="0005559B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FB0F68" w:rsidRPr="00E358AB" w:rsidTr="00055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4785" w:type="dxa"/>
            <w:vMerge w:val="restart"/>
            <w:shd w:val="clear" w:color="auto" w:fill="auto"/>
          </w:tcPr>
          <w:p w:rsidR="00FB0F68" w:rsidRPr="00E358AB" w:rsidRDefault="00FB0F68" w:rsidP="0005559B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4786" w:type="dxa"/>
            <w:vMerge w:val="restart"/>
            <w:shd w:val="clear" w:color="auto" w:fill="auto"/>
          </w:tcPr>
          <w:p w:rsidR="00FB0F68" w:rsidRPr="00E358AB" w:rsidRDefault="00FB0F68" w:rsidP="0005559B">
            <w:pPr>
              <w:suppressAutoHyphens/>
              <w:rPr>
                <w:rFonts w:ascii="Calibri" w:hAnsi="Calibri"/>
                <w:szCs w:val="24"/>
                <w:lang w:eastAsia="ar-SA"/>
              </w:rPr>
            </w:pPr>
          </w:p>
        </w:tc>
      </w:tr>
      <w:tr w:rsidR="00FB0F68" w:rsidRPr="00E358AB" w:rsidTr="00055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4785" w:type="dxa"/>
            <w:vMerge/>
            <w:shd w:val="clear" w:color="auto" w:fill="auto"/>
          </w:tcPr>
          <w:p w:rsidR="00FB0F68" w:rsidRPr="00E358AB" w:rsidRDefault="00FB0F68" w:rsidP="0005559B">
            <w:pPr>
              <w:suppressAutoHyphens/>
              <w:rPr>
                <w:rFonts w:ascii="Calibri" w:hAnsi="Calibri"/>
                <w:szCs w:val="24"/>
                <w:lang w:eastAsia="ar-SA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:rsidR="00FB0F68" w:rsidRPr="00E358AB" w:rsidRDefault="00FB0F68" w:rsidP="0005559B">
            <w:pPr>
              <w:suppressAutoHyphens/>
              <w:rPr>
                <w:rFonts w:ascii="Calibri" w:hAnsi="Calibri"/>
                <w:szCs w:val="24"/>
                <w:lang w:eastAsia="ar-SA"/>
              </w:rPr>
            </w:pPr>
          </w:p>
        </w:tc>
      </w:tr>
      <w:tr w:rsidR="00FB0F68" w:rsidRPr="00E358AB" w:rsidTr="00055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4785" w:type="dxa"/>
            <w:vMerge/>
            <w:shd w:val="clear" w:color="auto" w:fill="auto"/>
          </w:tcPr>
          <w:p w:rsidR="00FB0F68" w:rsidRPr="00E358AB" w:rsidRDefault="00FB0F68" w:rsidP="0005559B">
            <w:pPr>
              <w:suppressAutoHyphens/>
              <w:rPr>
                <w:rFonts w:ascii="Calibri" w:hAnsi="Calibri"/>
                <w:sz w:val="22"/>
                <w:szCs w:val="24"/>
                <w:lang w:eastAsia="ar-SA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:rsidR="00FB0F68" w:rsidRPr="00E358AB" w:rsidRDefault="00FB0F68" w:rsidP="0005559B">
            <w:pPr>
              <w:suppressAutoHyphens/>
              <w:rPr>
                <w:rFonts w:ascii="Calibri" w:hAnsi="Calibri"/>
                <w:szCs w:val="24"/>
                <w:lang w:eastAsia="ar-SA"/>
              </w:rPr>
            </w:pPr>
          </w:p>
        </w:tc>
      </w:tr>
    </w:tbl>
    <w:tbl>
      <w:tblPr>
        <w:tblStyle w:val="aa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5F4F">
        <w:trPr>
          <w:trHeight w:val="276"/>
        </w:trPr>
        <w:tc>
          <w:tcPr>
            <w:tcW w:w="4785" w:type="dxa"/>
            <w:vMerge w:val="restart"/>
          </w:tcPr>
          <w:p w:rsidR="00CD5F4F" w:rsidRDefault="00CD5F4F">
            <w:pPr>
              <w:pStyle w:val="Con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CD5F4F" w:rsidRDefault="00CD5F4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5F4F">
        <w:trPr>
          <w:trHeight w:val="276"/>
        </w:trPr>
        <w:tc>
          <w:tcPr>
            <w:tcW w:w="4785" w:type="dxa"/>
            <w:vMerge/>
          </w:tcPr>
          <w:p w:rsidR="00CD5F4F" w:rsidRDefault="00CD5F4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CD5F4F" w:rsidRDefault="00CD5F4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F4F">
        <w:trPr>
          <w:trHeight w:val="276"/>
        </w:trPr>
        <w:tc>
          <w:tcPr>
            <w:tcW w:w="4785" w:type="dxa"/>
            <w:vMerge/>
          </w:tcPr>
          <w:p w:rsidR="00CD5F4F" w:rsidRDefault="00CD5F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86" w:type="dxa"/>
            <w:vMerge/>
          </w:tcPr>
          <w:p w:rsidR="00CD5F4F" w:rsidRDefault="00CD5F4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5F4F" w:rsidRDefault="00CD5F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  <w:sectPr w:rsidR="00CD5F4F" w:rsidSect="00576E1F">
          <w:footerReference w:type="default" r:id="rId9"/>
          <w:pgSz w:w="11906" w:h="16838"/>
          <w:pgMar w:top="1134" w:right="850" w:bottom="709" w:left="981" w:header="397" w:footer="397" w:gutter="0"/>
          <w:cols w:space="708"/>
          <w:docGrid w:linePitch="360"/>
        </w:sectPr>
      </w:pPr>
    </w:p>
    <w:p w:rsidR="00CD5F4F" w:rsidRDefault="000D57B8">
      <w:pPr>
        <w:pStyle w:val="Con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CD5F4F" w:rsidRDefault="000D57B8">
      <w:pPr>
        <w:pStyle w:val="Con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договору №___ поставки товара</w:t>
      </w:r>
    </w:p>
    <w:p w:rsidR="00CD5F4F" w:rsidRDefault="000D57B8">
      <w:pPr>
        <w:pStyle w:val="Con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«____» ____________ 2025 года</w:t>
      </w:r>
    </w:p>
    <w:p w:rsidR="00CD5F4F" w:rsidRDefault="00CD5F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CD5F4F" w:rsidRDefault="000D57B8">
      <w:pPr>
        <w:pStyle w:val="ConsNormal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Заполняется по результатам закупки</w:t>
      </w:r>
    </w:p>
    <w:tbl>
      <w:tblPr>
        <w:tblStyle w:val="aa"/>
        <w:tblW w:w="15592" w:type="dxa"/>
        <w:tblInd w:w="-503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70"/>
        <w:gridCol w:w="2793"/>
        <w:gridCol w:w="4819"/>
        <w:gridCol w:w="1134"/>
        <w:gridCol w:w="992"/>
        <w:gridCol w:w="1418"/>
        <w:gridCol w:w="35"/>
        <w:gridCol w:w="1241"/>
        <w:gridCol w:w="35"/>
      </w:tblGrid>
      <w:tr w:rsidR="00CD5F4F">
        <w:trPr>
          <w:gridAfter w:val="1"/>
          <w:wAfter w:w="35" w:type="dxa"/>
          <w:trHeight w:val="1357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0D57B8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0D57B8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0D57B8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Технические качественные характеристики</w:t>
            </w:r>
          </w:p>
        </w:tc>
        <w:tc>
          <w:tcPr>
            <w:tcW w:w="4819" w:type="dxa"/>
          </w:tcPr>
          <w:p w:rsidR="00CD5F4F" w:rsidRDefault="000D57B8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highlight w:val="yellow"/>
              </w:rPr>
              <w:t xml:space="preserve">Страна происхождения Товара, </w:t>
            </w:r>
            <w:r>
              <w:rPr>
                <w:i/>
                <w:iCs/>
                <w:color w:val="FF0000"/>
                <w:szCs w:val="24"/>
                <w:highlight w:val="yellow"/>
              </w:rPr>
              <w:t>номер реестровой записи из российского (евразийского) реестра промышленной продукции, реестра программного обеспечения</w:t>
            </w:r>
            <w:r>
              <w:rPr>
                <w:i/>
                <w:iCs/>
                <w:color w:val="FF0000"/>
                <w:kern w:val="1"/>
                <w:szCs w:val="24"/>
                <w:highlight w:val="yellow"/>
              </w:rPr>
              <w:t xml:space="preserve"> (при наличии)</w:t>
            </w:r>
            <w:r>
              <w:rPr>
                <w:i/>
                <w:iCs/>
                <w:color w:val="FF0000"/>
                <w:kern w:val="1"/>
                <w:szCs w:val="24"/>
                <w:highlight w:val="yellow"/>
              </w:rPr>
              <w:t xml:space="preserve"> и т.д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0D57B8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Ед. изм.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0D57B8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</w:t>
            </w:r>
          </w:p>
        </w:tc>
        <w:tc>
          <w:tcPr>
            <w:tcW w:w="1418" w:type="dxa"/>
          </w:tcPr>
          <w:p w:rsidR="00CD5F4F" w:rsidRDefault="000D57B8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Цена за единицу, в т.ч. НДС </w:t>
            </w:r>
            <w:r>
              <w:rPr>
                <w:bCs/>
                <w:szCs w:val="24"/>
                <w:highlight w:val="yellow"/>
              </w:rPr>
              <w:t>(если облагается)</w:t>
            </w:r>
          </w:p>
        </w:tc>
        <w:tc>
          <w:tcPr>
            <w:tcW w:w="1276" w:type="dxa"/>
            <w:gridSpan w:val="2"/>
          </w:tcPr>
          <w:p w:rsidR="00CD5F4F" w:rsidRDefault="000D57B8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Сумма, в т.ч. НДС</w:t>
            </w: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gridAfter w:val="1"/>
          <w:wAfter w:w="35" w:type="dxa"/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70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D5F4F" w:rsidRDefault="00CD5F4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5F4F">
        <w:trPr>
          <w:trHeight w:val="70"/>
        </w:trPr>
        <w:tc>
          <w:tcPr>
            <w:tcW w:w="4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CD5F4F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425"/>
              <w:jc w:val="center"/>
            </w:pPr>
          </w:p>
        </w:tc>
        <w:tc>
          <w:tcPr>
            <w:tcW w:w="1134" w:type="dxa"/>
          </w:tcPr>
          <w:p w:rsidR="00CD5F4F" w:rsidRDefault="00CD5F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1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F4F" w:rsidRDefault="000D57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Всего к оплате:</w:t>
            </w:r>
          </w:p>
        </w:tc>
        <w:tc>
          <w:tcPr>
            <w:tcW w:w="1276" w:type="dxa"/>
            <w:gridSpan w:val="2"/>
          </w:tcPr>
          <w:p w:rsidR="00CD5F4F" w:rsidRDefault="00CD5F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D5F4F" w:rsidRDefault="00CD5F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к оплате:_____________________, в том числе НДС ___% - ________ (_______) рублей, </w:t>
      </w:r>
      <w:r>
        <w:rPr>
          <w:rFonts w:ascii="Times New Roman" w:hAnsi="Times New Roman" w:cs="Times New Roman"/>
          <w:sz w:val="24"/>
          <w:szCs w:val="24"/>
          <w:highlight w:val="yellow"/>
        </w:rPr>
        <w:t>/НДС не облагается в соответствии с 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F4F" w:rsidRDefault="00CD5F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цену включаются общая стоимость поставляемого Товара, оплачиваемая Заказчиком, за полное выполнение Поставщиком свои</w:t>
      </w:r>
      <w:r>
        <w:rPr>
          <w:rFonts w:ascii="Times New Roman" w:hAnsi="Times New Roman" w:cs="Times New Roman"/>
          <w:sz w:val="24"/>
          <w:szCs w:val="24"/>
        </w:rPr>
        <w:t>х обязательств.</w:t>
      </w:r>
    </w:p>
    <w:p w:rsidR="00CD5F4F" w:rsidRDefault="00CD5F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D5F4F" w:rsidRDefault="00CD5F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5F4F">
        <w:tc>
          <w:tcPr>
            <w:tcW w:w="4785" w:type="dxa"/>
          </w:tcPr>
          <w:p w:rsidR="00CD5F4F" w:rsidRDefault="000D57B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  <w:p w:rsidR="00CD5F4F" w:rsidRDefault="00CD5F4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CD5F4F" w:rsidRDefault="00CD5F4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CD5F4F" w:rsidRDefault="00CD5F4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5F4F" w:rsidRDefault="00CD5F4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5F4F" w:rsidRDefault="00CD5F4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5F4F" w:rsidRDefault="000D57B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 / </w:t>
            </w:r>
          </w:p>
        </w:tc>
        <w:tc>
          <w:tcPr>
            <w:tcW w:w="4786" w:type="dxa"/>
          </w:tcPr>
          <w:p w:rsidR="00CD5F4F" w:rsidRDefault="000D57B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CD5F4F" w:rsidRDefault="000D57B8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ГАУК СО «СОУНБ им. В.Г. Белинского»</w:t>
            </w:r>
          </w:p>
          <w:p w:rsidR="00CD5F4F" w:rsidRDefault="00CD5F4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F4F" w:rsidRDefault="000D57B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D5F4F" w:rsidRDefault="00CD5F4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5F4F" w:rsidRDefault="00CD5F4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5F4F" w:rsidRDefault="000D57B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 / О.А. Титова</w:t>
            </w:r>
          </w:p>
          <w:p w:rsidR="00CD5F4F" w:rsidRDefault="00CD5F4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F4F" w:rsidRDefault="00CD5F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D5F4F" w:rsidRDefault="00CD5F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D5F4F" w:rsidRDefault="000D57B8">
      <w:pPr>
        <w:pStyle w:val="Con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договору №___ поставки товара</w:t>
      </w:r>
    </w:p>
    <w:p w:rsidR="00CD5F4F" w:rsidRDefault="000D57B8">
      <w:pPr>
        <w:pStyle w:val="Con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«____» ____________ 2025 года</w:t>
      </w:r>
    </w:p>
    <w:p w:rsidR="00CD5F4F" w:rsidRDefault="00CD5F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5F4F" w:rsidRDefault="000D57B8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</w:p>
    <w:p w:rsidR="00CD5F4F" w:rsidRDefault="000D57B8">
      <w:pPr>
        <w:pStyle w:val="ConsNormal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Заполняется по результатам закупки</w:t>
      </w:r>
    </w:p>
    <w:p w:rsidR="00CD5F4F" w:rsidRDefault="00CD5F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CD5F4F">
      <w:pgSz w:w="16838" w:h="11906" w:orient="landscape"/>
      <w:pgMar w:top="851" w:right="567" w:bottom="28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B8" w:rsidRDefault="000D57B8">
      <w:pPr>
        <w:spacing w:line="240" w:lineRule="auto"/>
      </w:pPr>
      <w:r>
        <w:separator/>
      </w:r>
    </w:p>
  </w:endnote>
  <w:endnote w:type="continuationSeparator" w:id="0">
    <w:p w:rsidR="000D57B8" w:rsidRDefault="000D5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4F" w:rsidRDefault="000D57B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D5F4F" w:rsidRDefault="00CD5F4F">
    <w:pPr>
      <w:pStyle w:val="a8"/>
    </w:pPr>
  </w:p>
  <w:p w:rsidR="00CD5F4F" w:rsidRDefault="00CD5F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B8" w:rsidRDefault="000D57B8">
      <w:pPr>
        <w:spacing w:after="0"/>
      </w:pPr>
      <w:r>
        <w:separator/>
      </w:r>
    </w:p>
  </w:footnote>
  <w:footnote w:type="continuationSeparator" w:id="0">
    <w:p w:rsidR="000D57B8" w:rsidRDefault="000D57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7D5"/>
    <w:multiLevelType w:val="multilevel"/>
    <w:tmpl w:val="060927D5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168F5"/>
    <w:rsid w:val="00024B6A"/>
    <w:rsid w:val="0005004B"/>
    <w:rsid w:val="00063B8F"/>
    <w:rsid w:val="00096407"/>
    <w:rsid w:val="000A1097"/>
    <w:rsid w:val="000A18BD"/>
    <w:rsid w:val="000C29A7"/>
    <w:rsid w:val="000C77AF"/>
    <w:rsid w:val="000D57B8"/>
    <w:rsid w:val="00111A54"/>
    <w:rsid w:val="001207E7"/>
    <w:rsid w:val="00133414"/>
    <w:rsid w:val="00150BBB"/>
    <w:rsid w:val="001660BA"/>
    <w:rsid w:val="00173D24"/>
    <w:rsid w:val="00192CE0"/>
    <w:rsid w:val="0019710E"/>
    <w:rsid w:val="001A6297"/>
    <w:rsid w:val="001A696E"/>
    <w:rsid w:val="001B6536"/>
    <w:rsid w:val="001C2CF0"/>
    <w:rsid w:val="001D6F05"/>
    <w:rsid w:val="00210552"/>
    <w:rsid w:val="0021691B"/>
    <w:rsid w:val="002364EA"/>
    <w:rsid w:val="00245FB0"/>
    <w:rsid w:val="00253566"/>
    <w:rsid w:val="00266BE9"/>
    <w:rsid w:val="002671C1"/>
    <w:rsid w:val="00277CAB"/>
    <w:rsid w:val="00297B8B"/>
    <w:rsid w:val="002A17AB"/>
    <w:rsid w:val="002B1049"/>
    <w:rsid w:val="002C4555"/>
    <w:rsid w:val="002C7E70"/>
    <w:rsid w:val="002D0F9F"/>
    <w:rsid w:val="002D45F5"/>
    <w:rsid w:val="002F2038"/>
    <w:rsid w:val="003239D4"/>
    <w:rsid w:val="003608DB"/>
    <w:rsid w:val="00380655"/>
    <w:rsid w:val="003836A7"/>
    <w:rsid w:val="003B336E"/>
    <w:rsid w:val="003C23DC"/>
    <w:rsid w:val="003D2E8B"/>
    <w:rsid w:val="00405C63"/>
    <w:rsid w:val="00420A15"/>
    <w:rsid w:val="00431B0E"/>
    <w:rsid w:val="00432B35"/>
    <w:rsid w:val="00433850"/>
    <w:rsid w:val="00436FB5"/>
    <w:rsid w:val="00441ABD"/>
    <w:rsid w:val="00452297"/>
    <w:rsid w:val="004548EA"/>
    <w:rsid w:val="004551D5"/>
    <w:rsid w:val="00462575"/>
    <w:rsid w:val="00473358"/>
    <w:rsid w:val="00474AC2"/>
    <w:rsid w:val="004942DE"/>
    <w:rsid w:val="004B6EBE"/>
    <w:rsid w:val="004C035A"/>
    <w:rsid w:val="004C7309"/>
    <w:rsid w:val="004D061E"/>
    <w:rsid w:val="004E3D69"/>
    <w:rsid w:val="005000DC"/>
    <w:rsid w:val="00504B86"/>
    <w:rsid w:val="00521CAE"/>
    <w:rsid w:val="0053341C"/>
    <w:rsid w:val="00547EB1"/>
    <w:rsid w:val="00556512"/>
    <w:rsid w:val="00576E1F"/>
    <w:rsid w:val="00587A79"/>
    <w:rsid w:val="0059602A"/>
    <w:rsid w:val="005C21E7"/>
    <w:rsid w:val="005E3218"/>
    <w:rsid w:val="005E4C0B"/>
    <w:rsid w:val="00626910"/>
    <w:rsid w:val="00627217"/>
    <w:rsid w:val="006347D1"/>
    <w:rsid w:val="006638CE"/>
    <w:rsid w:val="00665AD5"/>
    <w:rsid w:val="00680CDA"/>
    <w:rsid w:val="00694759"/>
    <w:rsid w:val="006B1277"/>
    <w:rsid w:val="006B40E0"/>
    <w:rsid w:val="006B7DEB"/>
    <w:rsid w:val="007078F9"/>
    <w:rsid w:val="00713319"/>
    <w:rsid w:val="00721CCD"/>
    <w:rsid w:val="00731C7D"/>
    <w:rsid w:val="00741203"/>
    <w:rsid w:val="00753A4F"/>
    <w:rsid w:val="007B5A6C"/>
    <w:rsid w:val="007C303C"/>
    <w:rsid w:val="007D0916"/>
    <w:rsid w:val="007E0456"/>
    <w:rsid w:val="007F40E3"/>
    <w:rsid w:val="008017D9"/>
    <w:rsid w:val="00822EF0"/>
    <w:rsid w:val="008329FB"/>
    <w:rsid w:val="00840F0E"/>
    <w:rsid w:val="008466F0"/>
    <w:rsid w:val="00867367"/>
    <w:rsid w:val="00873310"/>
    <w:rsid w:val="008B5382"/>
    <w:rsid w:val="008C4A90"/>
    <w:rsid w:val="008C6E3B"/>
    <w:rsid w:val="008E3420"/>
    <w:rsid w:val="008E38BC"/>
    <w:rsid w:val="008E736A"/>
    <w:rsid w:val="008F3393"/>
    <w:rsid w:val="008F51EC"/>
    <w:rsid w:val="009007E3"/>
    <w:rsid w:val="009161F3"/>
    <w:rsid w:val="00922341"/>
    <w:rsid w:val="0092799F"/>
    <w:rsid w:val="009345DE"/>
    <w:rsid w:val="009773F1"/>
    <w:rsid w:val="009B1F8B"/>
    <w:rsid w:val="009B3DD2"/>
    <w:rsid w:val="009E0DCE"/>
    <w:rsid w:val="00A11502"/>
    <w:rsid w:val="00A20094"/>
    <w:rsid w:val="00A67B36"/>
    <w:rsid w:val="00A67CB2"/>
    <w:rsid w:val="00AD1A29"/>
    <w:rsid w:val="00AE0DC3"/>
    <w:rsid w:val="00AF1B83"/>
    <w:rsid w:val="00B02140"/>
    <w:rsid w:val="00B0313E"/>
    <w:rsid w:val="00B117CF"/>
    <w:rsid w:val="00B15C01"/>
    <w:rsid w:val="00B206E1"/>
    <w:rsid w:val="00B223AB"/>
    <w:rsid w:val="00B24F11"/>
    <w:rsid w:val="00B43DCE"/>
    <w:rsid w:val="00B65911"/>
    <w:rsid w:val="00B77BA8"/>
    <w:rsid w:val="00B869E4"/>
    <w:rsid w:val="00B96E96"/>
    <w:rsid w:val="00BC3EB0"/>
    <w:rsid w:val="00BC6F46"/>
    <w:rsid w:val="00C05447"/>
    <w:rsid w:val="00C20E14"/>
    <w:rsid w:val="00C2393E"/>
    <w:rsid w:val="00C45C3E"/>
    <w:rsid w:val="00C87896"/>
    <w:rsid w:val="00C96992"/>
    <w:rsid w:val="00CC2E64"/>
    <w:rsid w:val="00CD326D"/>
    <w:rsid w:val="00CD5F4F"/>
    <w:rsid w:val="00D06BB8"/>
    <w:rsid w:val="00D22598"/>
    <w:rsid w:val="00D55A58"/>
    <w:rsid w:val="00D655AC"/>
    <w:rsid w:val="00D73181"/>
    <w:rsid w:val="00D77E19"/>
    <w:rsid w:val="00D87A3B"/>
    <w:rsid w:val="00DB4E08"/>
    <w:rsid w:val="00DD540B"/>
    <w:rsid w:val="00DE5ED5"/>
    <w:rsid w:val="00E0352F"/>
    <w:rsid w:val="00E052F4"/>
    <w:rsid w:val="00E21D90"/>
    <w:rsid w:val="00E2253B"/>
    <w:rsid w:val="00E242A7"/>
    <w:rsid w:val="00E44936"/>
    <w:rsid w:val="00E532FB"/>
    <w:rsid w:val="00E57AE5"/>
    <w:rsid w:val="00E66902"/>
    <w:rsid w:val="00E7239A"/>
    <w:rsid w:val="00EA626E"/>
    <w:rsid w:val="00EF0B20"/>
    <w:rsid w:val="00EF41F1"/>
    <w:rsid w:val="00EF4931"/>
    <w:rsid w:val="00F056FA"/>
    <w:rsid w:val="00F06DF7"/>
    <w:rsid w:val="00F1490D"/>
    <w:rsid w:val="00F23A83"/>
    <w:rsid w:val="00F35307"/>
    <w:rsid w:val="00F36B69"/>
    <w:rsid w:val="00F5699B"/>
    <w:rsid w:val="00F75840"/>
    <w:rsid w:val="00F771F3"/>
    <w:rsid w:val="00F847A1"/>
    <w:rsid w:val="00FB0F68"/>
    <w:rsid w:val="00FB30B8"/>
    <w:rsid w:val="00FB52B1"/>
    <w:rsid w:val="00FF290C"/>
    <w:rsid w:val="042F5500"/>
    <w:rsid w:val="1A931961"/>
    <w:rsid w:val="1D607082"/>
    <w:rsid w:val="22C82FA1"/>
    <w:rsid w:val="24C900F3"/>
    <w:rsid w:val="2B41417B"/>
    <w:rsid w:val="301E233C"/>
    <w:rsid w:val="327B1DBD"/>
    <w:rsid w:val="37382DA9"/>
    <w:rsid w:val="5F081ED3"/>
    <w:rsid w:val="626C6C3F"/>
    <w:rsid w:val="762C41BC"/>
    <w:rsid w:val="76BA1F66"/>
    <w:rsid w:val="7D80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qFormat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qFormat/>
    <w:locked/>
    <w:rPr>
      <w:rFonts w:cs="Times New Roman"/>
      <w:sz w:val="24"/>
    </w:rPr>
  </w:style>
  <w:style w:type="character" w:customStyle="1" w:styleId="a9">
    <w:name w:val="Нижний колонтитул Знак"/>
    <w:basedOn w:val="a0"/>
    <w:link w:val="a8"/>
    <w:uiPriority w:val="99"/>
    <w:qFormat/>
    <w:locked/>
    <w:rPr>
      <w:rFonts w:cs="Times New Roman"/>
      <w:sz w:val="24"/>
    </w:rPr>
  </w:style>
  <w:style w:type="paragraph" w:customStyle="1" w:styleId="ConsDTNormal">
    <w:name w:val="ConsDTNormal"/>
    <w:uiPriority w:val="99"/>
    <w:qFormat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b">
    <w:name w:val="No Spacing"/>
    <w:uiPriority w:val="1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c">
    <w:name w:val="List Paragraph"/>
    <w:basedOn w:val="a"/>
    <w:link w:val="ad"/>
    <w:uiPriority w:val="34"/>
    <w:qFormat/>
    <w:pPr>
      <w:suppressAutoHyphens/>
      <w:spacing w:after="0" w:line="240" w:lineRule="auto"/>
      <w:ind w:left="708"/>
    </w:pPr>
    <w:rPr>
      <w:szCs w:val="24"/>
      <w:lang w:eastAsia="zh-CN"/>
    </w:rPr>
  </w:style>
  <w:style w:type="character" w:customStyle="1" w:styleId="ad">
    <w:name w:val="Абзац списка Знак"/>
    <w:link w:val="ac"/>
    <w:uiPriority w:val="34"/>
    <w:qFormat/>
    <w:locked/>
    <w:rPr>
      <w:sz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qFormat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qFormat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qFormat/>
    <w:locked/>
    <w:rPr>
      <w:rFonts w:cs="Times New Roman"/>
      <w:sz w:val="24"/>
    </w:rPr>
  </w:style>
  <w:style w:type="character" w:customStyle="1" w:styleId="a9">
    <w:name w:val="Нижний колонтитул Знак"/>
    <w:basedOn w:val="a0"/>
    <w:link w:val="a8"/>
    <w:uiPriority w:val="99"/>
    <w:qFormat/>
    <w:locked/>
    <w:rPr>
      <w:rFonts w:cs="Times New Roman"/>
      <w:sz w:val="24"/>
    </w:rPr>
  </w:style>
  <w:style w:type="paragraph" w:customStyle="1" w:styleId="ConsDTNormal">
    <w:name w:val="ConsDTNormal"/>
    <w:uiPriority w:val="99"/>
    <w:qFormat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b">
    <w:name w:val="No Spacing"/>
    <w:uiPriority w:val="1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c">
    <w:name w:val="List Paragraph"/>
    <w:basedOn w:val="a"/>
    <w:link w:val="ad"/>
    <w:uiPriority w:val="34"/>
    <w:qFormat/>
    <w:pPr>
      <w:suppressAutoHyphens/>
      <w:spacing w:after="0" w:line="240" w:lineRule="auto"/>
      <w:ind w:left="708"/>
    </w:pPr>
    <w:rPr>
      <w:szCs w:val="24"/>
      <w:lang w:eastAsia="zh-CN"/>
    </w:rPr>
  </w:style>
  <w:style w:type="character" w:customStyle="1" w:styleId="ad">
    <w:name w:val="Абзац списка Знак"/>
    <w:link w:val="ac"/>
    <w:uiPriority w:val="34"/>
    <w:qFormat/>
    <w:locked/>
    <w:rPr>
      <w:sz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qFormat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4215-39B9-49E3-9B23-A3A059F1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5071</Words>
  <Characters>28910</Characters>
  <Application>Microsoft Office Word</Application>
  <DocSecurity>0</DocSecurity>
  <Lines>240</Lines>
  <Paragraphs>67</Paragraphs>
  <ScaleCrop>false</ScaleCrop>
  <Company>HP</Company>
  <LinksUpToDate>false</LinksUpToDate>
  <CharactersWithSpaces>33914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hp105</cp:lastModifiedBy>
  <cp:revision>11</cp:revision>
  <cp:lastPrinted>2025-03-18T15:01:00Z</cp:lastPrinted>
  <dcterms:created xsi:type="dcterms:W3CDTF">2025-07-07T11:06:00Z</dcterms:created>
  <dcterms:modified xsi:type="dcterms:W3CDTF">2025-12-23T13:36:00Z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31A061E6A68F4729949F795C30EA18B2_12</vt:lpwstr>
  </property>
</Properties>
</file>