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AA3" w:rsidRDefault="002A3CF4">
      <w:pPr>
        <w:suppressAutoHyphens/>
        <w:spacing w:after="0" w:line="240" w:lineRule="auto"/>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 xml:space="preserve">                                    </w:t>
      </w:r>
      <w:r w:rsidR="0020516C">
        <w:rPr>
          <w:rFonts w:ascii="Times New Roman" w:eastAsia="Times New Roman" w:hAnsi="Times New Roman" w:cs="Times New Roman"/>
          <w:b/>
          <w:color w:val="000000" w:themeColor="text1"/>
          <w:sz w:val="24"/>
          <w:szCs w:val="24"/>
          <w:lang w:eastAsia="ar-SA"/>
        </w:rPr>
        <w:t xml:space="preserve">ОБЩЕСТВО С ОГРАНИЧЕННОЙ ОТВЕТСТВЕННОСТЬЮ    </w:t>
      </w:r>
    </w:p>
    <w:p w:rsidR="00970AA3" w:rsidRDefault="0020516C">
      <w:pPr>
        <w:suppressAutoHyphens/>
        <w:spacing w:after="0" w:line="240" w:lineRule="auto"/>
        <w:jc w:val="center"/>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«ЖИЛИЩНО - ЭКСПЛУАТАЦИОННАЯ КОМПАНИЯ»</w:t>
      </w:r>
    </w:p>
    <w:p w:rsidR="00970AA3" w:rsidRDefault="00970AA3">
      <w:pPr>
        <w:suppressAutoHyphens/>
        <w:spacing w:after="0" w:line="240" w:lineRule="auto"/>
        <w:rPr>
          <w:rFonts w:ascii="Times New Roman" w:eastAsia="Times New Roman" w:hAnsi="Times New Roman" w:cs="Times New Roman"/>
          <w:b/>
          <w:color w:val="000000" w:themeColor="text1"/>
          <w:sz w:val="24"/>
          <w:szCs w:val="24"/>
          <w:lang w:eastAsia="ar-SA"/>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20516C">
      <w:pPr>
        <w:spacing w:after="0" w:line="36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ИЗВЕЩЕНИЕ</w:t>
      </w:r>
    </w:p>
    <w:p w:rsidR="00970AA3" w:rsidRDefault="0020516C">
      <w:pPr>
        <w:spacing w:after="0" w:line="36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 ПРОВЕДЕНИЮ ЗАПРОСА КОТИРОВОК В ЭЛЕКТРОННОЙ ФОРМЕ</w:t>
      </w:r>
    </w:p>
    <w:p w:rsidR="00970AA3" w:rsidRDefault="0020516C">
      <w:pPr>
        <w:shd w:val="clear" w:color="auto" w:fill="FFFFFF" w:themeFill="background1"/>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8"/>
          <w:szCs w:val="28"/>
          <w:lang w:eastAsia="ru-RU"/>
        </w:rPr>
        <w:t xml:space="preserve">направо заключения договора на поставку </w:t>
      </w:r>
      <w:r>
        <w:rPr>
          <w:rStyle w:val="highlightcolor"/>
          <w:rFonts w:ascii="Times New Roman" w:hAnsi="Times New Roman" w:cs="Times New Roman"/>
          <w:b/>
          <w:color w:val="000000" w:themeColor="text1"/>
          <w:sz w:val="28"/>
          <w:szCs w:val="28"/>
        </w:rPr>
        <w:t>нефтепродуктов</w:t>
      </w:r>
      <w:r>
        <w:rPr>
          <w:rFonts w:ascii="Times New Roman" w:hAnsi="Times New Roman" w:cs="Times New Roman"/>
          <w:b/>
          <w:color w:val="000000" w:themeColor="text1"/>
          <w:sz w:val="28"/>
          <w:szCs w:val="28"/>
        </w:rPr>
        <w:t xml:space="preserve"> (бензин АИ-92, АИ-95) закупаемых с использованием топливных карт </w:t>
      </w:r>
    </w:p>
    <w:p w:rsidR="00970AA3" w:rsidRDefault="00970AA3">
      <w:pPr>
        <w:spacing w:after="0" w:line="240" w:lineRule="auto"/>
        <w:jc w:val="both"/>
        <w:rPr>
          <w:rFonts w:ascii="Times New Roman" w:eastAsia="Times New Roman" w:hAnsi="Times New Roman" w:cs="Times New Roman"/>
          <w:b/>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jc w:val="both"/>
        <w:rPr>
          <w:rFonts w:ascii="Times New Roman" w:eastAsia="Times New Roman" w:hAnsi="Times New Roman" w:cs="Times New Roman"/>
          <w:b/>
          <w:bCs/>
          <w:color w:val="000000" w:themeColor="text1"/>
          <w:sz w:val="24"/>
          <w:szCs w:val="24"/>
          <w:lang w:eastAsia="ru-RU"/>
        </w:rPr>
      </w:pPr>
    </w:p>
    <w:p w:rsidR="00970AA3" w:rsidRDefault="00970AA3">
      <w:pPr>
        <w:spacing w:after="0" w:line="240" w:lineRule="auto"/>
        <w:rPr>
          <w:rFonts w:ascii="Times New Roman" w:eastAsia="Times New Roman" w:hAnsi="Times New Roman" w:cs="Times New Roman"/>
          <w:color w:val="000000" w:themeColor="text1"/>
          <w:sz w:val="24"/>
          <w:szCs w:val="24"/>
          <w:lang w:eastAsia="ru-RU"/>
        </w:rPr>
      </w:pPr>
    </w:p>
    <w:p w:rsidR="00970AA3" w:rsidRDefault="00970AA3">
      <w:pPr>
        <w:tabs>
          <w:tab w:val="left" w:pos="3495"/>
        </w:tabs>
        <w:spacing w:after="0" w:line="240" w:lineRule="auto"/>
        <w:jc w:val="center"/>
        <w:rPr>
          <w:rFonts w:ascii="Times New Roman" w:eastAsia="Times New Roman" w:hAnsi="Times New Roman" w:cs="Times New Roman"/>
          <w:b/>
          <w:color w:val="000000" w:themeColor="text1"/>
          <w:sz w:val="24"/>
          <w:szCs w:val="24"/>
          <w:lang w:eastAsia="ru-RU"/>
        </w:rPr>
      </w:pPr>
    </w:p>
    <w:p w:rsidR="00970AA3" w:rsidRDefault="00970AA3">
      <w:pPr>
        <w:tabs>
          <w:tab w:val="left" w:pos="3495"/>
        </w:tabs>
        <w:spacing w:after="0" w:line="240" w:lineRule="auto"/>
        <w:jc w:val="center"/>
        <w:rPr>
          <w:rFonts w:ascii="Times New Roman" w:eastAsia="Times New Roman" w:hAnsi="Times New Roman" w:cs="Times New Roman"/>
          <w:b/>
          <w:color w:val="000000" w:themeColor="text1"/>
          <w:sz w:val="24"/>
          <w:szCs w:val="24"/>
          <w:lang w:eastAsia="ru-RU"/>
        </w:rPr>
      </w:pPr>
    </w:p>
    <w:p w:rsidR="00970AA3" w:rsidRDefault="00970AA3">
      <w:pPr>
        <w:tabs>
          <w:tab w:val="left" w:pos="3495"/>
        </w:tabs>
        <w:spacing w:after="0" w:line="240" w:lineRule="auto"/>
        <w:jc w:val="center"/>
        <w:rPr>
          <w:rFonts w:ascii="Times New Roman" w:eastAsia="Times New Roman" w:hAnsi="Times New Roman" w:cs="Times New Roman"/>
          <w:b/>
          <w:color w:val="000000" w:themeColor="text1"/>
          <w:sz w:val="24"/>
          <w:szCs w:val="24"/>
          <w:lang w:eastAsia="ru-RU"/>
        </w:rPr>
      </w:pPr>
    </w:p>
    <w:p w:rsidR="00970AA3" w:rsidRDefault="00970AA3">
      <w:pPr>
        <w:tabs>
          <w:tab w:val="left" w:pos="3495"/>
        </w:tabs>
        <w:spacing w:after="0" w:line="240" w:lineRule="auto"/>
        <w:jc w:val="center"/>
        <w:rPr>
          <w:rFonts w:ascii="Times New Roman" w:eastAsia="Times New Roman" w:hAnsi="Times New Roman" w:cs="Times New Roman"/>
          <w:b/>
          <w:color w:val="000000" w:themeColor="text1"/>
          <w:sz w:val="24"/>
          <w:szCs w:val="24"/>
          <w:lang w:eastAsia="ru-RU"/>
        </w:rPr>
      </w:pPr>
    </w:p>
    <w:p w:rsidR="00970AA3" w:rsidRDefault="00970AA3">
      <w:pPr>
        <w:tabs>
          <w:tab w:val="left" w:pos="3495"/>
        </w:tabs>
        <w:spacing w:after="0" w:line="240" w:lineRule="auto"/>
        <w:jc w:val="center"/>
        <w:rPr>
          <w:rFonts w:ascii="Times New Roman" w:eastAsia="Times New Roman" w:hAnsi="Times New Roman" w:cs="Times New Roman"/>
          <w:b/>
          <w:color w:val="000000" w:themeColor="text1"/>
          <w:sz w:val="24"/>
          <w:szCs w:val="24"/>
          <w:lang w:eastAsia="ru-RU"/>
        </w:rPr>
      </w:pPr>
    </w:p>
    <w:p w:rsidR="00970AA3" w:rsidRDefault="00970AA3">
      <w:pPr>
        <w:tabs>
          <w:tab w:val="left" w:pos="3495"/>
        </w:tabs>
        <w:spacing w:after="0" w:line="240" w:lineRule="auto"/>
        <w:jc w:val="center"/>
        <w:rPr>
          <w:rFonts w:ascii="Times New Roman" w:eastAsia="Times New Roman" w:hAnsi="Times New Roman" w:cs="Times New Roman"/>
          <w:b/>
          <w:color w:val="000000" w:themeColor="text1"/>
          <w:sz w:val="24"/>
          <w:szCs w:val="24"/>
          <w:lang w:eastAsia="ru-RU"/>
        </w:rPr>
      </w:pPr>
    </w:p>
    <w:p w:rsidR="00970AA3" w:rsidRDefault="0020516C">
      <w:pPr>
        <w:tabs>
          <w:tab w:val="left" w:pos="3495"/>
        </w:tabs>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г. Михайловск, 2026 год</w:t>
      </w:r>
    </w:p>
    <w:p w:rsidR="00970AA3" w:rsidRDefault="00970AA3">
      <w:pPr>
        <w:tabs>
          <w:tab w:val="left" w:pos="3495"/>
        </w:tabs>
        <w:spacing w:after="0" w:line="240" w:lineRule="auto"/>
        <w:jc w:val="center"/>
        <w:rPr>
          <w:rFonts w:ascii="Times New Roman" w:eastAsia="Times New Roman" w:hAnsi="Times New Roman" w:cs="Times New Roman"/>
          <w:b/>
          <w:color w:val="000000" w:themeColor="text1"/>
          <w:sz w:val="24"/>
          <w:szCs w:val="24"/>
          <w:lang w:eastAsia="ru-RU"/>
        </w:rPr>
      </w:pPr>
    </w:p>
    <w:p w:rsidR="00970AA3" w:rsidRDefault="00970AA3">
      <w:pPr>
        <w:tabs>
          <w:tab w:val="left" w:pos="3495"/>
        </w:tabs>
        <w:spacing w:after="0" w:line="240" w:lineRule="auto"/>
        <w:jc w:val="center"/>
        <w:rPr>
          <w:rFonts w:ascii="Times New Roman" w:eastAsia="Times New Roman" w:hAnsi="Times New Roman" w:cs="Times New Roman"/>
          <w:b/>
          <w:color w:val="000000" w:themeColor="text1"/>
          <w:sz w:val="24"/>
          <w:szCs w:val="24"/>
          <w:lang w:eastAsia="ru-RU"/>
        </w:rPr>
      </w:pPr>
    </w:p>
    <w:p w:rsidR="00970AA3" w:rsidRDefault="00970AA3">
      <w:pPr>
        <w:tabs>
          <w:tab w:val="left" w:pos="3495"/>
        </w:tabs>
        <w:spacing w:after="0" w:line="240" w:lineRule="auto"/>
        <w:jc w:val="center"/>
        <w:rPr>
          <w:rFonts w:ascii="Times New Roman" w:eastAsia="Times New Roman" w:hAnsi="Times New Roman" w:cs="Times New Roman"/>
          <w:b/>
          <w:color w:val="000000" w:themeColor="text1"/>
          <w:sz w:val="24"/>
          <w:szCs w:val="24"/>
          <w:lang w:eastAsia="ru-RU"/>
        </w:rPr>
      </w:pPr>
    </w:p>
    <w:p w:rsidR="00970AA3" w:rsidRDefault="00970AA3">
      <w:pPr>
        <w:tabs>
          <w:tab w:val="left" w:pos="3495"/>
        </w:tabs>
        <w:spacing w:after="0" w:line="240" w:lineRule="auto"/>
        <w:jc w:val="center"/>
        <w:rPr>
          <w:rFonts w:ascii="Times New Roman" w:eastAsia="Times New Roman" w:hAnsi="Times New Roman" w:cs="Times New Roman"/>
          <w:b/>
          <w:color w:val="000000" w:themeColor="text1"/>
          <w:sz w:val="24"/>
          <w:szCs w:val="24"/>
          <w:lang w:eastAsia="ru-RU"/>
        </w:rPr>
      </w:pPr>
    </w:p>
    <w:p w:rsidR="00970AA3" w:rsidRDefault="00970AA3">
      <w:pPr>
        <w:tabs>
          <w:tab w:val="left" w:pos="3495"/>
        </w:tabs>
        <w:spacing w:after="0" w:line="240" w:lineRule="auto"/>
        <w:jc w:val="center"/>
        <w:rPr>
          <w:rFonts w:ascii="Times New Roman" w:eastAsia="Times New Roman" w:hAnsi="Times New Roman" w:cs="Times New Roman"/>
          <w:b/>
          <w:color w:val="000000" w:themeColor="text1"/>
          <w:sz w:val="24"/>
          <w:szCs w:val="24"/>
          <w:lang w:eastAsia="ru-RU"/>
        </w:rPr>
      </w:pPr>
    </w:p>
    <w:tbl>
      <w:tblPr>
        <w:tblStyle w:val="a9"/>
        <w:tblpPr w:leftFromText="180" w:rightFromText="180" w:vertAnchor="page" w:horzAnchor="margin" w:tblpXSpec="center" w:tblpY="309"/>
        <w:tblW w:w="11040" w:type="dxa"/>
        <w:jc w:val="center"/>
        <w:tblLook w:val="04A0"/>
      </w:tblPr>
      <w:tblGrid>
        <w:gridCol w:w="2865"/>
        <w:gridCol w:w="8175"/>
      </w:tblGrid>
      <w:tr w:rsidR="00970AA3">
        <w:trPr>
          <w:jc w:val="center"/>
        </w:trPr>
        <w:tc>
          <w:tcPr>
            <w:tcW w:w="11040" w:type="dxa"/>
            <w:gridSpan w:val="2"/>
            <w:shd w:val="clear" w:color="auto" w:fill="A8D08D" w:themeFill="accent6" w:themeFillTint="99"/>
          </w:tcPr>
          <w:p w:rsidR="00970AA3" w:rsidRDefault="0020516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ИЗВЕЩЕНИЕ О ПРОВЕДЕНИИ ЗАКУПКИ</w:t>
            </w:r>
          </w:p>
        </w:tc>
      </w:tr>
      <w:tr w:rsidR="00970AA3">
        <w:trPr>
          <w:jc w:val="center"/>
        </w:trPr>
        <w:tc>
          <w:tcPr>
            <w:tcW w:w="2865" w:type="dxa"/>
            <w:shd w:val="clear" w:color="auto" w:fill="C5E0B3" w:themeFill="accent6" w:themeFillTint="66"/>
          </w:tcPr>
          <w:p w:rsidR="00970AA3" w:rsidRDefault="0020516C">
            <w:pPr>
              <w:autoSpaceDE w:val="0"/>
              <w:autoSpaceDN w:val="0"/>
              <w:adjustRightInd w:val="0"/>
              <w:spacing w:after="0" w:line="240" w:lineRule="auto"/>
            </w:pPr>
            <w:r>
              <w:rPr>
                <w:rFonts w:ascii="Times New Roman" w:eastAsia="Times New Roman" w:hAnsi="Times New Roman"/>
                <w:b/>
                <w:bCs/>
              </w:rPr>
              <w:t>1) Наименование, место нахождения, почтовый адрес, адрес электронной почты, номер контактного телефона Заказчика</w:t>
            </w:r>
          </w:p>
        </w:tc>
        <w:tc>
          <w:tcPr>
            <w:tcW w:w="8175" w:type="dxa"/>
          </w:tcPr>
          <w:p w:rsidR="00970AA3" w:rsidRDefault="0020516C">
            <w:pPr>
              <w:pStyle w:val="HTML"/>
              <w:rPr>
                <w:rFonts w:eastAsiaTheme="minorHAnsi"/>
                <w:kern w:val="0"/>
                <w:sz w:val="20"/>
                <w:szCs w:val="20"/>
              </w:rPr>
            </w:pPr>
            <w:r>
              <w:rPr>
                <w:rFonts w:eastAsiaTheme="minorHAnsi"/>
                <w:kern w:val="0"/>
                <w:sz w:val="20"/>
                <w:szCs w:val="20"/>
              </w:rPr>
              <w:t xml:space="preserve">Общество с ограниченной ответственностью «Жилищно-эксплуатационная  </w:t>
            </w:r>
          </w:p>
          <w:p w:rsidR="00970AA3" w:rsidRDefault="0020516C">
            <w:pPr>
              <w:spacing w:after="0" w:line="240" w:lineRule="auto"/>
              <w:rPr>
                <w:rFonts w:ascii="Times New Roman" w:hAnsi="Times New Roman" w:cs="Times New Roman"/>
                <w:sz w:val="20"/>
                <w:szCs w:val="20"/>
              </w:rPr>
            </w:pPr>
            <w:r>
              <w:rPr>
                <w:sz w:val="20"/>
                <w:szCs w:val="20"/>
              </w:rPr>
              <w:t>компания» (</w:t>
            </w:r>
            <w:r>
              <w:rPr>
                <w:rFonts w:ascii="Times New Roman" w:hAnsi="Times New Roman" w:cs="Times New Roman"/>
                <w:sz w:val="20"/>
                <w:szCs w:val="20"/>
              </w:rPr>
              <w:t>ООО «ЖЭК»)</w:t>
            </w:r>
          </w:p>
          <w:p w:rsidR="00970AA3" w:rsidRDefault="00970AA3">
            <w:pPr>
              <w:pStyle w:val="HTML"/>
              <w:rPr>
                <w:rFonts w:eastAsiaTheme="minorHAnsi"/>
                <w:kern w:val="0"/>
                <w:sz w:val="20"/>
                <w:szCs w:val="20"/>
              </w:rPr>
            </w:pPr>
          </w:p>
          <w:p w:rsidR="00970AA3" w:rsidRDefault="0020516C">
            <w:pPr>
              <w:pStyle w:val="HTML"/>
              <w:rPr>
                <w:rFonts w:eastAsiaTheme="minorHAnsi"/>
                <w:kern w:val="0"/>
                <w:sz w:val="20"/>
                <w:szCs w:val="20"/>
              </w:rPr>
            </w:pPr>
            <w:r>
              <w:rPr>
                <w:rFonts w:eastAsiaTheme="minorHAnsi"/>
                <w:kern w:val="0"/>
                <w:sz w:val="20"/>
                <w:szCs w:val="20"/>
              </w:rPr>
              <w:t xml:space="preserve"> ИНН 2623034795, КПП 262301001,  ОГРН 1242600015954</w:t>
            </w:r>
          </w:p>
          <w:p w:rsidR="00970AA3" w:rsidRDefault="0020516C">
            <w:pPr>
              <w:pStyle w:val="HTML"/>
              <w:rPr>
                <w:rFonts w:eastAsiaTheme="minorHAnsi"/>
                <w:kern w:val="0"/>
                <w:sz w:val="20"/>
                <w:szCs w:val="20"/>
              </w:rPr>
            </w:pPr>
            <w:r>
              <w:rPr>
                <w:rFonts w:eastAsiaTheme="minorHAnsi"/>
                <w:kern w:val="0"/>
                <w:sz w:val="20"/>
                <w:szCs w:val="20"/>
              </w:rPr>
              <w:t>356240, Ставропольский край, Шпаковский район, г.Михайловск, ул.Фрунзе,9</w:t>
            </w:r>
          </w:p>
          <w:p w:rsidR="00970AA3" w:rsidRDefault="00970AA3">
            <w:pPr>
              <w:pStyle w:val="HTML"/>
              <w:rPr>
                <w:rFonts w:eastAsiaTheme="minorHAnsi"/>
                <w:kern w:val="0"/>
                <w:sz w:val="20"/>
                <w:szCs w:val="20"/>
              </w:rPr>
            </w:pPr>
          </w:p>
          <w:p w:rsidR="00970AA3" w:rsidRDefault="00AB5877">
            <w:pPr>
              <w:spacing w:after="0" w:line="240" w:lineRule="auto"/>
              <w:rPr>
                <w:rFonts w:ascii="Times New Roman" w:hAnsi="Times New Roman" w:cs="Times New Roman"/>
                <w:sz w:val="20"/>
                <w:szCs w:val="20"/>
              </w:rPr>
            </w:pPr>
            <w:hyperlink r:id="rId7" w:history="1">
              <w:r w:rsidR="0020516C">
                <w:rPr>
                  <w:rStyle w:val="a3"/>
                  <w:rFonts w:ascii="Times New Roman" w:hAnsi="Times New Roman" w:cs="Times New Roman"/>
                </w:rPr>
                <w:t>muk</w:t>
              </w:r>
            </w:hyperlink>
            <w:hyperlink r:id="rId8" w:history="1">
              <w:r w:rsidR="0020516C">
                <w:rPr>
                  <w:rStyle w:val="a3"/>
                  <w:rFonts w:ascii="Times New Roman" w:hAnsi="Times New Roman" w:cs="Times New Roman"/>
                </w:rPr>
                <w:t>.</w:t>
              </w:r>
            </w:hyperlink>
            <w:hyperlink r:id="rId9" w:history="1">
              <w:r w:rsidR="0020516C">
                <w:rPr>
                  <w:rStyle w:val="a3"/>
                  <w:rFonts w:ascii="Times New Roman" w:hAnsi="Times New Roman" w:cs="Times New Roman"/>
                </w:rPr>
                <w:t>mih</w:t>
              </w:r>
            </w:hyperlink>
            <w:hyperlink r:id="rId10" w:history="1">
              <w:r w:rsidR="0020516C">
                <w:rPr>
                  <w:rStyle w:val="a3"/>
                  <w:rFonts w:ascii="Times New Roman" w:hAnsi="Times New Roman" w:cs="Times New Roman"/>
                </w:rPr>
                <w:t>26@</w:t>
              </w:r>
            </w:hyperlink>
            <w:hyperlink r:id="rId11" w:history="1">
              <w:r w:rsidR="0020516C">
                <w:rPr>
                  <w:rStyle w:val="a3"/>
                  <w:rFonts w:ascii="Times New Roman" w:hAnsi="Times New Roman" w:cs="Times New Roman"/>
                </w:rPr>
                <w:t>mail</w:t>
              </w:r>
            </w:hyperlink>
            <w:hyperlink r:id="rId12" w:history="1">
              <w:r w:rsidR="0020516C">
                <w:rPr>
                  <w:rStyle w:val="a3"/>
                  <w:rFonts w:ascii="Times New Roman" w:hAnsi="Times New Roman" w:cs="Times New Roman"/>
                </w:rPr>
                <w:t>.</w:t>
              </w:r>
            </w:hyperlink>
            <w:hyperlink r:id="rId13" w:history="1">
              <w:r w:rsidR="0020516C">
                <w:rPr>
                  <w:rStyle w:val="a3"/>
                  <w:rFonts w:ascii="Times New Roman" w:hAnsi="Times New Roman" w:cs="Times New Roman"/>
                </w:rPr>
                <w:t>ru</w:t>
              </w:r>
            </w:hyperlink>
          </w:p>
          <w:p w:rsidR="00970AA3" w:rsidRDefault="0020516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Контактное лицо: Бельская Татьяна Анатольевна</w:t>
            </w:r>
            <w:r>
              <w:t xml:space="preserve"> тел:</w:t>
            </w:r>
            <w:r>
              <w:rPr>
                <w:rFonts w:ascii="Times New Roman" w:hAnsi="Times New Roman" w:cs="Times New Roman"/>
                <w:bCs/>
                <w:color w:val="000000"/>
              </w:rPr>
              <w:t>8 (86553)7-01-32</w:t>
            </w:r>
          </w:p>
        </w:tc>
      </w:tr>
      <w:tr w:rsidR="00970AA3">
        <w:trPr>
          <w:jc w:val="center"/>
        </w:trPr>
        <w:tc>
          <w:tcPr>
            <w:tcW w:w="2865" w:type="dxa"/>
            <w:shd w:val="clear" w:color="auto" w:fill="C5E0B3" w:themeFill="accent6" w:themeFillTint="66"/>
          </w:tcPr>
          <w:p w:rsidR="00970AA3" w:rsidRDefault="0020516C">
            <w:pPr>
              <w:autoSpaceDE w:val="0"/>
              <w:autoSpaceDN w:val="0"/>
              <w:adjustRightInd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2)Адрес электронной площадки в информационно-телекоммуникационной сети Интернет (при осуществлении конкурентной закупки в электронной форме):</w:t>
            </w:r>
          </w:p>
        </w:tc>
        <w:tc>
          <w:tcPr>
            <w:tcW w:w="8175" w:type="dxa"/>
          </w:tcPr>
          <w:p w:rsidR="00970AA3" w:rsidRDefault="0020516C">
            <w:pPr>
              <w:pStyle w:val="a8"/>
              <w:spacing w:before="0" w:after="0"/>
              <w:jc w:val="both"/>
              <w:rPr>
                <w:rFonts w:eastAsia="Calibri"/>
              </w:rPr>
            </w:pPr>
            <w:r>
              <w:rPr>
                <w:rFonts w:eastAsia="Calibri"/>
              </w:rPr>
              <w:t xml:space="preserve">Электронная торговая площадка </w:t>
            </w:r>
            <w:r w:rsidR="00B61BE7">
              <w:rPr>
                <w:rFonts w:eastAsia="Calibri"/>
              </w:rPr>
              <w:t>«РЭСТ</w:t>
            </w:r>
            <w:r>
              <w:rPr>
                <w:rFonts w:eastAsia="Calibri"/>
              </w:rPr>
              <w:t xml:space="preserve">» адресу  </w:t>
            </w:r>
            <w:r>
              <w:rPr>
                <w:rStyle w:val="a3"/>
                <w:kern w:val="1"/>
              </w:rPr>
              <w:t>http://</w:t>
            </w:r>
            <w:r>
              <w:rPr>
                <w:rStyle w:val="a3"/>
                <w:kern w:val="1"/>
                <w:lang w:val="en-US"/>
              </w:rPr>
              <w:t>r</w:t>
            </w:r>
            <w:r>
              <w:rPr>
                <w:rStyle w:val="a3"/>
                <w:kern w:val="1"/>
              </w:rPr>
              <w:t>-</w:t>
            </w:r>
            <w:r>
              <w:rPr>
                <w:rStyle w:val="a3"/>
                <w:kern w:val="1"/>
                <w:lang w:val="en-US"/>
              </w:rPr>
              <w:t>est</w:t>
            </w:r>
            <w:r>
              <w:rPr>
                <w:rStyle w:val="a3"/>
                <w:kern w:val="1"/>
              </w:rPr>
              <w:t>.ru</w:t>
            </w:r>
            <w:r>
              <w:rPr>
                <w:rFonts w:eastAsia="Calibri"/>
              </w:rPr>
              <w:t>.</w:t>
            </w:r>
          </w:p>
          <w:p w:rsidR="00970AA3" w:rsidRDefault="00970AA3">
            <w:pPr>
              <w:spacing w:after="0" w:line="240" w:lineRule="auto"/>
              <w:rPr>
                <w:rFonts w:ascii="Times New Roman" w:hAnsi="Times New Roman" w:cs="Times New Roman"/>
                <w:sz w:val="20"/>
                <w:szCs w:val="20"/>
              </w:rPr>
            </w:pPr>
          </w:p>
        </w:tc>
      </w:tr>
      <w:tr w:rsidR="00970AA3">
        <w:trPr>
          <w:jc w:val="center"/>
        </w:trPr>
        <w:tc>
          <w:tcPr>
            <w:tcW w:w="2865" w:type="dxa"/>
            <w:shd w:val="clear" w:color="auto" w:fill="C5E0B3" w:themeFill="accent6" w:themeFillTint="66"/>
          </w:tcPr>
          <w:p w:rsidR="00970AA3" w:rsidRDefault="0020516C">
            <w:pPr>
              <w:autoSpaceDE w:val="0"/>
              <w:autoSpaceDN w:val="0"/>
              <w:adjustRightInd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3)Способ осуществления закупки:</w:t>
            </w:r>
          </w:p>
        </w:tc>
        <w:tc>
          <w:tcPr>
            <w:tcW w:w="8175" w:type="dxa"/>
          </w:tcPr>
          <w:p w:rsidR="00970AA3" w:rsidRDefault="0020516C">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Запрос котировок в электронной форме </w:t>
            </w:r>
          </w:p>
        </w:tc>
      </w:tr>
      <w:tr w:rsidR="00970AA3">
        <w:trPr>
          <w:jc w:val="center"/>
        </w:trPr>
        <w:tc>
          <w:tcPr>
            <w:tcW w:w="2865" w:type="dxa"/>
            <w:shd w:val="clear" w:color="auto" w:fill="C5E0B3" w:themeFill="accent6" w:themeFillTint="66"/>
          </w:tcPr>
          <w:p w:rsidR="00970AA3" w:rsidRDefault="0020516C">
            <w:pPr>
              <w:autoSpaceDE w:val="0"/>
              <w:autoSpaceDN w:val="0"/>
              <w:adjustRightInd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 Наименование и описание объекта закупки, с указанием количества поставляемого товара:</w:t>
            </w:r>
          </w:p>
        </w:tc>
        <w:tc>
          <w:tcPr>
            <w:tcW w:w="8175" w:type="dxa"/>
          </w:tcPr>
          <w:p w:rsidR="00970AA3" w:rsidRDefault="0020516C">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Поставка нефтепродуктов (бензин АИ-92, АИ-95) закупаемых с использованием топливных карт </w:t>
            </w:r>
          </w:p>
          <w:p w:rsidR="00970AA3" w:rsidRDefault="0020516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 соответствии с Описанием объекта закупки </w:t>
            </w:r>
            <w:r>
              <w:rPr>
                <w:rFonts w:ascii="Times New Roman" w:hAnsi="Times New Roman" w:cs="Times New Roman"/>
                <w:i/>
                <w:sz w:val="20"/>
                <w:szCs w:val="20"/>
              </w:rPr>
              <w:t>(Приложение №1 к извещению)</w:t>
            </w:r>
          </w:p>
        </w:tc>
      </w:tr>
      <w:tr w:rsidR="00970AA3">
        <w:trPr>
          <w:jc w:val="center"/>
        </w:trPr>
        <w:tc>
          <w:tcPr>
            <w:tcW w:w="2865" w:type="dxa"/>
            <w:shd w:val="clear" w:color="auto" w:fill="C5E0B3" w:themeFill="accent6" w:themeFillTint="66"/>
          </w:tcPr>
          <w:p w:rsidR="00970AA3" w:rsidRDefault="0020516C">
            <w:pPr>
              <w:autoSpaceDE w:val="0"/>
              <w:autoSpaceDN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 Место поставки товара, сроки (периоды), условия, форма поставки товара, срок и порядок оплаты:</w:t>
            </w:r>
          </w:p>
        </w:tc>
        <w:tc>
          <w:tcPr>
            <w:tcW w:w="8175" w:type="dxa"/>
          </w:tcPr>
          <w:p w:rsidR="00970AA3" w:rsidRDefault="0020516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356240, Ставропольский край, Шпаковский район, г.Михайловск, ул. Фрунзе 9</w:t>
            </w:r>
          </w:p>
          <w:p w:rsidR="00970AA3" w:rsidRDefault="0020516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 момента подписания договора  до 31.12.2026 года включительно, а в части финансовых взаиморасчетов между сторонами - до полного их завершения,</w:t>
            </w:r>
          </w:p>
          <w:p w:rsidR="00970AA3" w:rsidRDefault="0020516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 оплаты – безналичный расчет.</w:t>
            </w:r>
          </w:p>
          <w:p w:rsidR="00970AA3" w:rsidRDefault="00970AA3">
            <w:pPr>
              <w:spacing w:after="0" w:line="240" w:lineRule="auto"/>
              <w:jc w:val="both"/>
              <w:rPr>
                <w:rFonts w:ascii="Times New Roman" w:hAnsi="Times New Roman" w:cs="Times New Roman"/>
                <w:sz w:val="20"/>
                <w:szCs w:val="20"/>
              </w:rPr>
            </w:pPr>
          </w:p>
          <w:p w:rsidR="00970AA3" w:rsidRDefault="00970AA3">
            <w:pPr>
              <w:spacing w:after="0" w:line="240" w:lineRule="auto"/>
              <w:jc w:val="both"/>
              <w:rPr>
                <w:rFonts w:ascii="Times New Roman" w:hAnsi="Times New Roman" w:cs="Times New Roman"/>
                <w:sz w:val="20"/>
                <w:szCs w:val="20"/>
              </w:rPr>
            </w:pPr>
          </w:p>
        </w:tc>
      </w:tr>
      <w:tr w:rsidR="00970AA3">
        <w:trPr>
          <w:jc w:val="center"/>
        </w:trPr>
        <w:tc>
          <w:tcPr>
            <w:tcW w:w="2865" w:type="dxa"/>
            <w:shd w:val="clear" w:color="auto" w:fill="C5E0B3" w:themeFill="accent6" w:themeFillTint="66"/>
          </w:tcPr>
          <w:p w:rsidR="00970AA3" w:rsidRDefault="0020516C">
            <w:pPr>
              <w:autoSpaceDE w:val="0"/>
              <w:autoSpaceDN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6)Сведения о начальной (максимальной) цене договора товара, работы, услуги, а также порядок формирования цены договора(с учетом расходов на перевозку, страхование, уплату таможенных пошлин, налогов и других обязательных платежей)</w:t>
            </w:r>
          </w:p>
          <w:p w:rsidR="00970AA3" w:rsidRDefault="00970AA3">
            <w:pPr>
              <w:autoSpaceDE w:val="0"/>
              <w:autoSpaceDN w:val="0"/>
              <w:spacing w:after="0" w:line="240" w:lineRule="auto"/>
              <w:rPr>
                <w:rFonts w:ascii="Times New Roman" w:eastAsia="Times New Roman" w:hAnsi="Times New Roman" w:cs="Times New Roman"/>
                <w:b/>
                <w:bCs/>
                <w:lang w:eastAsia="ru-RU"/>
              </w:rPr>
            </w:pPr>
          </w:p>
          <w:p w:rsidR="00970AA3" w:rsidRDefault="00970AA3">
            <w:pPr>
              <w:autoSpaceDE w:val="0"/>
              <w:autoSpaceDN w:val="0"/>
              <w:spacing w:after="0" w:line="240" w:lineRule="auto"/>
              <w:rPr>
                <w:rFonts w:ascii="Times New Roman" w:eastAsia="Times New Roman" w:hAnsi="Times New Roman" w:cs="Times New Roman"/>
                <w:b/>
                <w:bCs/>
                <w:lang w:eastAsia="ru-RU"/>
              </w:rPr>
            </w:pPr>
          </w:p>
        </w:tc>
        <w:tc>
          <w:tcPr>
            <w:tcW w:w="8175" w:type="dxa"/>
          </w:tcPr>
          <w:p w:rsidR="00970AA3" w:rsidRDefault="0020516C">
            <w:pPr>
              <w:spacing w:after="0" w:line="240" w:lineRule="auto"/>
              <w:rPr>
                <w:rFonts w:ascii="Times New Roman" w:hAnsi="Times New Roman" w:cs="Times New Roman"/>
                <w:b/>
                <w:color w:val="FF0000"/>
                <w:shd w:val="clear" w:color="auto" w:fill="FFFFFF"/>
              </w:rPr>
            </w:pPr>
            <w:r>
              <w:rPr>
                <w:rFonts w:ascii="Times New Roman" w:hAnsi="Times New Roman" w:cs="Times New Roman"/>
                <w:b/>
                <w:bCs/>
                <w:color w:val="000000"/>
              </w:rPr>
              <w:t>804188 (Восемьсот четы</w:t>
            </w:r>
            <w:r>
              <w:rPr>
                <w:rStyle w:val="a4"/>
                <w:rFonts w:ascii="Times New Roman" w:hAnsi="Times New Roman" w:cs="Times New Roman"/>
                <w:color w:val="333333"/>
                <w:shd w:val="clear" w:color="auto" w:fill="FFFFFF"/>
              </w:rPr>
              <w:t>ре тысячи сто восемьдесят восемь) рублей 33 копейки.</w:t>
            </w:r>
          </w:p>
          <w:p w:rsidR="00970AA3" w:rsidRDefault="00970AA3">
            <w:pPr>
              <w:spacing w:after="0" w:line="240" w:lineRule="auto"/>
              <w:rPr>
                <w:rFonts w:ascii="Times New Roman" w:hAnsi="Times New Roman" w:cs="Times New Roman"/>
                <w:b/>
                <w:bCs/>
                <w:color w:val="FF0000"/>
                <w:sz w:val="20"/>
                <w:szCs w:val="20"/>
                <w:shd w:val="clear" w:color="auto" w:fill="FFFFFF"/>
              </w:rPr>
            </w:pP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sz w:val="20"/>
                <w:szCs w:val="20"/>
              </w:rPr>
              <w:t>Определение НМЦД было осуществлено методом сопоставимых рыночных цен (анализа рынка).</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sz w:val="20"/>
                <w:szCs w:val="20"/>
              </w:rPr>
              <w:t>В целях получения ценовой информации в отношении товара, работы, услуги для определения НМЦД заказчик направил запросы о предоставлении ценовой информации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"Интернет").Все документы, содержащие ценовую информацию, полученные, по запросам,   зарегистрированы в делопроизводстве заказчика и использовались в расчетах НМЦД.</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sz w:val="20"/>
                <w:szCs w:val="20"/>
              </w:rPr>
              <w:t>В целях определения НМЦД методом сопоставимых рыночных цен (анализа рынка) использовано три ценовых предложения, предложенных различными поставщиками.</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sz w:val="20"/>
                <w:szCs w:val="20"/>
              </w:rPr>
              <w:t>В целях определения однородности совокупности значений выявленных цен, используемых в расчете НМЦД определен коэффициент вариации. Коэффициент вариации цены определен по следующей формуле:</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1137285" cy="4997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4">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37285" cy="499745"/>
                          </a:xfrm>
                          <a:prstGeom prst="rect">
                            <a:avLst/>
                          </a:prstGeom>
                          <a:noFill/>
                          <a:ln>
                            <a:noFill/>
                          </a:ln>
                        </pic:spPr>
                      </pic:pic>
                    </a:graphicData>
                  </a:graphic>
                </wp:inline>
              </w:drawing>
            </w:r>
            <w:r>
              <w:rPr>
                <w:rFonts w:ascii="Times New Roman" w:hAnsi="Times New Roman" w:cs="Times New Roman"/>
                <w:sz w:val="20"/>
                <w:szCs w:val="20"/>
              </w:rPr>
              <w:t>,</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sz w:val="20"/>
                <w:szCs w:val="20"/>
              </w:rPr>
              <w:t>где:</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sz w:val="20"/>
                <w:szCs w:val="20"/>
              </w:rPr>
              <w:t>V - коэффициент вариации;</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2274570" cy="10909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15">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274570" cy="1090930"/>
                          </a:xfrm>
                          <a:prstGeom prst="rect">
                            <a:avLst/>
                          </a:prstGeom>
                          <a:noFill/>
                          <a:ln>
                            <a:noFill/>
                          </a:ln>
                        </pic:spPr>
                      </pic:pic>
                    </a:graphicData>
                  </a:graphic>
                </wp:inline>
              </w:drawing>
            </w:r>
            <w:r>
              <w:rPr>
                <w:rFonts w:ascii="Times New Roman" w:hAnsi="Times New Roman" w:cs="Times New Roman"/>
                <w:sz w:val="20"/>
                <w:szCs w:val="20"/>
              </w:rPr>
              <w:t xml:space="preserve"> - среднее квадратичное отклонение;</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192405" cy="269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2405" cy="269240"/>
                          </a:xfrm>
                          <a:prstGeom prst="rect">
                            <a:avLst/>
                          </a:prstGeom>
                          <a:noFill/>
                          <a:ln>
                            <a:noFill/>
                          </a:ln>
                        </pic:spPr>
                      </pic:pic>
                    </a:graphicData>
                  </a:graphic>
                </wp:inline>
              </w:drawing>
            </w:r>
            <w:r>
              <w:rPr>
                <w:rFonts w:ascii="Times New Roman" w:hAnsi="Times New Roman" w:cs="Times New Roman"/>
                <w:sz w:val="20"/>
                <w:szCs w:val="20"/>
              </w:rPr>
              <w:t xml:space="preserve"> - цена единицы товара, работы, услуги, указанная в источнике с номером i;</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sz w:val="20"/>
                <w:szCs w:val="20"/>
              </w:rPr>
              <w:t>&lt;ц&gt; - средняя арифметическая величина цены единицы товара, работы, услуги;</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 - количество значений, используемых в расчете. </w:t>
            </w:r>
          </w:p>
          <w:p w:rsidR="00970AA3" w:rsidRDefault="0020516C">
            <w:pPr>
              <w:spacing w:after="0" w:line="240" w:lineRule="auto"/>
              <w:rPr>
                <w:rFonts w:ascii="Times New Roman" w:hAnsi="Times New Roman" w:cs="Times New Roman"/>
                <w:sz w:val="20"/>
                <w:szCs w:val="20"/>
              </w:rPr>
            </w:pPr>
            <w:bookmarkStart w:id="0" w:name="sub_13202"/>
            <w:bookmarkStart w:id="1" w:name="sub_1321"/>
            <w:bookmarkStart w:id="2" w:name="sub_13201"/>
            <w:bookmarkEnd w:id="0"/>
            <w:bookmarkEnd w:id="1"/>
            <w:bookmarkEnd w:id="2"/>
            <w:r>
              <w:rPr>
                <w:rFonts w:ascii="Times New Roman" w:hAnsi="Times New Roman" w:cs="Times New Roman"/>
                <w:sz w:val="20"/>
                <w:szCs w:val="20"/>
              </w:rPr>
              <w:t>НМЦД методом сопоставимых рыночных цен (анализа рынка) определена по формуле:</w:t>
            </w:r>
          </w:p>
          <w:p w:rsidR="00970AA3" w:rsidRDefault="00970AA3">
            <w:pPr>
              <w:spacing w:after="0" w:line="240" w:lineRule="auto"/>
              <w:rPr>
                <w:rFonts w:ascii="Times New Roman" w:hAnsi="Times New Roman" w:cs="Times New Roman"/>
                <w:sz w:val="20"/>
                <w:szCs w:val="20"/>
              </w:rPr>
            </w:pP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lastRenderedPageBreak/>
              <w:drawing>
                <wp:inline distT="0" distB="0" distL="0" distR="0">
                  <wp:extent cx="1767205" cy="676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67205" cy="676275"/>
                          </a:xfrm>
                          <a:prstGeom prst="rect">
                            <a:avLst/>
                          </a:prstGeom>
                          <a:noFill/>
                          <a:ln>
                            <a:noFill/>
                          </a:ln>
                        </pic:spPr>
                      </pic:pic>
                    </a:graphicData>
                  </a:graphic>
                </wp:inline>
              </w:drawing>
            </w:r>
            <w:r>
              <w:rPr>
                <w:rFonts w:ascii="Times New Roman" w:hAnsi="Times New Roman" w:cs="Times New Roman"/>
                <w:sz w:val="20"/>
                <w:szCs w:val="20"/>
              </w:rPr>
              <w:t>,</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sz w:val="20"/>
                <w:szCs w:val="20"/>
              </w:rPr>
              <w:t>где:</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791210" cy="29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91210" cy="292100"/>
                          </a:xfrm>
                          <a:prstGeom prst="rect">
                            <a:avLst/>
                          </a:prstGeom>
                          <a:noFill/>
                          <a:ln>
                            <a:noFill/>
                          </a:ln>
                        </pic:spPr>
                      </pic:pic>
                    </a:graphicData>
                  </a:graphic>
                </wp:inline>
              </w:drawing>
            </w:r>
            <w:r>
              <w:rPr>
                <w:rFonts w:ascii="Times New Roman" w:hAnsi="Times New Roman" w:cs="Times New Roman"/>
                <w:sz w:val="20"/>
                <w:szCs w:val="20"/>
              </w:rPr>
              <w:t xml:space="preserve"> - НМЦД, определяемая методом сопоставимых рыночных цен (анализа рынка);</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sz w:val="20"/>
                <w:szCs w:val="20"/>
              </w:rPr>
              <w:t>v - количество (объем) закупаемого товара (работы, услуги);</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sz w:val="20"/>
                <w:szCs w:val="20"/>
              </w:rPr>
              <w:t>n - количество значений, используемых в расчете;</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sz w:val="20"/>
                <w:szCs w:val="20"/>
              </w:rPr>
              <w:t>i - номер источника ценовой информации;</w:t>
            </w:r>
          </w:p>
          <w:p w:rsidR="00970AA3" w:rsidRDefault="0020516C">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192405" cy="269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2405" cy="269240"/>
                          </a:xfrm>
                          <a:prstGeom prst="rect">
                            <a:avLst/>
                          </a:prstGeom>
                          <a:noFill/>
                          <a:ln>
                            <a:noFill/>
                          </a:ln>
                        </pic:spPr>
                      </pic:pic>
                    </a:graphicData>
                  </a:graphic>
                </wp:inline>
              </w:drawing>
            </w:r>
            <w:r>
              <w:rPr>
                <w:rFonts w:ascii="Times New Roman" w:hAnsi="Times New Roman" w:cs="Times New Roman"/>
                <w:sz w:val="20"/>
                <w:szCs w:val="20"/>
              </w:rPr>
              <w:t xml:space="preserve"> - цена единицы товара, работы, услуги, представленная в источнике с номером i.</w:t>
            </w:r>
          </w:p>
          <w:p w:rsidR="00970AA3" w:rsidRDefault="0020516C">
            <w:pPr>
              <w:autoSpaceDE w:val="0"/>
              <w:autoSpaceDN w:val="0"/>
              <w:spacing w:after="0" w:line="240" w:lineRule="auto"/>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Цена договора включает в себя все расходы, осуществляемые Поставщиком в связи с исполнение Договора, в том числе, все расходы на перевозку, доставку, хранение, погрузку, разгрузку, страхование, уплату таможенных пошлин, налогов и другие обязательные платежи, уплачиваемые Поставщиком при исполнении Договора.</w:t>
            </w:r>
          </w:p>
          <w:p w:rsidR="00970AA3" w:rsidRDefault="0020516C">
            <w:pPr>
              <w:autoSpaceDE w:val="0"/>
              <w:autoSpaceDN w:val="0"/>
              <w:spacing w:after="0" w:line="240" w:lineRule="auto"/>
              <w:rPr>
                <w:rFonts w:ascii="Times New Roman" w:eastAsia="Times New Roman" w:hAnsi="Times New Roman" w:cs="Times New Roman"/>
                <w:i/>
                <w:iCs/>
                <w:sz w:val="20"/>
                <w:szCs w:val="20"/>
                <w:lang w:eastAsia="ru-RU"/>
              </w:rPr>
            </w:pPr>
            <w:r>
              <w:rPr>
                <w:rFonts w:ascii="Times New Roman" w:eastAsia="Times New Roman" w:hAnsi="Times New Roman" w:cs="Times New Roman"/>
                <w:lang w:eastAsia="ru-RU"/>
              </w:rPr>
              <w:t xml:space="preserve">Расчет НМЦД </w:t>
            </w:r>
            <w:r>
              <w:rPr>
                <w:rFonts w:ascii="Times New Roman" w:eastAsia="Times New Roman" w:hAnsi="Times New Roman" w:cs="Times New Roman"/>
                <w:i/>
                <w:sz w:val="20"/>
                <w:szCs w:val="20"/>
                <w:lang w:eastAsia="ru-RU"/>
              </w:rPr>
              <w:t>(приложение №2 к извещению)</w:t>
            </w:r>
          </w:p>
        </w:tc>
      </w:tr>
      <w:tr w:rsidR="00970AA3">
        <w:trPr>
          <w:jc w:val="center"/>
        </w:trPr>
        <w:tc>
          <w:tcPr>
            <w:tcW w:w="2865" w:type="dxa"/>
            <w:shd w:val="clear" w:color="auto" w:fill="C5E0B3" w:themeFill="accent6" w:themeFillTint="66"/>
          </w:tcPr>
          <w:p w:rsidR="00970AA3" w:rsidRDefault="0020516C">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7) Сведения о валюте, используемой для формирования цены Договора и расчетов с поставщиками (исполнителями, подрядчиками):</w:t>
            </w:r>
          </w:p>
        </w:tc>
        <w:tc>
          <w:tcPr>
            <w:tcW w:w="8175" w:type="dxa"/>
            <w:vAlign w:val="center"/>
          </w:tcPr>
          <w:p w:rsidR="00970AA3" w:rsidRDefault="0020516C">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Российский рубль</w:t>
            </w:r>
          </w:p>
        </w:tc>
      </w:tr>
      <w:tr w:rsidR="00970AA3">
        <w:trPr>
          <w:trHeight w:val="3782"/>
          <w:jc w:val="center"/>
        </w:trPr>
        <w:tc>
          <w:tcPr>
            <w:tcW w:w="2865" w:type="dxa"/>
            <w:shd w:val="clear" w:color="auto" w:fill="C5E0B3" w:themeFill="accent6" w:themeFillTint="66"/>
          </w:tcPr>
          <w:p w:rsidR="00970AA3" w:rsidRDefault="0020516C">
            <w:pPr>
              <w:spacing w:after="0" w:line="240" w:lineRule="auto"/>
              <w:jc w:val="both"/>
              <w:rPr>
                <w:rFonts w:ascii="Times New Roman" w:hAnsi="Times New Roman" w:cs="Times New Roman"/>
                <w:b/>
                <w:bCs/>
              </w:rPr>
            </w:pPr>
            <w:r>
              <w:rPr>
                <w:rFonts w:ascii="Times New Roman" w:eastAsia="Times New Roman" w:hAnsi="Times New Roman" w:cs="Times New Roman"/>
                <w:b/>
                <w:bCs/>
                <w:lang w:eastAsia="ru-RU"/>
              </w:rPr>
              <w:t>8)Требования к участникам закупки:</w:t>
            </w:r>
          </w:p>
        </w:tc>
        <w:tc>
          <w:tcPr>
            <w:tcW w:w="8175" w:type="dxa"/>
          </w:tcPr>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осуществлении конкурентных закупок устанавливаются следующие обязательные требования к участникам закупки:</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970AA3" w:rsidRDefault="0020516C">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tc>
      </w:tr>
      <w:tr w:rsidR="00970AA3">
        <w:trPr>
          <w:jc w:val="center"/>
        </w:trPr>
        <w:tc>
          <w:tcPr>
            <w:tcW w:w="2865" w:type="dxa"/>
            <w:shd w:val="clear" w:color="auto" w:fill="C5E0B3" w:themeFill="accent6" w:themeFillTint="66"/>
          </w:tcPr>
          <w:p w:rsidR="00970AA3" w:rsidRDefault="0020516C">
            <w:pPr>
              <w:autoSpaceDE w:val="0"/>
              <w:autoSpaceDN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9)Порядок, дата начала, дата и время окончания срока подачи заявок на участие в закупке (этапах конкурентной закупки):</w:t>
            </w:r>
          </w:p>
        </w:tc>
        <w:tc>
          <w:tcPr>
            <w:tcW w:w="8175" w:type="dxa"/>
          </w:tcPr>
          <w:p w:rsidR="00970AA3" w:rsidRDefault="0020516C">
            <w:pPr>
              <w:spacing w:after="0"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Дата начала подачи заявок –</w:t>
            </w:r>
            <w:r w:rsidR="002A3CF4">
              <w:rPr>
                <w:rFonts w:ascii="Times New Roman" w:hAnsi="Times New Roman" w:cs="Times New Roman"/>
                <w:b/>
                <w:bCs/>
                <w:color w:val="000000" w:themeColor="text1"/>
                <w:sz w:val="20"/>
                <w:szCs w:val="20"/>
                <w:highlight w:val="yellow"/>
              </w:rPr>
              <w:t>0</w:t>
            </w:r>
            <w:r w:rsidR="00055EAF">
              <w:rPr>
                <w:rFonts w:ascii="Times New Roman" w:hAnsi="Times New Roman" w:cs="Times New Roman"/>
                <w:b/>
                <w:bCs/>
                <w:color w:val="000000" w:themeColor="text1"/>
                <w:sz w:val="20"/>
                <w:szCs w:val="20"/>
                <w:highlight w:val="yellow"/>
              </w:rPr>
              <w:t>3</w:t>
            </w:r>
            <w:r w:rsidR="002A3CF4">
              <w:rPr>
                <w:rFonts w:ascii="Times New Roman" w:hAnsi="Times New Roman" w:cs="Times New Roman"/>
                <w:b/>
                <w:bCs/>
                <w:color w:val="000000" w:themeColor="text1"/>
                <w:sz w:val="20"/>
                <w:szCs w:val="20"/>
                <w:highlight w:val="yellow"/>
              </w:rPr>
              <w:t xml:space="preserve"> феврал</w:t>
            </w:r>
            <w:r>
              <w:rPr>
                <w:rFonts w:ascii="Times New Roman" w:hAnsi="Times New Roman" w:cs="Times New Roman"/>
                <w:b/>
                <w:bCs/>
                <w:color w:val="000000" w:themeColor="text1"/>
                <w:sz w:val="20"/>
                <w:szCs w:val="20"/>
                <w:highlight w:val="yellow"/>
              </w:rPr>
              <w:t>я 2026 года</w:t>
            </w:r>
          </w:p>
          <w:p w:rsidR="00970AA3" w:rsidRDefault="0020516C">
            <w:pPr>
              <w:spacing w:after="0"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Дата и время окончания подачи заявок – </w:t>
            </w:r>
            <w:r w:rsidR="002A3CF4">
              <w:rPr>
                <w:rFonts w:ascii="Times New Roman" w:hAnsi="Times New Roman" w:cs="Times New Roman"/>
                <w:b/>
                <w:bCs/>
                <w:color w:val="000000" w:themeColor="text1"/>
                <w:sz w:val="20"/>
                <w:szCs w:val="20"/>
              </w:rPr>
              <w:t>1</w:t>
            </w:r>
            <w:r w:rsidR="00055EAF">
              <w:rPr>
                <w:rFonts w:ascii="Times New Roman" w:hAnsi="Times New Roman" w:cs="Times New Roman"/>
                <w:b/>
                <w:bCs/>
                <w:color w:val="000000" w:themeColor="text1"/>
                <w:sz w:val="20"/>
                <w:szCs w:val="20"/>
              </w:rPr>
              <w:t>1</w:t>
            </w:r>
            <w:r>
              <w:rPr>
                <w:rFonts w:ascii="Times New Roman" w:hAnsi="Times New Roman" w:cs="Times New Roman"/>
                <w:b/>
                <w:bCs/>
                <w:color w:val="000000" w:themeColor="text1"/>
                <w:sz w:val="20"/>
                <w:szCs w:val="20"/>
                <w:highlight w:val="yellow"/>
              </w:rPr>
              <w:t xml:space="preserve"> февраля 2026 года</w:t>
            </w:r>
            <w:r>
              <w:rPr>
                <w:rFonts w:ascii="Times New Roman" w:hAnsi="Times New Roman" w:cs="Times New Roman"/>
                <w:b/>
                <w:bCs/>
                <w:color w:val="000000" w:themeColor="text1"/>
                <w:sz w:val="20"/>
                <w:szCs w:val="20"/>
              </w:rPr>
              <w:t xml:space="preserve"> в 11 часов 00 минут (время местное).</w:t>
            </w:r>
          </w:p>
          <w:p w:rsidR="00970AA3" w:rsidRDefault="0020516C">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Заявка на участие в запросе котировок подается оператору электронной площадки в соответствии с Регламентом торговой площадки.</w:t>
            </w:r>
          </w:p>
          <w:p w:rsidR="00970AA3" w:rsidRDefault="0020516C">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Участник закупки, подавший заявку на участие в закупке, </w:t>
            </w:r>
            <w:r>
              <w:rPr>
                <w:rFonts w:ascii="Times New Roman" w:hAnsi="Times New Roman" w:cs="Times New Roman"/>
                <w:bCs/>
                <w:sz w:val="20"/>
                <w:szCs w:val="20"/>
                <w:u w:val="single"/>
              </w:rPr>
              <w:t>вправе изменять или отозвать заявку</w:t>
            </w:r>
            <w:r>
              <w:rPr>
                <w:rFonts w:ascii="Times New Roman" w:hAnsi="Times New Roman" w:cs="Times New Roman"/>
                <w:bCs/>
                <w:sz w:val="20"/>
                <w:szCs w:val="20"/>
              </w:rPr>
              <w:t xml:space="preserve"> в любое время до окончания срока подачи заявок не позднее даты окончания срока подачи заявок на участие в такой закупке, направив об этом уведомление оператору электронной площадки.</w:t>
            </w:r>
          </w:p>
        </w:tc>
      </w:tr>
      <w:tr w:rsidR="00970AA3">
        <w:trPr>
          <w:jc w:val="center"/>
        </w:trPr>
        <w:tc>
          <w:tcPr>
            <w:tcW w:w="2865" w:type="dxa"/>
            <w:shd w:val="clear" w:color="auto" w:fill="C5E0B3" w:themeFill="accent6" w:themeFillTint="66"/>
          </w:tcPr>
          <w:p w:rsidR="00970AA3" w:rsidRDefault="0020516C">
            <w:pPr>
              <w:spacing w:after="0" w:line="240" w:lineRule="auto"/>
              <w:rPr>
                <w:rFonts w:ascii="Times New Roman" w:hAnsi="Times New Roman" w:cs="Times New Roman"/>
                <w:b/>
                <w:bCs/>
              </w:rPr>
            </w:pPr>
            <w:r>
              <w:rPr>
                <w:rFonts w:ascii="Times New Roman" w:hAnsi="Times New Roman" w:cs="Times New Roman"/>
                <w:b/>
                <w:bCs/>
              </w:rPr>
              <w:t>10)Размер и порядок предоставления обеспечения заявки и иные требования к такому обеспечению, в том числе условия банковской гарантии:</w:t>
            </w:r>
          </w:p>
        </w:tc>
        <w:tc>
          <w:tcPr>
            <w:tcW w:w="8175" w:type="dxa"/>
          </w:tcPr>
          <w:p w:rsidR="00970AA3" w:rsidRDefault="0020516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Не установлено</w:t>
            </w:r>
          </w:p>
        </w:tc>
      </w:tr>
      <w:tr w:rsidR="00970AA3">
        <w:trPr>
          <w:jc w:val="center"/>
        </w:trPr>
        <w:tc>
          <w:tcPr>
            <w:tcW w:w="2865" w:type="dxa"/>
            <w:shd w:val="clear" w:color="auto" w:fill="C5E0B3" w:themeFill="accent6" w:themeFillTint="66"/>
          </w:tcPr>
          <w:p w:rsidR="00970AA3" w:rsidRDefault="0020516C">
            <w:pPr>
              <w:spacing w:after="0" w:line="240" w:lineRule="auto"/>
              <w:rPr>
                <w:rFonts w:ascii="Times New Roman" w:hAnsi="Times New Roman" w:cs="Times New Roman"/>
                <w:b/>
                <w:bCs/>
              </w:rPr>
            </w:pPr>
            <w:r>
              <w:rPr>
                <w:rFonts w:ascii="Times New Roman" w:hAnsi="Times New Roman" w:cs="Times New Roman"/>
                <w:b/>
                <w:bCs/>
              </w:rPr>
              <w:t>11)Размер и порядок предоставления обеспечения исполнения договора, а также требования к такому обеспечению, в том числе условия банковской гарантии:</w:t>
            </w:r>
          </w:p>
        </w:tc>
        <w:tc>
          <w:tcPr>
            <w:tcW w:w="8175" w:type="dxa"/>
          </w:tcPr>
          <w:p w:rsidR="00970AA3" w:rsidRDefault="0020516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Не установлено</w:t>
            </w:r>
          </w:p>
        </w:tc>
      </w:tr>
      <w:tr w:rsidR="00970AA3">
        <w:trPr>
          <w:jc w:val="center"/>
        </w:trPr>
        <w:tc>
          <w:tcPr>
            <w:tcW w:w="2865" w:type="dxa"/>
            <w:shd w:val="clear" w:color="auto" w:fill="C5E0B3" w:themeFill="accent6" w:themeFillTint="66"/>
          </w:tcPr>
          <w:p w:rsidR="00970AA3" w:rsidRDefault="0020516C">
            <w:pPr>
              <w:spacing w:after="0" w:line="240" w:lineRule="auto"/>
              <w:rPr>
                <w:rFonts w:ascii="Times New Roman" w:hAnsi="Times New Roman" w:cs="Times New Roman"/>
                <w:b/>
                <w:bCs/>
              </w:rPr>
            </w:pPr>
            <w:r>
              <w:rPr>
                <w:rFonts w:ascii="Times New Roman" w:hAnsi="Times New Roman" w:cs="Times New Roman"/>
                <w:b/>
                <w:bCs/>
              </w:rPr>
              <w:t xml:space="preserve">12)Дата окончания срока </w:t>
            </w:r>
            <w:r>
              <w:rPr>
                <w:rFonts w:ascii="Times New Roman" w:hAnsi="Times New Roman" w:cs="Times New Roman"/>
                <w:b/>
                <w:bCs/>
              </w:rPr>
              <w:lastRenderedPageBreak/>
              <w:t>рассмотрения заявок и подведение итогов на участие в запросе котировок</w:t>
            </w:r>
          </w:p>
        </w:tc>
        <w:tc>
          <w:tcPr>
            <w:tcW w:w="8175" w:type="dxa"/>
          </w:tcPr>
          <w:p w:rsidR="00970AA3" w:rsidRDefault="0020516C">
            <w:pPr>
              <w:spacing w:after="0" w:line="240" w:lineRule="auto"/>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lastRenderedPageBreak/>
              <w:t>Рассмотрение заявок</w:t>
            </w:r>
            <w:r w:rsidR="002A3CF4">
              <w:rPr>
                <w:rFonts w:ascii="Times New Roman" w:hAnsi="Times New Roman" w:cs="Times New Roman"/>
                <w:color w:val="000000" w:themeColor="text1"/>
                <w:sz w:val="20"/>
                <w:szCs w:val="20"/>
              </w:rPr>
              <w:t xml:space="preserve"> 1</w:t>
            </w:r>
            <w:r w:rsidR="00055EAF">
              <w:rPr>
                <w:rFonts w:ascii="Times New Roman" w:hAnsi="Times New Roman" w:cs="Times New Roman"/>
                <w:color w:val="000000" w:themeColor="text1"/>
                <w:sz w:val="20"/>
                <w:szCs w:val="20"/>
              </w:rPr>
              <w:t>1</w:t>
            </w:r>
            <w:r>
              <w:rPr>
                <w:rFonts w:ascii="Times New Roman" w:hAnsi="Times New Roman" w:cs="Times New Roman"/>
                <w:b/>
                <w:bCs/>
                <w:color w:val="000000" w:themeColor="text1"/>
                <w:sz w:val="20"/>
                <w:szCs w:val="20"/>
                <w:highlight w:val="yellow"/>
              </w:rPr>
              <w:t xml:space="preserve"> февраля 2026 года</w:t>
            </w:r>
            <w:r>
              <w:rPr>
                <w:rFonts w:ascii="Times New Roman" w:hAnsi="Times New Roman" w:cs="Times New Roman"/>
                <w:b/>
                <w:color w:val="000000" w:themeColor="text1"/>
                <w:sz w:val="20"/>
                <w:szCs w:val="20"/>
              </w:rPr>
              <w:t xml:space="preserve">в </w:t>
            </w:r>
            <w:r>
              <w:rPr>
                <w:rFonts w:ascii="Times New Roman" w:hAnsi="Times New Roman" w:cs="Times New Roman"/>
                <w:b/>
                <w:bCs/>
                <w:color w:val="000000" w:themeColor="text1"/>
                <w:sz w:val="20"/>
                <w:szCs w:val="20"/>
              </w:rPr>
              <w:t>13 часов 00 минут (время местное).</w:t>
            </w:r>
          </w:p>
          <w:p w:rsidR="00970AA3" w:rsidRDefault="00970AA3">
            <w:pPr>
              <w:autoSpaceDE w:val="0"/>
              <w:autoSpaceDN w:val="0"/>
              <w:adjustRightInd w:val="0"/>
              <w:spacing w:after="0" w:line="240" w:lineRule="auto"/>
              <w:jc w:val="both"/>
              <w:rPr>
                <w:rFonts w:ascii="Times New Roman" w:hAnsi="Times New Roman" w:cs="Times New Roman"/>
                <w:color w:val="000000" w:themeColor="text1"/>
                <w:sz w:val="20"/>
                <w:szCs w:val="20"/>
              </w:rPr>
            </w:pPr>
          </w:p>
          <w:p w:rsidR="00970AA3" w:rsidRDefault="0020516C">
            <w:pPr>
              <w:autoSpaceDE w:val="0"/>
              <w:autoSpaceDN w:val="0"/>
              <w:adjustRightInd w:val="0"/>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Подведение итогов осуществляется комиссией Заказчика, по месту нахождения Заказчика.</w:t>
            </w:r>
          </w:p>
          <w:p w:rsidR="00970AA3" w:rsidRDefault="0020516C">
            <w:pPr>
              <w:spacing w:after="0" w:line="240" w:lineRule="auto"/>
              <w:jc w:val="both"/>
              <w:rPr>
                <w:rFonts w:ascii="Times New Roman" w:hAnsi="Times New Roman" w:cs="Times New Roman"/>
                <w:b/>
              </w:rPr>
            </w:pPr>
            <w:r>
              <w:rPr>
                <w:rFonts w:ascii="Times New Roman" w:hAnsi="Times New Roman" w:cs="Times New Roman"/>
                <w:b/>
              </w:rPr>
              <w:t>356240, Ставропольский край, Шпаковский район, г.Михайловск, ул. Фрунзе 9</w:t>
            </w:r>
          </w:p>
          <w:p w:rsidR="00970AA3" w:rsidRDefault="00970AA3">
            <w:pPr>
              <w:spacing w:after="0" w:line="240" w:lineRule="auto"/>
              <w:jc w:val="both"/>
              <w:rPr>
                <w:rFonts w:ascii="Times New Roman" w:hAnsi="Times New Roman" w:cs="Times New Roman"/>
                <w:b/>
                <w:bCs/>
                <w:sz w:val="20"/>
                <w:szCs w:val="20"/>
              </w:rPr>
            </w:pPr>
          </w:p>
          <w:p w:rsidR="00970AA3" w:rsidRDefault="0020516C">
            <w:pPr>
              <w:spacing w:after="0" w:line="240" w:lineRule="auto"/>
              <w:jc w:val="both"/>
              <w:rPr>
                <w:rFonts w:ascii="Times New Roman" w:hAnsi="Times New Roman" w:cs="Times New Roman"/>
                <w:sz w:val="20"/>
                <w:szCs w:val="20"/>
              </w:rPr>
            </w:pPr>
            <w:r>
              <w:rPr>
                <w:rFonts w:ascii="Times New Roman" w:hAnsi="Times New Roman" w:cs="Times New Roman"/>
                <w:bCs/>
                <w:i/>
                <w:sz w:val="20"/>
                <w:szCs w:val="20"/>
              </w:rPr>
              <w:t>Отсутствие в заявке на участие в закупке указания (декларирования) страны происхождения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tc>
      </w:tr>
      <w:tr w:rsidR="00970AA3">
        <w:trPr>
          <w:jc w:val="center"/>
        </w:trPr>
        <w:tc>
          <w:tcPr>
            <w:tcW w:w="2865" w:type="dxa"/>
            <w:shd w:val="clear" w:color="auto" w:fill="C5E0B3" w:themeFill="accent6" w:themeFillTint="66"/>
          </w:tcPr>
          <w:p w:rsidR="00970AA3" w:rsidRDefault="0020516C">
            <w:pPr>
              <w:autoSpaceDE w:val="0"/>
              <w:autoSpaceDN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13)Порядок, дата и время окончания срока предоставления участникам закупки разъяснений положений извещения о закупке:</w:t>
            </w:r>
          </w:p>
        </w:tc>
        <w:tc>
          <w:tcPr>
            <w:tcW w:w="8175" w:type="dxa"/>
          </w:tcPr>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1.Любой участник конкурентной закупки вправе направить Заказчику запрос о предоставлении разъяснений положений извещения об осуществлении закупки. Если она проводится в электронной форме, запрос направляется в порядке, предусмотренном ст. 3.3 Закона N 223-ФЗ. В течение трех дней со дня поступления такого запроса Заказчик размещает в ЕИС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2.Заказчик вправе не давать разъяснений положений извещения о конкурентной закупке, если запрос поступил позднее чем за три рабочих дня до даты окончания срока подачи заявок на участие в закупке.</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3.Заказчик по собственной инициативе или в соответствии с запросом участника закупки вправе принять решение о внесении изменений в извещение о закупке. Изменять предмет закупки не допускается.</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4.Изменения, внесенные в извещение об осуществлении конкурентной закупки, размещаются в ЕИС на электронной площадке не позднее трех дней со дня принятия решения о их внесении. 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Положением для данного способа закупки.</w:t>
            </w:r>
          </w:p>
          <w:p w:rsidR="00970AA3" w:rsidRDefault="0020516C" w:rsidP="00055EA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i/>
                <w:sz w:val="20"/>
                <w:szCs w:val="20"/>
                <w:lang w:eastAsia="ru-RU"/>
              </w:rPr>
              <w:t xml:space="preserve">Дата начала срока подачи запроса разъяснений положений извещения о проведении закупки в адрес заказчика – день размещения на официальном сайте извещения о проведении закупки. </w:t>
            </w:r>
            <w:r>
              <w:rPr>
                <w:rFonts w:ascii="Times New Roman" w:eastAsia="Times New Roman" w:hAnsi="Times New Roman" w:cs="Times New Roman"/>
                <w:i/>
                <w:color w:val="000000" w:themeColor="text1"/>
                <w:sz w:val="20"/>
                <w:szCs w:val="20"/>
                <w:lang w:eastAsia="ru-RU"/>
              </w:rPr>
              <w:t>Дата окончания срока подачи запроса разъяснений положений извещения в адрес заказчика</w:t>
            </w:r>
            <w:r>
              <w:rPr>
                <w:rFonts w:ascii="Times New Roman" w:eastAsia="Times New Roman" w:hAnsi="Times New Roman" w:cs="Times New Roman"/>
                <w:b/>
                <w:bCs/>
                <w:color w:val="000000" w:themeColor="text1"/>
                <w:sz w:val="20"/>
                <w:szCs w:val="20"/>
                <w:highlight w:val="yellow"/>
                <w:lang w:eastAsia="ru-RU"/>
              </w:rPr>
              <w:t xml:space="preserve"> 0</w:t>
            </w:r>
            <w:r w:rsidR="00055EAF">
              <w:rPr>
                <w:rFonts w:ascii="Times New Roman" w:eastAsia="Times New Roman" w:hAnsi="Times New Roman" w:cs="Times New Roman"/>
                <w:b/>
                <w:bCs/>
                <w:color w:val="000000" w:themeColor="text1"/>
                <w:sz w:val="20"/>
                <w:szCs w:val="20"/>
                <w:highlight w:val="yellow"/>
                <w:lang w:eastAsia="ru-RU"/>
              </w:rPr>
              <w:t>5</w:t>
            </w:r>
            <w:r>
              <w:rPr>
                <w:rFonts w:ascii="Times New Roman" w:eastAsia="Times New Roman" w:hAnsi="Times New Roman" w:cs="Times New Roman"/>
                <w:b/>
                <w:bCs/>
                <w:color w:val="000000" w:themeColor="text1"/>
                <w:sz w:val="20"/>
                <w:szCs w:val="20"/>
                <w:highlight w:val="yellow"/>
                <w:lang w:eastAsia="ru-RU"/>
              </w:rPr>
              <w:t>.02.2026г.</w:t>
            </w:r>
          </w:p>
        </w:tc>
      </w:tr>
      <w:tr w:rsidR="00970AA3">
        <w:trPr>
          <w:jc w:val="center"/>
        </w:trPr>
        <w:tc>
          <w:tcPr>
            <w:tcW w:w="2865" w:type="dxa"/>
            <w:shd w:val="clear" w:color="auto" w:fill="C5E0B3" w:themeFill="accent6" w:themeFillTint="66"/>
          </w:tcPr>
          <w:p w:rsidR="00970AA3" w:rsidRDefault="0020516C">
            <w:pPr>
              <w:autoSpaceDE w:val="0"/>
              <w:autoSpaceDN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14)Требования к содержанию, форме, оформлению и составу заявки на участие в закупке:</w:t>
            </w:r>
          </w:p>
        </w:tc>
        <w:tc>
          <w:tcPr>
            <w:tcW w:w="8175" w:type="dxa"/>
          </w:tcPr>
          <w:p w:rsidR="00970AA3" w:rsidRDefault="002051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Заявка на участие в запросе котировок должна включать:</w:t>
            </w:r>
          </w:p>
          <w:p w:rsidR="00970AA3" w:rsidRDefault="002051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2)копии учредительных документов участника закупок (для юридических лиц);</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3)копии документов, удостоверяющих личность (для физических лиц);</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 документ, декларирующий следующее:</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970AA3" w:rsidRDefault="002051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 </w:t>
            </w:r>
            <w:r>
              <w:rPr>
                <w:rFonts w:ascii="Times New Roman" w:eastAsia="Times New Roman" w:hAnsi="Times New Roman" w:cs="Times New Roman"/>
                <w:sz w:val="20"/>
                <w:szCs w:val="20"/>
                <w:highlight w:val="yellow"/>
              </w:rPr>
              <w:t>не установлено</w:t>
            </w:r>
            <w:r>
              <w:rPr>
                <w:rFonts w:ascii="Times New Roman" w:eastAsia="Times New Roman" w:hAnsi="Times New Roman" w:cs="Times New Roman"/>
                <w:sz w:val="20"/>
                <w:szCs w:val="20"/>
              </w:rPr>
              <w:t>;</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предложение о цене договора;</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 иные документы в соответствии с требованиями настоящего Положения и извещением о проведении запроса котировок.</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Заявка в электронной форме направляется оператору электронной площадки.</w:t>
            </w:r>
          </w:p>
          <w:p w:rsidR="00970AA3" w:rsidRDefault="0020516C">
            <w:pPr>
              <w:autoSpaceDE w:val="0"/>
              <w:autoSpaceDN w:val="0"/>
              <w:adjustRightInd w:val="0"/>
              <w:spacing w:after="0" w:line="240" w:lineRule="auto"/>
              <w:jc w:val="both"/>
              <w:rPr>
                <w:sz w:val="20"/>
                <w:szCs w:val="20"/>
              </w:rPr>
            </w:pPr>
            <w:r>
              <w:rPr>
                <w:rFonts w:ascii="Times New Roman" w:eastAsia="Times New Roman" w:hAnsi="Times New Roman" w:cs="Times New Roman"/>
                <w:sz w:val="20"/>
                <w:szCs w:val="20"/>
                <w:lang w:eastAsia="ru-RU"/>
              </w:rPr>
              <w:t>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tc>
      </w:tr>
      <w:tr w:rsidR="00970AA3">
        <w:trPr>
          <w:jc w:val="center"/>
        </w:trPr>
        <w:tc>
          <w:tcPr>
            <w:tcW w:w="2865" w:type="dxa"/>
            <w:shd w:val="clear" w:color="auto" w:fill="C5E0B3" w:themeFill="accent6" w:themeFillTint="66"/>
          </w:tcPr>
          <w:p w:rsidR="00970AA3" w:rsidRDefault="0020516C">
            <w:pPr>
              <w:autoSpaceDE w:val="0"/>
              <w:autoSpaceDN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15)Требования к качеству, техническим характеристикам товара, к их функциональным характеристикам (потребительским свойствам) товара</w:t>
            </w:r>
          </w:p>
        </w:tc>
        <w:tc>
          <w:tcPr>
            <w:tcW w:w="8175" w:type="dxa"/>
          </w:tcPr>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соответствии с </w:t>
            </w:r>
            <w:r>
              <w:rPr>
                <w:rFonts w:ascii="Times New Roman" w:eastAsia="Times New Roman" w:hAnsi="Times New Roman" w:cs="Times New Roman"/>
                <w:i/>
                <w:sz w:val="20"/>
                <w:szCs w:val="20"/>
                <w:lang w:eastAsia="ru-RU"/>
              </w:rPr>
              <w:t>Приложением №1</w:t>
            </w:r>
            <w:r>
              <w:rPr>
                <w:rFonts w:ascii="Times New Roman" w:eastAsia="Times New Roman" w:hAnsi="Times New Roman" w:cs="Times New Roman"/>
                <w:sz w:val="20"/>
                <w:szCs w:val="20"/>
                <w:lang w:eastAsia="ru-RU"/>
              </w:rPr>
              <w:t xml:space="preserve"> к извещению по проведению запроса котировок в электронной форме </w:t>
            </w:r>
          </w:p>
        </w:tc>
      </w:tr>
      <w:tr w:rsidR="00970AA3">
        <w:trPr>
          <w:jc w:val="center"/>
        </w:trPr>
        <w:tc>
          <w:tcPr>
            <w:tcW w:w="2865" w:type="dxa"/>
            <w:shd w:val="clear" w:color="auto" w:fill="C5E0B3" w:themeFill="accent6" w:themeFillTint="66"/>
          </w:tcPr>
          <w:p w:rsidR="00970AA3" w:rsidRDefault="0020516C">
            <w:pPr>
              <w:autoSpaceDE w:val="0"/>
              <w:autoSpaceDN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16)Критерии оценки и сопоставления заявок на участие в закупке:</w:t>
            </w:r>
          </w:p>
        </w:tc>
        <w:tc>
          <w:tcPr>
            <w:tcW w:w="8175" w:type="dxa"/>
          </w:tcPr>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Единственный критерий оценки заявок – цена.</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Иные критерии оценки не установлены</w:t>
            </w:r>
          </w:p>
        </w:tc>
      </w:tr>
      <w:tr w:rsidR="00970AA3">
        <w:trPr>
          <w:jc w:val="center"/>
        </w:trPr>
        <w:tc>
          <w:tcPr>
            <w:tcW w:w="2865" w:type="dxa"/>
            <w:shd w:val="clear" w:color="auto" w:fill="C5E0B3" w:themeFill="accent6" w:themeFillTint="66"/>
          </w:tcPr>
          <w:p w:rsidR="00970AA3" w:rsidRDefault="0020516C">
            <w:pPr>
              <w:autoSpaceDE w:val="0"/>
              <w:autoSpaceDN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17)Порядок оценки и сопоставления заявок на участие в закупке:</w:t>
            </w:r>
          </w:p>
        </w:tc>
        <w:tc>
          <w:tcPr>
            <w:tcW w:w="8175" w:type="dxa"/>
          </w:tcPr>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Лучшему предложению соответствует наименьшее предложение о цене</w:t>
            </w:r>
          </w:p>
        </w:tc>
      </w:tr>
      <w:tr w:rsidR="00970AA3">
        <w:trPr>
          <w:jc w:val="center"/>
        </w:trPr>
        <w:tc>
          <w:tcPr>
            <w:tcW w:w="2865" w:type="dxa"/>
            <w:shd w:val="clear" w:color="auto" w:fill="C5E0B3" w:themeFill="accent6" w:themeFillTint="66"/>
          </w:tcPr>
          <w:p w:rsidR="00970AA3" w:rsidRDefault="0020516C">
            <w:pPr>
              <w:autoSpaceDE w:val="0"/>
              <w:autoSpaceDN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18)Сведения об особенностях участия субъектов малого и среднего предпринимательства:</w:t>
            </w:r>
          </w:p>
        </w:tc>
        <w:tc>
          <w:tcPr>
            <w:tcW w:w="8175" w:type="dxa"/>
          </w:tcPr>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установлены.</w:t>
            </w:r>
          </w:p>
        </w:tc>
      </w:tr>
      <w:tr w:rsidR="00970AA3">
        <w:trPr>
          <w:jc w:val="center"/>
        </w:trPr>
        <w:tc>
          <w:tcPr>
            <w:tcW w:w="2865" w:type="dxa"/>
            <w:shd w:val="clear" w:color="auto" w:fill="C5E0B3" w:themeFill="accent6" w:themeFillTint="66"/>
          </w:tcPr>
          <w:p w:rsidR="00970AA3" w:rsidRDefault="0020516C">
            <w:pPr>
              <w:autoSpaceDE w:val="0"/>
              <w:autoSpaceDN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19)Признание запроса котировок </w:t>
            </w:r>
            <w:r>
              <w:rPr>
                <w:rFonts w:ascii="Times New Roman" w:eastAsia="Times New Roman" w:hAnsi="Times New Roman" w:cs="Times New Roman"/>
                <w:b/>
                <w:bCs/>
                <w:lang w:eastAsia="ru-RU"/>
              </w:rPr>
              <w:lastRenderedPageBreak/>
              <w:t>несостоявшимся</w:t>
            </w:r>
          </w:p>
        </w:tc>
        <w:tc>
          <w:tcPr>
            <w:tcW w:w="8175" w:type="dxa"/>
          </w:tcPr>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Запрос котировок признается несостоявшимся в случае, если:</w:t>
            </w:r>
          </w:p>
          <w:p w:rsidR="00970AA3" w:rsidRDefault="0020516C">
            <w:pPr>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1.по окончании срока подачи заявок на участие в запросе котировок подана только одна </w:t>
            </w:r>
            <w:r>
              <w:rPr>
                <w:rFonts w:ascii="Times New Roman" w:eastAsia="Times New Roman" w:hAnsi="Times New Roman" w:cs="Times New Roman"/>
                <w:sz w:val="20"/>
                <w:szCs w:val="20"/>
                <w:lang w:eastAsia="ru-RU"/>
              </w:rPr>
              <w:lastRenderedPageBreak/>
              <w:t>заявка, признанная соответствующей требованиям извещения о проведении запроса котировок в электронной форме;</w:t>
            </w:r>
          </w:p>
          <w:p w:rsidR="00970AA3" w:rsidRDefault="0020516C">
            <w:pPr>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w:t>
            </w:r>
          </w:p>
          <w:p w:rsidR="00970AA3" w:rsidRDefault="0020516C">
            <w:pPr>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3.по результатам рассмотрения заявок на участие в запросе котировок в электронной форме были отклонены все поданные заявки;</w:t>
            </w:r>
          </w:p>
          <w:p w:rsidR="00970AA3" w:rsidRDefault="0020516C">
            <w:pPr>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4.по окончании срока подачи заявок на участие в запросе котировок в электронной форме не подано ни одной заявки;</w:t>
            </w:r>
          </w:p>
          <w:p w:rsidR="00970AA3" w:rsidRDefault="0020516C">
            <w:pPr>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5.участник запроса котировок в электронной форме, заявке которого присвоен второй номер, уклонился от заключения договора.</w:t>
            </w:r>
          </w:p>
        </w:tc>
      </w:tr>
      <w:tr w:rsidR="00970AA3">
        <w:trPr>
          <w:jc w:val="center"/>
        </w:trPr>
        <w:tc>
          <w:tcPr>
            <w:tcW w:w="2865" w:type="dxa"/>
            <w:shd w:val="clear" w:color="auto" w:fill="C5E0B3" w:themeFill="accent6" w:themeFillTint="66"/>
          </w:tcPr>
          <w:p w:rsidR="00970AA3" w:rsidRDefault="0020516C">
            <w:pPr>
              <w:autoSpaceDE w:val="0"/>
              <w:autoSpaceDN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2</w:t>
            </w:r>
            <w:r w:rsidRPr="002A3CF4">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)Условия признания участника закупки уклонившимся от заключения договора</w:t>
            </w:r>
          </w:p>
        </w:tc>
        <w:tc>
          <w:tcPr>
            <w:tcW w:w="8175" w:type="dxa"/>
          </w:tcPr>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победитель запроса котировок в электронной форме в течение 5 (пяти) дней не направит Заказчику подписанный договор либо протокол разногласий, а также не предоставит обеспечение исполнения договора (если такое требование было установлено в извещении о проведении запроса котировок в электронной форме), то победитель запроса котировок в электронной форме считается уклонившимся от заключения договора.</w:t>
            </w:r>
          </w:p>
        </w:tc>
      </w:tr>
      <w:tr w:rsidR="00970AA3">
        <w:trPr>
          <w:jc w:val="center"/>
        </w:trPr>
        <w:tc>
          <w:tcPr>
            <w:tcW w:w="2865" w:type="dxa"/>
            <w:shd w:val="clear" w:color="auto" w:fill="C5E0B3" w:themeFill="accent6" w:themeFillTint="66"/>
          </w:tcPr>
          <w:p w:rsidR="00970AA3" w:rsidRDefault="0020516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2</w:t>
            </w:r>
            <w:r>
              <w:rPr>
                <w:rFonts w:ascii="Times New Roman" w:eastAsia="Times New Roman" w:hAnsi="Times New Roman" w:cs="Times New Roman"/>
                <w:b/>
                <w:bCs/>
                <w:lang w:val="en-US" w:eastAsia="ru-RU"/>
              </w:rPr>
              <w:t>1</w:t>
            </w:r>
            <w:r>
              <w:rPr>
                <w:rFonts w:ascii="Times New Roman" w:eastAsia="Times New Roman" w:hAnsi="Times New Roman" w:cs="Times New Roman"/>
                <w:b/>
                <w:bCs/>
                <w:lang w:eastAsia="ru-RU"/>
              </w:rPr>
              <w:t>)Порядок заключения и исполнения договора</w:t>
            </w:r>
          </w:p>
          <w:p w:rsidR="00970AA3" w:rsidRDefault="00970AA3">
            <w:pPr>
              <w:spacing w:after="0" w:line="240" w:lineRule="auto"/>
              <w:rPr>
                <w:rFonts w:ascii="Times New Roman" w:eastAsia="Times New Roman" w:hAnsi="Times New Roman" w:cs="Times New Roman"/>
                <w:lang w:eastAsia="ru-RU"/>
              </w:rPr>
            </w:pPr>
          </w:p>
          <w:p w:rsidR="00970AA3" w:rsidRDefault="00970AA3">
            <w:pPr>
              <w:spacing w:after="0" w:line="240" w:lineRule="auto"/>
              <w:rPr>
                <w:rFonts w:ascii="Times New Roman" w:eastAsia="Times New Roman" w:hAnsi="Times New Roman" w:cs="Times New Roman"/>
                <w:lang w:eastAsia="ru-RU"/>
              </w:rPr>
            </w:pPr>
          </w:p>
          <w:p w:rsidR="00970AA3" w:rsidRDefault="00970AA3">
            <w:pPr>
              <w:spacing w:after="0" w:line="240" w:lineRule="auto"/>
              <w:rPr>
                <w:rFonts w:ascii="Times New Roman" w:eastAsia="Times New Roman" w:hAnsi="Times New Roman" w:cs="Times New Roman"/>
                <w:lang w:eastAsia="ru-RU"/>
              </w:rPr>
            </w:pPr>
          </w:p>
          <w:p w:rsidR="00970AA3" w:rsidRDefault="00970AA3">
            <w:pPr>
              <w:spacing w:after="0" w:line="240" w:lineRule="auto"/>
              <w:rPr>
                <w:rFonts w:ascii="Times New Roman" w:eastAsia="Times New Roman" w:hAnsi="Times New Roman" w:cs="Times New Roman"/>
                <w:b/>
                <w:bCs/>
                <w:lang w:eastAsia="ru-RU"/>
              </w:rPr>
            </w:pPr>
          </w:p>
          <w:p w:rsidR="00970AA3" w:rsidRDefault="00970AA3">
            <w:pPr>
              <w:spacing w:after="0" w:line="240" w:lineRule="auto"/>
              <w:rPr>
                <w:rFonts w:ascii="Times New Roman" w:eastAsia="Times New Roman" w:hAnsi="Times New Roman" w:cs="Times New Roman"/>
                <w:lang w:eastAsia="ru-RU"/>
              </w:rPr>
            </w:pPr>
          </w:p>
          <w:p w:rsidR="00970AA3" w:rsidRDefault="00970AA3">
            <w:pPr>
              <w:spacing w:after="0" w:line="240" w:lineRule="auto"/>
              <w:rPr>
                <w:rFonts w:ascii="Times New Roman" w:eastAsia="Times New Roman" w:hAnsi="Times New Roman" w:cs="Times New Roman"/>
                <w:b/>
                <w:bCs/>
                <w:lang w:eastAsia="ru-RU"/>
              </w:rPr>
            </w:pPr>
          </w:p>
          <w:p w:rsidR="00970AA3" w:rsidRDefault="00970AA3">
            <w:pPr>
              <w:spacing w:after="0" w:line="240" w:lineRule="auto"/>
              <w:rPr>
                <w:rFonts w:ascii="Times New Roman" w:eastAsia="Times New Roman" w:hAnsi="Times New Roman" w:cs="Times New Roman"/>
                <w:b/>
                <w:bCs/>
                <w:lang w:eastAsia="ru-RU"/>
              </w:rPr>
            </w:pPr>
          </w:p>
          <w:p w:rsidR="00970AA3" w:rsidRDefault="00970AA3">
            <w:pPr>
              <w:spacing w:after="0" w:line="240" w:lineRule="auto"/>
              <w:jc w:val="center"/>
              <w:rPr>
                <w:rFonts w:ascii="Times New Roman" w:eastAsia="Times New Roman" w:hAnsi="Times New Roman" w:cs="Times New Roman"/>
                <w:lang w:eastAsia="ru-RU"/>
              </w:rPr>
            </w:pPr>
          </w:p>
        </w:tc>
        <w:tc>
          <w:tcPr>
            <w:tcW w:w="8175" w:type="dxa"/>
          </w:tcPr>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результатам проведения запроса котировок в электронной форме договор заключается Заказчиком на условиях, указанных в заявке на участие в запросе котировок в электронной форме, поданной участником, с которым заключается договор, и в извещении о проведении запроса котировок в электронной форме. При заключении договора его цена не может превышать начальную (максимальную) цену договора, указанную в извещении о проведении запроса котировок в электронной форме.</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протокол рассмотрения заявок, составленного по ее результатам, с использованием программно-аппаратных средств электронной площадки.</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этом договор заключается только после предоставления участником запроса котировок в электронной форме обеспечения исполнения договора, если такое требование было установлено в извещении о проведении запроса котировок в электронной форме.</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В течение пяти дней</w:t>
            </w:r>
            <w:r>
              <w:rPr>
                <w:rFonts w:ascii="Times New Roman" w:eastAsia="Times New Roman" w:hAnsi="Times New Roman" w:cs="Times New Roman"/>
                <w:sz w:val="20"/>
                <w:szCs w:val="20"/>
                <w:lang w:eastAsia="ru-RU"/>
              </w:rPr>
              <w:t xml:space="preserve"> Заказчик направляет победителю запроса котировок в электронной форме </w:t>
            </w:r>
            <w:r>
              <w:rPr>
                <w:rFonts w:ascii="Times New Roman" w:eastAsia="Times New Roman" w:hAnsi="Times New Roman" w:cs="Times New Roman"/>
                <w:b/>
                <w:sz w:val="20"/>
                <w:szCs w:val="20"/>
                <w:lang w:eastAsia="ru-RU"/>
              </w:rPr>
              <w:t>проект договора</w:t>
            </w:r>
            <w:r>
              <w:rPr>
                <w:rFonts w:ascii="Times New Roman" w:eastAsia="Times New Roman" w:hAnsi="Times New Roman" w:cs="Times New Roman"/>
                <w:sz w:val="20"/>
                <w:szCs w:val="20"/>
                <w:lang w:eastAsia="ru-RU"/>
              </w:rPr>
              <w:t xml:space="preserve"> на подпись.</w:t>
            </w:r>
            <w:r>
              <w:rPr>
                <w:rFonts w:ascii="Times New Roman" w:eastAsia="Times New Roman" w:hAnsi="Times New Roman" w:cs="Times New Roman"/>
                <w:i/>
                <w:sz w:val="20"/>
                <w:szCs w:val="20"/>
                <w:lang w:eastAsia="ru-RU"/>
              </w:rPr>
              <w:t>(приложение №5).</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победитель запроса котировок в электронной форме признан уклонившимся от заключения договора, договор может быть заключен с участником запроса котировок в электронной форме, чья заявка получила второй порядковый номер, по цене и на условиях, предложенных вторым участником.</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уклонения участника запроса котировок в электронной форме, заявке которого присвоен второй номер, от заключения договора – запрос котировок в электронной форме признается несостоявшимся.</w:t>
            </w:r>
          </w:p>
          <w:p w:rsidR="00970AA3" w:rsidRDefault="0020516C">
            <w:pPr>
              <w:autoSpaceDE w:val="0"/>
              <w:autoSpaceDN w:val="0"/>
              <w:spacing w:after="0" w:line="240" w:lineRule="auto"/>
              <w:jc w:val="both"/>
              <w:rPr>
                <w:sz w:val="20"/>
                <w:szCs w:val="20"/>
              </w:rPr>
            </w:pPr>
            <w:r>
              <w:rPr>
                <w:rFonts w:ascii="Times New Roman" w:eastAsia="Times New Roman" w:hAnsi="Times New Roman" w:cs="Times New Roman"/>
                <w:sz w:val="20"/>
                <w:szCs w:val="20"/>
                <w:lang w:eastAsia="ru-RU"/>
              </w:rPr>
              <w:t>Если запроса котировок в электронной форме признан несостоявшимся в связи с уклонением второго участника запроса котировок от заключения договора, Заказчик вправе осуществить закупку у единственного поставщика (подрядчика, исполнителя).</w:t>
            </w:r>
          </w:p>
        </w:tc>
      </w:tr>
      <w:tr w:rsidR="00970AA3">
        <w:trPr>
          <w:trHeight w:val="1124"/>
          <w:jc w:val="center"/>
        </w:trPr>
        <w:tc>
          <w:tcPr>
            <w:tcW w:w="2865" w:type="dxa"/>
            <w:shd w:val="clear" w:color="auto" w:fill="C5E0B3" w:themeFill="accent6" w:themeFillTint="66"/>
          </w:tcPr>
          <w:p w:rsidR="00970AA3" w:rsidRDefault="0020516C">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Pr="002A3CF4">
              <w:rPr>
                <w:rFonts w:ascii="Times New Roman" w:eastAsia="Times New Roman" w:hAnsi="Times New Roman" w:cs="Times New Roman"/>
                <w:b/>
                <w:bCs/>
                <w:lang w:eastAsia="ru-RU"/>
              </w:rPr>
              <w:t>2</w:t>
            </w:r>
            <w:r>
              <w:rPr>
                <w:rFonts w:ascii="Times New Roman" w:eastAsia="Times New Roman" w:hAnsi="Times New Roman" w:cs="Times New Roman"/>
                <w:b/>
                <w:bCs/>
                <w:lang w:eastAsia="ru-RU"/>
              </w:rPr>
              <w:t>)Информация о возможности Заказчика изменить условия договора</w:t>
            </w:r>
          </w:p>
        </w:tc>
        <w:tc>
          <w:tcPr>
            <w:tcW w:w="8175" w:type="dxa"/>
          </w:tcPr>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Цена договора является твердой и может изменяться </w:t>
            </w:r>
            <w:r>
              <w:rPr>
                <w:rFonts w:ascii="Times New Roman" w:eastAsia="Times New Roman" w:hAnsi="Times New Roman" w:cs="Times New Roman"/>
                <w:iCs/>
                <w:sz w:val="20"/>
                <w:szCs w:val="20"/>
                <w:lang w:eastAsia="ru-RU"/>
              </w:rPr>
              <w:t>только по соглашению сторон в</w:t>
            </w:r>
            <w:r>
              <w:rPr>
                <w:rFonts w:ascii="Times New Roman" w:eastAsia="Times New Roman" w:hAnsi="Times New Roman" w:cs="Times New Roman"/>
                <w:sz w:val="20"/>
                <w:szCs w:val="20"/>
                <w:lang w:eastAsia="ru-RU"/>
              </w:rPr>
              <w:t xml:space="preserve"> следующих случаях:</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цена снижается без изменения, предусмотренного договором количества товаров, объема работ, услуг и иных условий исполнения договора;</w:t>
            </w:r>
          </w:p>
          <w:p w:rsidR="00970AA3" w:rsidRDefault="002051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изменился размер ставки налога на добавленную стоимость;</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изменились в соответствии с законодательством Российской Федерации регулируемые цены (тарифы) на товары, работы, услуги;</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возможность изменить цену договора предусмотрена таким договором.</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участниказапроса котировок, с которым заключается договор, на количество товара, установленное в документации о закупках.</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w:t>
            </w:r>
            <w:r>
              <w:rPr>
                <w:rFonts w:ascii="Times New Roman" w:eastAsia="Times New Roman" w:hAnsi="Times New Roman" w:cs="Times New Roman"/>
                <w:sz w:val="20"/>
                <w:szCs w:val="20"/>
                <w:lang w:eastAsia="ru-RU"/>
              </w:rPr>
              <w:lastRenderedPageBreak/>
              <w:t>переходят к новому лицу в объеме и на условиях, предусмотренных заключенным договором.</w:t>
            </w:r>
          </w:p>
          <w:p w:rsidR="00970AA3" w:rsidRDefault="0020516C">
            <w:pPr>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tc>
      </w:tr>
    </w:tbl>
    <w:p w:rsidR="00970AA3" w:rsidRDefault="00970AA3">
      <w:pPr>
        <w:tabs>
          <w:tab w:val="left" w:pos="6110"/>
        </w:tabs>
        <w:rPr>
          <w:rFonts w:ascii="Times New Roman" w:hAnsi="Times New Roman" w:cs="Times New Roman"/>
          <w:sz w:val="24"/>
          <w:szCs w:val="24"/>
        </w:rPr>
      </w:pPr>
    </w:p>
    <w:tbl>
      <w:tblPr>
        <w:tblStyle w:val="a9"/>
        <w:tblpPr w:leftFromText="180" w:rightFromText="180" w:vertAnchor="page" w:horzAnchor="margin" w:tblpY="614"/>
        <w:tblOverlap w:val="never"/>
        <w:tblW w:w="11052" w:type="dxa"/>
        <w:tblLook w:val="04A0"/>
      </w:tblPr>
      <w:tblGrid>
        <w:gridCol w:w="2127"/>
        <w:gridCol w:w="8925"/>
      </w:tblGrid>
      <w:tr w:rsidR="00970AA3">
        <w:tc>
          <w:tcPr>
            <w:tcW w:w="2127" w:type="dxa"/>
            <w:shd w:val="clear" w:color="auto" w:fill="538135" w:themeFill="accent6" w:themeFillShade="BF"/>
          </w:tcPr>
          <w:p w:rsidR="00970AA3" w:rsidRDefault="0020516C">
            <w:pPr>
              <w:tabs>
                <w:tab w:val="left" w:pos="1490"/>
              </w:tabs>
              <w:spacing w:after="0" w:line="240" w:lineRule="auto"/>
              <w:jc w:val="both"/>
              <w:rPr>
                <w:rFonts w:ascii="Times New Roman" w:hAnsi="Times New Roman" w:cs="Times New Roman"/>
              </w:rPr>
            </w:pPr>
            <w:r>
              <w:rPr>
                <w:rFonts w:ascii="Times New Roman" w:hAnsi="Times New Roman" w:cs="Times New Roman"/>
              </w:rPr>
              <w:t>Приложение №1</w:t>
            </w:r>
          </w:p>
        </w:tc>
        <w:tc>
          <w:tcPr>
            <w:tcW w:w="8925" w:type="dxa"/>
          </w:tcPr>
          <w:p w:rsidR="00970AA3" w:rsidRDefault="0020516C">
            <w:pPr>
              <w:tabs>
                <w:tab w:val="left" w:pos="1490"/>
              </w:tabs>
              <w:spacing w:after="0" w:line="240" w:lineRule="auto"/>
              <w:jc w:val="both"/>
              <w:rPr>
                <w:rFonts w:ascii="Times New Roman" w:hAnsi="Times New Roman" w:cs="Times New Roman"/>
                <w:i/>
                <w:iCs/>
              </w:rPr>
            </w:pPr>
            <w:r>
              <w:rPr>
                <w:rFonts w:ascii="Times New Roman" w:hAnsi="Times New Roman" w:cs="Times New Roman"/>
                <w:i/>
                <w:iCs/>
              </w:rPr>
              <w:t>Описание объекта закупки</w:t>
            </w:r>
          </w:p>
        </w:tc>
      </w:tr>
      <w:tr w:rsidR="00970AA3">
        <w:tc>
          <w:tcPr>
            <w:tcW w:w="2127" w:type="dxa"/>
            <w:shd w:val="clear" w:color="auto" w:fill="538135" w:themeFill="accent6" w:themeFillShade="BF"/>
          </w:tcPr>
          <w:p w:rsidR="00970AA3" w:rsidRDefault="0020516C">
            <w:pPr>
              <w:tabs>
                <w:tab w:val="left" w:pos="1490"/>
              </w:tabs>
              <w:spacing w:after="0" w:line="240" w:lineRule="auto"/>
              <w:jc w:val="both"/>
              <w:rPr>
                <w:rFonts w:ascii="Times New Roman" w:hAnsi="Times New Roman" w:cs="Times New Roman"/>
              </w:rPr>
            </w:pPr>
            <w:r>
              <w:rPr>
                <w:rFonts w:ascii="Times New Roman" w:hAnsi="Times New Roman" w:cs="Times New Roman"/>
              </w:rPr>
              <w:t>Приложение №2</w:t>
            </w:r>
          </w:p>
        </w:tc>
        <w:tc>
          <w:tcPr>
            <w:tcW w:w="8925" w:type="dxa"/>
          </w:tcPr>
          <w:p w:rsidR="00970AA3" w:rsidRDefault="0020516C">
            <w:pPr>
              <w:tabs>
                <w:tab w:val="left" w:pos="1490"/>
              </w:tabs>
              <w:spacing w:after="0" w:line="240" w:lineRule="auto"/>
              <w:jc w:val="both"/>
              <w:rPr>
                <w:rFonts w:ascii="Times New Roman" w:hAnsi="Times New Roman" w:cs="Times New Roman"/>
                <w:i/>
                <w:iCs/>
              </w:rPr>
            </w:pPr>
            <w:r>
              <w:rPr>
                <w:rFonts w:ascii="Times New Roman" w:hAnsi="Times New Roman" w:cs="Times New Roman"/>
                <w:i/>
                <w:iCs/>
              </w:rPr>
              <w:t>Обоснование НМЦД</w:t>
            </w:r>
          </w:p>
        </w:tc>
      </w:tr>
      <w:tr w:rsidR="00970AA3">
        <w:tc>
          <w:tcPr>
            <w:tcW w:w="2127" w:type="dxa"/>
            <w:shd w:val="clear" w:color="auto" w:fill="538135" w:themeFill="accent6" w:themeFillShade="BF"/>
          </w:tcPr>
          <w:p w:rsidR="00970AA3" w:rsidRDefault="0020516C">
            <w:pPr>
              <w:tabs>
                <w:tab w:val="left" w:pos="1490"/>
              </w:tabs>
              <w:spacing w:after="0" w:line="240" w:lineRule="auto"/>
              <w:jc w:val="both"/>
              <w:rPr>
                <w:rFonts w:ascii="Times New Roman" w:hAnsi="Times New Roman" w:cs="Times New Roman"/>
              </w:rPr>
            </w:pPr>
            <w:r>
              <w:rPr>
                <w:rFonts w:ascii="Times New Roman" w:hAnsi="Times New Roman" w:cs="Times New Roman"/>
              </w:rPr>
              <w:t>Приложение №3</w:t>
            </w:r>
          </w:p>
        </w:tc>
        <w:tc>
          <w:tcPr>
            <w:tcW w:w="8925" w:type="dxa"/>
          </w:tcPr>
          <w:p w:rsidR="00970AA3" w:rsidRDefault="0020516C">
            <w:pPr>
              <w:tabs>
                <w:tab w:val="left" w:pos="1490"/>
              </w:tabs>
              <w:spacing w:after="0" w:line="240" w:lineRule="auto"/>
              <w:jc w:val="both"/>
              <w:rPr>
                <w:rFonts w:ascii="Times New Roman" w:hAnsi="Times New Roman" w:cs="Times New Roman"/>
                <w:i/>
                <w:iCs/>
              </w:rPr>
            </w:pPr>
            <w:r>
              <w:rPr>
                <w:rFonts w:ascii="Times New Roman" w:hAnsi="Times New Roman" w:cs="Times New Roman"/>
                <w:i/>
                <w:iCs/>
              </w:rPr>
              <w:t>Форма предложения участника</w:t>
            </w:r>
          </w:p>
        </w:tc>
      </w:tr>
      <w:tr w:rsidR="00970AA3">
        <w:tc>
          <w:tcPr>
            <w:tcW w:w="2127" w:type="dxa"/>
            <w:shd w:val="clear" w:color="auto" w:fill="538135" w:themeFill="accent6" w:themeFillShade="BF"/>
          </w:tcPr>
          <w:p w:rsidR="00970AA3" w:rsidRDefault="0020516C">
            <w:pPr>
              <w:tabs>
                <w:tab w:val="left" w:pos="1490"/>
              </w:tabs>
              <w:spacing w:after="0" w:line="240" w:lineRule="auto"/>
              <w:jc w:val="both"/>
              <w:rPr>
                <w:rFonts w:ascii="Times New Roman" w:hAnsi="Times New Roman" w:cs="Times New Roman"/>
              </w:rPr>
            </w:pPr>
            <w:r>
              <w:rPr>
                <w:rFonts w:ascii="Times New Roman" w:hAnsi="Times New Roman" w:cs="Times New Roman"/>
              </w:rPr>
              <w:t>Приложение №4</w:t>
            </w:r>
          </w:p>
        </w:tc>
        <w:tc>
          <w:tcPr>
            <w:tcW w:w="8925" w:type="dxa"/>
          </w:tcPr>
          <w:p w:rsidR="00970AA3" w:rsidRDefault="0020516C">
            <w:pPr>
              <w:tabs>
                <w:tab w:val="left" w:pos="1490"/>
              </w:tabs>
              <w:spacing w:after="0" w:line="240" w:lineRule="auto"/>
              <w:jc w:val="both"/>
              <w:rPr>
                <w:rFonts w:ascii="Times New Roman" w:hAnsi="Times New Roman" w:cs="Times New Roman"/>
                <w:i/>
                <w:iCs/>
              </w:rPr>
            </w:pPr>
            <w:r>
              <w:rPr>
                <w:rFonts w:ascii="Times New Roman" w:hAnsi="Times New Roman" w:cs="Times New Roman"/>
                <w:i/>
                <w:iCs/>
              </w:rPr>
              <w:t>Анкета участника</w:t>
            </w:r>
          </w:p>
        </w:tc>
      </w:tr>
      <w:tr w:rsidR="00970AA3">
        <w:tc>
          <w:tcPr>
            <w:tcW w:w="2127" w:type="dxa"/>
            <w:shd w:val="clear" w:color="auto" w:fill="538135" w:themeFill="accent6" w:themeFillShade="BF"/>
          </w:tcPr>
          <w:p w:rsidR="00970AA3" w:rsidRDefault="0020516C">
            <w:pPr>
              <w:tabs>
                <w:tab w:val="left" w:pos="1490"/>
              </w:tabs>
              <w:spacing w:after="0" w:line="240" w:lineRule="auto"/>
              <w:jc w:val="both"/>
              <w:rPr>
                <w:rFonts w:ascii="Times New Roman" w:hAnsi="Times New Roman" w:cs="Times New Roman"/>
              </w:rPr>
            </w:pPr>
            <w:r>
              <w:rPr>
                <w:rFonts w:ascii="Times New Roman" w:hAnsi="Times New Roman" w:cs="Times New Roman"/>
              </w:rPr>
              <w:t>Приложение №5</w:t>
            </w:r>
          </w:p>
        </w:tc>
        <w:tc>
          <w:tcPr>
            <w:tcW w:w="8925" w:type="dxa"/>
          </w:tcPr>
          <w:p w:rsidR="00970AA3" w:rsidRDefault="0020516C">
            <w:pPr>
              <w:tabs>
                <w:tab w:val="left" w:pos="1490"/>
              </w:tabs>
              <w:spacing w:after="0" w:line="240" w:lineRule="auto"/>
              <w:jc w:val="both"/>
              <w:rPr>
                <w:rFonts w:ascii="Times New Roman" w:hAnsi="Times New Roman" w:cs="Times New Roman"/>
                <w:i/>
                <w:iCs/>
              </w:rPr>
            </w:pPr>
            <w:r>
              <w:rPr>
                <w:rFonts w:ascii="Times New Roman" w:hAnsi="Times New Roman" w:cs="Times New Roman"/>
                <w:i/>
                <w:iCs/>
              </w:rPr>
              <w:t>Проект договора</w:t>
            </w:r>
          </w:p>
        </w:tc>
      </w:tr>
    </w:tbl>
    <w:p w:rsidR="00970AA3" w:rsidRDefault="00970AA3">
      <w:pPr>
        <w:tabs>
          <w:tab w:val="left" w:pos="6110"/>
        </w:tabs>
        <w:rPr>
          <w:rFonts w:ascii="Times New Roman" w:hAnsi="Times New Roman" w:cs="Times New Roman"/>
          <w:sz w:val="24"/>
          <w:szCs w:val="24"/>
        </w:rPr>
      </w:pPr>
    </w:p>
    <w:p w:rsidR="00970AA3" w:rsidRDefault="0020516C">
      <w:pPr>
        <w:spacing w:after="0" w:line="240" w:lineRule="auto"/>
        <w:jc w:val="both"/>
        <w:rPr>
          <w:rFonts w:ascii="Times New Roman" w:hAnsi="Times New Roman" w:cs="Times New Roman"/>
          <w:b/>
          <w:bCs/>
          <w:i/>
          <w:iCs/>
          <w:sz w:val="20"/>
          <w:szCs w:val="20"/>
          <w:highlight w:val="yellow"/>
        </w:rPr>
      </w:pPr>
      <w:r>
        <w:rPr>
          <w:rFonts w:ascii="Times New Roman" w:hAnsi="Times New Roman" w:cs="Times New Roman"/>
          <w:b/>
          <w:bCs/>
          <w:i/>
          <w:iCs/>
          <w:sz w:val="20"/>
          <w:szCs w:val="20"/>
          <w:highlight w:val="yellow"/>
        </w:rPr>
        <w:t>*В случае если предложение о цене договора и/или иные условия запроса котировок, указанные участниками закупки в специальных электронных формах на электронной площадке, отличаются от сведений, указанных в загруженных на электронную площадку электронных документах, заказчик/организатор руководствуется сведениями, указанными в  загруженных на электронную площадку электронных документах.</w:t>
      </w:r>
    </w:p>
    <w:p w:rsidR="00970AA3" w:rsidRDefault="00970AA3">
      <w:pPr>
        <w:spacing w:after="0" w:line="240" w:lineRule="auto"/>
        <w:jc w:val="both"/>
        <w:rPr>
          <w:rFonts w:ascii="Times New Roman" w:hAnsi="Times New Roman" w:cs="Times New Roman"/>
          <w:b/>
          <w:bCs/>
          <w:sz w:val="24"/>
          <w:szCs w:val="24"/>
        </w:rPr>
      </w:pPr>
    </w:p>
    <w:p w:rsidR="00970AA3" w:rsidRDefault="00970AA3">
      <w:pPr>
        <w:tabs>
          <w:tab w:val="left" w:pos="6110"/>
        </w:tabs>
        <w:rPr>
          <w:rFonts w:ascii="Times New Roman" w:hAnsi="Times New Roman" w:cs="Times New Roman"/>
          <w:sz w:val="24"/>
          <w:szCs w:val="24"/>
        </w:rPr>
      </w:pPr>
    </w:p>
    <w:p w:rsidR="00970AA3" w:rsidRDefault="00970AA3">
      <w:pPr>
        <w:tabs>
          <w:tab w:val="left" w:pos="6110"/>
        </w:tabs>
        <w:rPr>
          <w:rFonts w:ascii="Times New Roman" w:hAnsi="Times New Roman" w:cs="Times New Roman"/>
          <w:sz w:val="24"/>
          <w:szCs w:val="24"/>
        </w:rPr>
      </w:pPr>
      <w:bookmarkStart w:id="3" w:name="_GoBack"/>
      <w:bookmarkEnd w:id="3"/>
    </w:p>
    <w:p w:rsidR="00970AA3" w:rsidRDefault="00970AA3">
      <w:pPr>
        <w:tabs>
          <w:tab w:val="left" w:pos="6110"/>
        </w:tabs>
        <w:rPr>
          <w:rFonts w:ascii="Times New Roman" w:hAnsi="Times New Roman" w:cs="Times New Roman"/>
          <w:sz w:val="24"/>
          <w:szCs w:val="24"/>
        </w:rPr>
      </w:pPr>
    </w:p>
    <w:p w:rsidR="00970AA3" w:rsidRDefault="00970AA3">
      <w:pPr>
        <w:tabs>
          <w:tab w:val="left" w:pos="6110"/>
        </w:tabs>
        <w:rPr>
          <w:rFonts w:ascii="Times New Roman" w:hAnsi="Times New Roman" w:cs="Times New Roman"/>
          <w:sz w:val="24"/>
          <w:szCs w:val="24"/>
        </w:rPr>
      </w:pPr>
    </w:p>
    <w:sectPr w:rsidR="00970AA3" w:rsidSect="00970AA3">
      <w:pgSz w:w="11906" w:h="16838"/>
      <w:pgMar w:top="289" w:right="289" w:bottom="295"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08D" w:rsidRDefault="004A208D">
      <w:pPr>
        <w:spacing w:line="240" w:lineRule="auto"/>
      </w:pPr>
      <w:r>
        <w:separator/>
      </w:r>
    </w:p>
  </w:endnote>
  <w:endnote w:type="continuationSeparator" w:id="1">
    <w:p w:rsidR="004A208D" w:rsidRDefault="004A20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default"/>
    <w:sig w:usb0="E4002EFF" w:usb1="C000E47F" w:usb2="00000009" w:usb3="00000000" w:csb0="200001FF" w:csb1="00000000"/>
  </w:font>
  <w:font w:name="Andale Sans UI">
    <w:altName w:val="Segoe Print"/>
    <w:charset w:val="CC"/>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08D" w:rsidRDefault="004A208D">
      <w:pPr>
        <w:spacing w:after="0"/>
      </w:pPr>
      <w:r>
        <w:separator/>
      </w:r>
    </w:p>
  </w:footnote>
  <w:footnote w:type="continuationSeparator" w:id="1">
    <w:p w:rsidR="004A208D" w:rsidRDefault="004A208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noPunctuationKerning/>
  <w:characterSpacingControl w:val="doNotCompress"/>
  <w:footnotePr>
    <w:footnote w:id="0"/>
    <w:footnote w:id="1"/>
  </w:footnotePr>
  <w:endnotePr>
    <w:endnote w:id="0"/>
    <w:endnote w:id="1"/>
  </w:endnotePr>
  <w:compat>
    <w:doNotExpandShiftReturn/>
    <w:useFELayout/>
  </w:compat>
  <w:rsids>
    <w:rsidRoot w:val="00804652"/>
    <w:rsid w:val="000036C2"/>
    <w:rsid w:val="000076C9"/>
    <w:rsid w:val="0001668D"/>
    <w:rsid w:val="00020BBD"/>
    <w:rsid w:val="00035FFE"/>
    <w:rsid w:val="0004255E"/>
    <w:rsid w:val="000552C5"/>
    <w:rsid w:val="00055EAF"/>
    <w:rsid w:val="0006295A"/>
    <w:rsid w:val="0006567B"/>
    <w:rsid w:val="000857A2"/>
    <w:rsid w:val="000904B7"/>
    <w:rsid w:val="000A0C32"/>
    <w:rsid w:val="000B0D1C"/>
    <w:rsid w:val="000D1D78"/>
    <w:rsid w:val="000D3296"/>
    <w:rsid w:val="000D392D"/>
    <w:rsid w:val="000E4943"/>
    <w:rsid w:val="00117AC6"/>
    <w:rsid w:val="0012061F"/>
    <w:rsid w:val="00124F29"/>
    <w:rsid w:val="00143214"/>
    <w:rsid w:val="00160D98"/>
    <w:rsid w:val="00170F5D"/>
    <w:rsid w:val="0017653A"/>
    <w:rsid w:val="001B1918"/>
    <w:rsid w:val="001B75AA"/>
    <w:rsid w:val="001F7175"/>
    <w:rsid w:val="0020516C"/>
    <w:rsid w:val="00246F76"/>
    <w:rsid w:val="00283C15"/>
    <w:rsid w:val="0029031F"/>
    <w:rsid w:val="002A3CF4"/>
    <w:rsid w:val="002C1352"/>
    <w:rsid w:val="002D3325"/>
    <w:rsid w:val="002D3875"/>
    <w:rsid w:val="002E2999"/>
    <w:rsid w:val="002E4815"/>
    <w:rsid w:val="002F74E6"/>
    <w:rsid w:val="00300B85"/>
    <w:rsid w:val="00320D94"/>
    <w:rsid w:val="00350184"/>
    <w:rsid w:val="00381933"/>
    <w:rsid w:val="003A59B7"/>
    <w:rsid w:val="003B56A2"/>
    <w:rsid w:val="003B5A96"/>
    <w:rsid w:val="003E6C12"/>
    <w:rsid w:val="004069EC"/>
    <w:rsid w:val="00417229"/>
    <w:rsid w:val="00422966"/>
    <w:rsid w:val="00433AA8"/>
    <w:rsid w:val="0044178F"/>
    <w:rsid w:val="004519C9"/>
    <w:rsid w:val="004625F7"/>
    <w:rsid w:val="00462897"/>
    <w:rsid w:val="00467BEF"/>
    <w:rsid w:val="0047528B"/>
    <w:rsid w:val="00477672"/>
    <w:rsid w:val="00495A02"/>
    <w:rsid w:val="004A208D"/>
    <w:rsid w:val="004B2941"/>
    <w:rsid w:val="004C0E85"/>
    <w:rsid w:val="004D00AB"/>
    <w:rsid w:val="004D1843"/>
    <w:rsid w:val="004E1EC2"/>
    <w:rsid w:val="004E7740"/>
    <w:rsid w:val="00527142"/>
    <w:rsid w:val="00527614"/>
    <w:rsid w:val="005337C8"/>
    <w:rsid w:val="0055666C"/>
    <w:rsid w:val="00576276"/>
    <w:rsid w:val="005975C2"/>
    <w:rsid w:val="005C6579"/>
    <w:rsid w:val="005F7431"/>
    <w:rsid w:val="0061523B"/>
    <w:rsid w:val="00624CBB"/>
    <w:rsid w:val="00637277"/>
    <w:rsid w:val="00653408"/>
    <w:rsid w:val="00656234"/>
    <w:rsid w:val="0067526A"/>
    <w:rsid w:val="006807E0"/>
    <w:rsid w:val="00691012"/>
    <w:rsid w:val="006C2801"/>
    <w:rsid w:val="006C71B2"/>
    <w:rsid w:val="006F758C"/>
    <w:rsid w:val="00720BC8"/>
    <w:rsid w:val="00727BDE"/>
    <w:rsid w:val="00733816"/>
    <w:rsid w:val="0073567B"/>
    <w:rsid w:val="007452E4"/>
    <w:rsid w:val="00751C02"/>
    <w:rsid w:val="00762E70"/>
    <w:rsid w:val="0078043C"/>
    <w:rsid w:val="007869A6"/>
    <w:rsid w:val="0079457D"/>
    <w:rsid w:val="00794C13"/>
    <w:rsid w:val="007A0FAD"/>
    <w:rsid w:val="007A2D19"/>
    <w:rsid w:val="007A7CBB"/>
    <w:rsid w:val="00804652"/>
    <w:rsid w:val="00814F31"/>
    <w:rsid w:val="008239D8"/>
    <w:rsid w:val="0084159C"/>
    <w:rsid w:val="00856EBD"/>
    <w:rsid w:val="00893041"/>
    <w:rsid w:val="008B0F5C"/>
    <w:rsid w:val="008B5008"/>
    <w:rsid w:val="008C7717"/>
    <w:rsid w:val="00910769"/>
    <w:rsid w:val="00922251"/>
    <w:rsid w:val="00944E05"/>
    <w:rsid w:val="00954DAC"/>
    <w:rsid w:val="00955E02"/>
    <w:rsid w:val="009674D1"/>
    <w:rsid w:val="00970AA3"/>
    <w:rsid w:val="00977F78"/>
    <w:rsid w:val="00995E5A"/>
    <w:rsid w:val="009B7DEC"/>
    <w:rsid w:val="009D4E2E"/>
    <w:rsid w:val="009E59CF"/>
    <w:rsid w:val="009F671A"/>
    <w:rsid w:val="009F7CF3"/>
    <w:rsid w:val="00A12F36"/>
    <w:rsid w:val="00A13C72"/>
    <w:rsid w:val="00A15EFC"/>
    <w:rsid w:val="00A171C3"/>
    <w:rsid w:val="00A37629"/>
    <w:rsid w:val="00A37D32"/>
    <w:rsid w:val="00A46EA6"/>
    <w:rsid w:val="00A50727"/>
    <w:rsid w:val="00A57091"/>
    <w:rsid w:val="00A81292"/>
    <w:rsid w:val="00A87794"/>
    <w:rsid w:val="00AB5877"/>
    <w:rsid w:val="00AD4071"/>
    <w:rsid w:val="00AD7B24"/>
    <w:rsid w:val="00AE20AF"/>
    <w:rsid w:val="00AE4FCF"/>
    <w:rsid w:val="00AF6A27"/>
    <w:rsid w:val="00AF7FA6"/>
    <w:rsid w:val="00B01BA5"/>
    <w:rsid w:val="00B01C4F"/>
    <w:rsid w:val="00B13F7A"/>
    <w:rsid w:val="00B17CCD"/>
    <w:rsid w:val="00B23A21"/>
    <w:rsid w:val="00B27C3A"/>
    <w:rsid w:val="00B3107E"/>
    <w:rsid w:val="00B3496D"/>
    <w:rsid w:val="00B465F1"/>
    <w:rsid w:val="00B61BE7"/>
    <w:rsid w:val="00B670B5"/>
    <w:rsid w:val="00B842AD"/>
    <w:rsid w:val="00BA2204"/>
    <w:rsid w:val="00BC2293"/>
    <w:rsid w:val="00BE0990"/>
    <w:rsid w:val="00C1283C"/>
    <w:rsid w:val="00C245E5"/>
    <w:rsid w:val="00C27123"/>
    <w:rsid w:val="00C448BC"/>
    <w:rsid w:val="00C5038E"/>
    <w:rsid w:val="00C50422"/>
    <w:rsid w:val="00C51D87"/>
    <w:rsid w:val="00C74776"/>
    <w:rsid w:val="00C95C9A"/>
    <w:rsid w:val="00CA4666"/>
    <w:rsid w:val="00CC7FD5"/>
    <w:rsid w:val="00D225FE"/>
    <w:rsid w:val="00D2514E"/>
    <w:rsid w:val="00D27743"/>
    <w:rsid w:val="00D60C3E"/>
    <w:rsid w:val="00D6435D"/>
    <w:rsid w:val="00D7486B"/>
    <w:rsid w:val="00D822E1"/>
    <w:rsid w:val="00D92ACF"/>
    <w:rsid w:val="00D93C8C"/>
    <w:rsid w:val="00D96256"/>
    <w:rsid w:val="00DB6AC5"/>
    <w:rsid w:val="00DC7D72"/>
    <w:rsid w:val="00DD2140"/>
    <w:rsid w:val="00DD22FB"/>
    <w:rsid w:val="00DD4B15"/>
    <w:rsid w:val="00E14113"/>
    <w:rsid w:val="00E23A14"/>
    <w:rsid w:val="00E81CF8"/>
    <w:rsid w:val="00E83442"/>
    <w:rsid w:val="00E84A60"/>
    <w:rsid w:val="00E85A10"/>
    <w:rsid w:val="00E8644D"/>
    <w:rsid w:val="00EB703B"/>
    <w:rsid w:val="00EF62F1"/>
    <w:rsid w:val="00F148DF"/>
    <w:rsid w:val="00F4330A"/>
    <w:rsid w:val="00F47F9F"/>
    <w:rsid w:val="00F619A5"/>
    <w:rsid w:val="00F7048F"/>
    <w:rsid w:val="00F73D96"/>
    <w:rsid w:val="00F757D9"/>
    <w:rsid w:val="00F81752"/>
    <w:rsid w:val="00F971DD"/>
    <w:rsid w:val="00FA4E18"/>
    <w:rsid w:val="00FC39B3"/>
    <w:rsid w:val="00FC5802"/>
    <w:rsid w:val="00FD3741"/>
    <w:rsid w:val="00FE4C28"/>
    <w:rsid w:val="10566976"/>
    <w:rsid w:val="13180E8C"/>
    <w:rsid w:val="29503844"/>
    <w:rsid w:val="30E1534C"/>
    <w:rsid w:val="5C5E6EB1"/>
    <w:rsid w:val="764B31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lsdException w:name="HTML Preformatted" w:semiHidden="0" w:uiPriority="0" w:unhideWhenUsed="0" w:qFormat="1"/>
    <w:lsdException w:name="Normal Table"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AA3"/>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970AA3"/>
    <w:rPr>
      <w:color w:val="0000FF"/>
      <w:u w:val="single"/>
    </w:rPr>
  </w:style>
  <w:style w:type="character" w:styleId="a4">
    <w:name w:val="Strong"/>
    <w:basedOn w:val="a0"/>
    <w:uiPriority w:val="22"/>
    <w:qFormat/>
    <w:rsid w:val="00970AA3"/>
    <w:rPr>
      <w:b/>
      <w:bCs/>
    </w:rPr>
  </w:style>
  <w:style w:type="paragraph" w:styleId="a5">
    <w:name w:val="Balloon Text"/>
    <w:basedOn w:val="a"/>
    <w:link w:val="a6"/>
    <w:uiPriority w:val="99"/>
    <w:semiHidden/>
    <w:unhideWhenUsed/>
    <w:qFormat/>
    <w:rsid w:val="00970AA3"/>
    <w:pPr>
      <w:spacing w:after="0" w:line="240" w:lineRule="auto"/>
    </w:pPr>
    <w:rPr>
      <w:rFonts w:ascii="Segoe UI" w:hAnsi="Segoe UI" w:cs="Segoe UI"/>
      <w:sz w:val="18"/>
      <w:szCs w:val="18"/>
    </w:rPr>
  </w:style>
  <w:style w:type="paragraph" w:styleId="a7">
    <w:name w:val="annotation text"/>
    <w:basedOn w:val="a"/>
    <w:uiPriority w:val="99"/>
    <w:semiHidden/>
    <w:unhideWhenUsed/>
    <w:qFormat/>
    <w:rsid w:val="00970AA3"/>
  </w:style>
  <w:style w:type="paragraph" w:styleId="a8">
    <w:name w:val="Normal (Web)"/>
    <w:basedOn w:val="a"/>
    <w:rsid w:val="00970AA3"/>
    <w:pPr>
      <w:spacing w:before="280" w:after="119" w:line="240" w:lineRule="auto"/>
    </w:pPr>
    <w:rPr>
      <w:rFonts w:ascii="Times New Roman" w:eastAsia="Times New Roman" w:hAnsi="Times New Roman" w:cs="Times New Roman"/>
      <w:sz w:val="24"/>
      <w:szCs w:val="24"/>
      <w:lang w:eastAsia="ar-SA"/>
    </w:rPr>
  </w:style>
  <w:style w:type="paragraph" w:styleId="HTML">
    <w:name w:val="HTML Preformatted"/>
    <w:basedOn w:val="a"/>
    <w:link w:val="HTML0"/>
    <w:qFormat/>
    <w:rsid w:val="00970AA3"/>
    <w:pPr>
      <w:widowControl w:val="0"/>
      <w:suppressAutoHyphens/>
      <w:spacing w:after="0" w:line="240" w:lineRule="auto"/>
    </w:pPr>
    <w:rPr>
      <w:rFonts w:ascii="Times New Roman" w:eastAsia="Andale Sans UI" w:hAnsi="Times New Roman" w:cs="Times New Roman"/>
      <w:kern w:val="1"/>
    </w:rPr>
  </w:style>
  <w:style w:type="table" w:styleId="a9">
    <w:name w:val="Table Grid"/>
    <w:basedOn w:val="a1"/>
    <w:uiPriority w:val="39"/>
    <w:qFormat/>
    <w:rsid w:val="00970A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color">
    <w:name w:val="highlightcolor"/>
    <w:basedOn w:val="a0"/>
    <w:qFormat/>
    <w:rsid w:val="00970AA3"/>
  </w:style>
  <w:style w:type="character" w:customStyle="1" w:styleId="aa">
    <w:name w:val="Абзац списка Знак"/>
    <w:basedOn w:val="a0"/>
    <w:link w:val="ab"/>
    <w:uiPriority w:val="34"/>
    <w:locked/>
    <w:rsid w:val="00970AA3"/>
    <w:rPr>
      <w:rFonts w:ascii="Calibri" w:eastAsia="Calibri" w:hAnsi="Calibri" w:cs="Times New Roman"/>
      <w:lang w:eastAsia="ru-RU"/>
    </w:rPr>
  </w:style>
  <w:style w:type="paragraph" w:styleId="ab">
    <w:name w:val="List Paragraph"/>
    <w:basedOn w:val="a"/>
    <w:link w:val="aa"/>
    <w:uiPriority w:val="34"/>
    <w:qFormat/>
    <w:rsid w:val="00970AA3"/>
    <w:pPr>
      <w:spacing w:after="0" w:line="240" w:lineRule="auto"/>
      <w:ind w:left="720"/>
    </w:pPr>
    <w:rPr>
      <w:rFonts w:ascii="Calibri" w:eastAsia="Calibri" w:hAnsi="Calibri" w:cs="Times New Roman"/>
      <w:lang w:eastAsia="ru-RU"/>
    </w:rPr>
  </w:style>
  <w:style w:type="paragraph" w:customStyle="1" w:styleId="western">
    <w:name w:val="western"/>
    <w:basedOn w:val="a"/>
    <w:qFormat/>
    <w:rsid w:val="00970A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выноски Знак"/>
    <w:basedOn w:val="a0"/>
    <w:link w:val="a5"/>
    <w:uiPriority w:val="99"/>
    <w:semiHidden/>
    <w:qFormat/>
    <w:rsid w:val="00970AA3"/>
    <w:rPr>
      <w:rFonts w:ascii="Segoe UI" w:hAnsi="Segoe UI" w:cs="Segoe UI"/>
      <w:sz w:val="18"/>
      <w:szCs w:val="18"/>
    </w:rPr>
  </w:style>
  <w:style w:type="character" w:customStyle="1" w:styleId="2">
    <w:name w:val="Основной шрифт абзаца2"/>
    <w:rsid w:val="00970AA3"/>
  </w:style>
  <w:style w:type="character" w:customStyle="1" w:styleId="HTML0">
    <w:name w:val="Стандартный HTML Знак"/>
    <w:basedOn w:val="a0"/>
    <w:link w:val="HTML"/>
    <w:qFormat/>
    <w:rsid w:val="00970AA3"/>
    <w:rPr>
      <w:rFonts w:ascii="Times New Roman" w:eastAsia="Andale Sans UI" w:hAnsi="Times New Roman" w:cs="Times New Roman"/>
      <w:kern w:val="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k.mih26@mail.ru" TargetMode="External"/><Relationship Id="rId13" Type="http://schemas.openxmlformats.org/officeDocument/2006/relationships/hyperlink" Target="mailto:muk.mih26@mail.ru" TargetMode="External"/><Relationship Id="rId18"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mailto:muk.mih26@mail.ru" TargetMode="External"/><Relationship Id="rId12" Type="http://schemas.openxmlformats.org/officeDocument/2006/relationships/hyperlink" Target="mailto:muk.mih26@mail.ru"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uk.mih26@mail.ru"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mailto:muk.mih26@mail.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uk.mih26@mail.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75B8-F922-4A2E-8569-3A8867AB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3302</Words>
  <Characters>18824</Characters>
  <Application>Microsoft Office Word</Application>
  <DocSecurity>0</DocSecurity>
  <Lines>156</Lines>
  <Paragraphs>44</Paragraphs>
  <ScaleCrop>false</ScaleCrop>
  <Company/>
  <LinksUpToDate>false</LinksUpToDate>
  <CharactersWithSpaces>22082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cp:lastPrinted>2025-05-13T03:45:00Z</cp:lastPrinted>
  <dcterms:created xsi:type="dcterms:W3CDTF">2026-01-12T05:46:00Z</dcterms:created>
  <dcterms:modified xsi:type="dcterms:W3CDTF">2026-02-03T07:37:00Z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6EB7424F98B74D06837F46EAB2080454_13</vt:lpwstr>
  </property>
</Properties>
</file>