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tabs>
          <w:tab w:val="clear" w:pos="708"/>
          <w:tab w:val="left" w:pos="9638" w:leader="none"/>
        </w:tabs>
        <w:spacing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(Описание объекта закупки)</w:t>
      </w:r>
    </w:p>
    <w:p>
      <w:pPr>
        <w:pStyle w:val="Style16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Общие требования.</w:t>
      </w:r>
    </w:p>
    <w:p>
      <w:pPr>
        <w:pStyle w:val="ListParagraph"/>
        <w:numPr>
          <w:ilvl w:val="1"/>
          <w:numId w:val="1"/>
        </w:numPr>
        <w:ind w:left="720" w:hanging="153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b/>
          <w:bCs/>
          <w:i w:val="false"/>
          <w:caps w:val="false"/>
          <w:smallCaps w:val="false"/>
          <w:color w:val="334059"/>
          <w:spacing w:val="0"/>
          <w:sz w:val="24"/>
          <w:szCs w:val="24"/>
        </w:rPr>
        <w:t xml:space="preserve">Поставка спутникового телефона Iridium </w:t>
      </w:r>
      <w:r>
        <w:rPr>
          <w:b/>
          <w:bCs/>
          <w:i w:val="false"/>
          <w:caps w:val="false"/>
          <w:smallCaps w:val="false"/>
          <w:color w:val="334059"/>
          <w:spacing w:val="0"/>
          <w:sz w:val="24"/>
          <w:szCs w:val="24"/>
          <w:lang w:val="en-US"/>
        </w:rPr>
        <w:t>9555</w:t>
      </w:r>
      <w:r>
        <w:rPr>
          <w:b/>
          <w:bCs/>
          <w:i w:val="false"/>
          <w:caps w:val="false"/>
          <w:smallCaps w:val="false"/>
          <w:color w:val="334059"/>
          <w:spacing w:val="0"/>
          <w:sz w:val="24"/>
          <w:szCs w:val="24"/>
        </w:rPr>
        <w:t xml:space="preserve"> (или эквивалент) </w:t>
      </w:r>
    </w:p>
    <w:p>
      <w:pPr>
        <w:pStyle w:val="ListParagraph"/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Место поставки:</w:t>
      </w:r>
      <w:r>
        <w:rPr>
          <w:sz w:val="24"/>
          <w:szCs w:val="24"/>
        </w:rPr>
        <w:t xml:space="preserve"> Республика Хакасия, Усть-Абаканский район, д. Чапаево, ул. Мира 2а. </w:t>
      </w:r>
    </w:p>
    <w:p>
      <w:pPr>
        <w:pStyle w:val="ListParagraph"/>
        <w:numPr>
          <w:ilvl w:val="1"/>
          <w:numId w:val="1"/>
        </w:numPr>
        <w:ind w:left="0" w:firstLine="567"/>
        <w:jc w:val="both"/>
        <w:rPr>
          <w:b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в течение 20 дней с даты заключения Контракта.</w:t>
      </w:r>
    </w:p>
    <w:p>
      <w:pPr>
        <w:pStyle w:val="ListParagraph"/>
        <w:numPr>
          <w:ilvl w:val="1"/>
          <w:numId w:val="1"/>
        </w:numPr>
        <w:ind w:lef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Показатели одной единицы объекта закупки, позволяющие определить соответствие закупаемого товара установленным заказчиком требованиям:</w:t>
      </w:r>
    </w:p>
    <w:p>
      <w:pPr>
        <w:pStyle w:val="ListParagraph"/>
        <w:ind w:left="0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Комплектация:</w:t>
      </w:r>
    </w:p>
    <w:p>
      <w:pPr>
        <w:pStyle w:val="ListParagraph"/>
        <w:ind w:lef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7"/>
        <w:tblW w:w="10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413"/>
        <w:gridCol w:w="1637"/>
        <w:gridCol w:w="4324"/>
      </w:tblGrid>
      <w:tr>
        <w:trPr>
          <w:trHeight w:val="222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Показатель объекта закупки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Единица измерения показателя (при наличии)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Питание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Литий-ионный аккумулятор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Дисплей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Монохромный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размеры</w:t>
            </w:r>
          </w:p>
        </w:tc>
        <w:tc>
          <w:tcPr>
            <w:tcW w:w="16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мм.</w:t>
            </w:r>
          </w:p>
        </w:tc>
        <w:tc>
          <w:tcPr>
            <w:tcW w:w="43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 более 143*55*30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Вес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грамм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 более 300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Спутниковая антенна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Выносная антенна на магнитном креплении, переходник-держатель для выносной антенны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Время работы батареи в режиме разговора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час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До 4 часов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Время работы батареи в режиме ожидания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час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До 30 часов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Поддерживаемые языки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Русский, английский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Подключаемые устройства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Зарядное устройство от сети 220В, автомобильное зарядное устройство от сети 12 В (комплект переходников под разные типы розеток)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Рабочий диапазон температур:</w:t>
            </w:r>
          </w:p>
        </w:tc>
        <w:tc>
          <w:tcPr>
            <w:tcW w:w="16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°С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от -20° до 60°С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Style16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Гарнитура наушник-микрофон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1.5  комплект поставки: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Спутниковый телефон 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4059"/>
          <w:spacing w:val="0"/>
          <w:sz w:val="24"/>
          <w:szCs w:val="24"/>
        </w:rPr>
        <w:t xml:space="preserve"> Iridium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4059"/>
          <w:spacing w:val="0"/>
          <w:sz w:val="24"/>
          <w:szCs w:val="24"/>
          <w:lang w:val="en-US"/>
        </w:rPr>
        <w:t>9555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4059"/>
          <w:spacing w:val="0"/>
          <w:sz w:val="24"/>
          <w:szCs w:val="24"/>
        </w:rPr>
        <w:t xml:space="preserve"> (или эквивалент)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Аккумуляторная батарея.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Cs/>
          <w:sz w:val="24"/>
          <w:szCs w:val="24"/>
        </w:rPr>
        <w:t>SIM-карта (международная) без баланса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Сетевое зарядное устройство (набор штекеров розеток для разных стран)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Кабель </w:t>
      </w:r>
      <w:r>
        <w:rPr>
          <w:rFonts w:ascii="Times New Roman" w:hAnsi="Times New Roman"/>
          <w:sz w:val="24"/>
          <w:szCs w:val="24"/>
          <w:lang w:val="en-US"/>
        </w:rPr>
        <w:t>USB</w:t>
      </w:r>
      <w:r>
        <w:rPr>
          <w:rFonts w:ascii="Times New Roman" w:hAnsi="Times New Roman"/>
          <w:sz w:val="24"/>
          <w:szCs w:val="24"/>
        </w:rPr>
        <w:t> (для подключения устройства к ПК)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Инструкция пользования.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eastAsia="Times New Roman" w:cs="Calibri" w:ascii="Times New Roman" w:hAnsi="Times New Roman" w:cstheme="minorHAnsi"/>
          <w:b/>
          <w:bCs/>
          <w:color w:val="02020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Кейс для спутникового телефона. 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cs="Calibri" w:ascii="Times New Roman" w:hAnsi="Times New Roman" w:cstheme="minorHAnsi"/>
          <w:sz w:val="24"/>
          <w:szCs w:val="24"/>
        </w:rPr>
        <w:t>.</w:t>
      </w:r>
      <w:r>
        <w:rPr>
          <w:rFonts w:eastAsia="Times New Roman" w:cs="Calibri" w:ascii="Times New Roman" w:hAnsi="Times New Roman" w:cstheme="minorHAnsi"/>
          <w:color w:val="020202"/>
          <w:spacing w:val="-15"/>
          <w:kern w:val="2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Чехол — бампер для </w:t>
      </w:r>
      <w:r>
        <w:rPr>
          <w:rFonts w:ascii="Times New Roman" w:hAnsi="Times New Roman"/>
          <w:bCs/>
          <w:sz w:val="24"/>
          <w:szCs w:val="24"/>
        </w:rPr>
        <w:t>спутникового телефона. 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2. Требования, предъявляемые к поставке товара: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Товар должен быть новым (товаром, который не был в употреблении, не прошёл ремонт, в том числе восстановление, замену составных частей, восстановление потребительских свойств), выпущенным не ранее чем в 2025 году.</w:t>
      </w:r>
    </w:p>
    <w:p>
      <w:pPr>
        <w:pStyle w:val="Normal"/>
        <w:numPr>
          <w:ilvl w:val="1"/>
          <w:numId w:val="10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Поставляемый Товар должен соответствовать Единым санитарно-эпидемиологическим и гигиеническим требованиям к товарам, подлежащим санитарно-эпидемиологическому надзору (контролю).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Заказчик вправе провести независимую экспертизу поставляемого товара, с целью детального исследования характеристик на соответствия требованиям, установленным государственным заказчиком.</w:t>
      </w:r>
    </w:p>
    <w:p>
      <w:pPr>
        <w:pStyle w:val="Normal"/>
        <w:numPr>
          <w:ilvl w:val="1"/>
          <w:numId w:val="1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Товар должен иметь эксплуатационную документацию (руководство пользователя, инструкцию по эксплуатации), выполненную на русском языке.</w:t>
      </w:r>
    </w:p>
    <w:p>
      <w:pPr>
        <w:pStyle w:val="Normal"/>
        <w:numPr>
          <w:ilvl w:val="1"/>
          <w:numId w:val="1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На упаковке Товара должны быть обязательно указаны марка, модель и характеристики Товара, наименование компании-производителя, номер партии/серийный номер.  Номер партии, а также серийный номер на коробке и на изделии должны совпадать.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Требования к гарантийному сроку, к гарантийному обслуживанию товара, к расходам на обслуживание товара в гарантийный период, о предоставлении гарантий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производителя и поставщика на товар и к срокам действия таких гарантий: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3.1.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Поставщик предоставляет гарантию качества на Товар сроком не менее 12-х месяцев, с момента приёмки товара Заказчиком. </w:t>
      </w:r>
    </w:p>
    <w:p>
      <w:pPr>
        <w:pStyle w:val="Normal"/>
        <w:ind w:firstLine="709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 Доставка должна входить в стоимость товара.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3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3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3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3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3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1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6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41669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40080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5"/>
    <w:qFormat/>
    <w:rsid w:val="0041669c"/>
    <w:rPr>
      <w:rFonts w:ascii="Calibri" w:hAnsi="Calibri" w:eastAsia="Segoe UI" w:cs="Tahoma"/>
      <w:lang w:eastAsia="ru-RU"/>
    </w:rPr>
  </w:style>
  <w:style w:type="character" w:styleId="Style13" w:customStyle="1">
    <w:name w:val="Абзац списка Знак"/>
    <w:link w:val="a3"/>
    <w:uiPriority w:val="34"/>
    <w:qFormat/>
    <w:locked/>
    <w:rsid w:val="0041669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669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40080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rsid w:val="0041669c"/>
    <w:pPr>
      <w:spacing w:before="0" w:after="140"/>
    </w:pPr>
    <w:rPr>
      <w:rFonts w:ascii="Calibri" w:hAnsi="Calibri" w:eastAsia="Segoe UI" w:cs="Tahom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a4"/>
    <w:uiPriority w:val="34"/>
    <w:qFormat/>
    <w:rsid w:val="0041669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a6f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LibreOffice/7.2.4.1$Windows_X86_64 LibreOffice_project/27d75539669ac387bb498e35313b970b7fe9c4f9</Application>
  <AppVersion>15.0000</AppVersion>
  <Pages>1</Pages>
  <Words>470</Words>
  <Characters>2682</Characters>
  <CharactersWithSpaces>3146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2026-01-26T04:38:00Z</dcterms:created>
  <dc:creator>user</dc:creator>
  <dc:description/>
  <dc:language>ru-RU</dc:language>
  <cp:lastModifiedBy/>
  <dcterms:modified xsi:type="dcterms:W3CDTF">2026-02-25T15:21:48Z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