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EE" w:rsidRDefault="00AB5109">
      <w:pPr>
        <w:spacing w:line="276" w:lineRule="auto"/>
        <w:ind w:firstLine="6946"/>
        <w:rPr>
          <w:sz w:val="22"/>
          <w:szCs w:val="22"/>
        </w:rPr>
      </w:pPr>
      <w:r>
        <w:rPr>
          <w:b/>
          <w:sz w:val="22"/>
          <w:szCs w:val="22"/>
        </w:rPr>
        <w:t>УТВЕРЖДАЮ</w:t>
      </w:r>
    </w:p>
    <w:p w:rsidR="007159EE" w:rsidRDefault="00AB5109">
      <w:pPr>
        <w:spacing w:line="276" w:lineRule="auto"/>
        <w:ind w:firstLine="6946"/>
        <w:rPr>
          <w:sz w:val="22"/>
          <w:szCs w:val="22"/>
        </w:rPr>
      </w:pPr>
      <w:r>
        <w:rPr>
          <w:sz w:val="22"/>
          <w:szCs w:val="22"/>
        </w:rPr>
        <w:t>Директор ООО «Теплоэнерго»</w:t>
      </w:r>
    </w:p>
    <w:p w:rsidR="007159EE" w:rsidRDefault="00AB5109">
      <w:pPr>
        <w:spacing w:line="276" w:lineRule="auto"/>
        <w:ind w:firstLine="6946"/>
        <w:rPr>
          <w:sz w:val="22"/>
          <w:szCs w:val="22"/>
        </w:rPr>
      </w:pPr>
      <w:r>
        <w:rPr>
          <w:sz w:val="22"/>
          <w:szCs w:val="22"/>
        </w:rPr>
        <w:t xml:space="preserve"> _____________</w:t>
      </w:r>
      <w:proofErr w:type="gramStart"/>
      <w:r>
        <w:rPr>
          <w:sz w:val="22"/>
          <w:szCs w:val="22"/>
        </w:rPr>
        <w:t xml:space="preserve">_  </w:t>
      </w:r>
      <w:proofErr w:type="spellStart"/>
      <w:r>
        <w:rPr>
          <w:sz w:val="22"/>
          <w:szCs w:val="22"/>
        </w:rPr>
        <w:t>Лущиц</w:t>
      </w:r>
      <w:proofErr w:type="spellEnd"/>
      <w:proofErr w:type="gramEnd"/>
      <w:r>
        <w:rPr>
          <w:sz w:val="22"/>
          <w:szCs w:val="22"/>
        </w:rPr>
        <w:t xml:space="preserve"> С.А.</w:t>
      </w:r>
    </w:p>
    <w:p w:rsidR="007159EE" w:rsidRDefault="00AB5109">
      <w:pPr>
        <w:spacing w:line="276" w:lineRule="auto"/>
        <w:ind w:firstLine="6946"/>
        <w:rPr>
          <w:sz w:val="22"/>
          <w:szCs w:val="22"/>
        </w:rPr>
      </w:pPr>
      <w:r>
        <w:rPr>
          <w:sz w:val="22"/>
          <w:szCs w:val="22"/>
        </w:rPr>
        <w:t>«____»______________ 202</w:t>
      </w:r>
      <w:r w:rsidR="001F474E">
        <w:rPr>
          <w:sz w:val="22"/>
          <w:szCs w:val="22"/>
        </w:rPr>
        <w:t>6</w:t>
      </w:r>
      <w:r>
        <w:rPr>
          <w:sz w:val="22"/>
          <w:szCs w:val="22"/>
        </w:rPr>
        <w:t>г.</w:t>
      </w:r>
    </w:p>
    <w:p w:rsidR="007159EE" w:rsidRDefault="007159EE">
      <w:pPr>
        <w:jc w:val="center"/>
        <w:rPr>
          <w:b/>
          <w:sz w:val="22"/>
          <w:szCs w:val="22"/>
        </w:rPr>
      </w:pPr>
    </w:p>
    <w:p w:rsidR="005A5C19" w:rsidRDefault="005A5C19">
      <w:pPr>
        <w:jc w:val="center"/>
        <w:rPr>
          <w:b/>
          <w:sz w:val="22"/>
          <w:szCs w:val="22"/>
        </w:rPr>
      </w:pPr>
    </w:p>
    <w:p w:rsidR="007159EE" w:rsidRDefault="00AB5109">
      <w:pPr>
        <w:jc w:val="center"/>
        <w:rPr>
          <w:b/>
          <w:sz w:val="22"/>
          <w:szCs w:val="22"/>
        </w:rPr>
      </w:pPr>
      <w:r>
        <w:rPr>
          <w:b/>
          <w:sz w:val="22"/>
          <w:szCs w:val="22"/>
        </w:rPr>
        <w:t>Техническое задание</w:t>
      </w:r>
    </w:p>
    <w:p w:rsidR="001F474E" w:rsidRDefault="001F474E">
      <w:pPr>
        <w:jc w:val="center"/>
        <w:rPr>
          <w:sz w:val="22"/>
          <w:szCs w:val="22"/>
        </w:rPr>
      </w:pPr>
      <w:r>
        <w:rPr>
          <w:sz w:val="22"/>
          <w:szCs w:val="22"/>
        </w:rPr>
        <w:t>по запросу котировок в электронной форме</w:t>
      </w:r>
    </w:p>
    <w:p w:rsidR="001F474E" w:rsidRDefault="001F474E">
      <w:pPr>
        <w:jc w:val="center"/>
        <w:rPr>
          <w:sz w:val="22"/>
          <w:szCs w:val="22"/>
        </w:rPr>
      </w:pPr>
      <w:r>
        <w:rPr>
          <w:sz w:val="22"/>
          <w:szCs w:val="22"/>
        </w:rPr>
        <w:t>для нужд ООО «Теплоэнерго»</w:t>
      </w:r>
    </w:p>
    <w:p w:rsidR="001F474E" w:rsidRDefault="001F474E">
      <w:pPr>
        <w:jc w:val="center"/>
        <w:rPr>
          <w:sz w:val="22"/>
          <w:szCs w:val="22"/>
        </w:rPr>
      </w:pPr>
      <w:r>
        <w:rPr>
          <w:sz w:val="22"/>
          <w:szCs w:val="22"/>
        </w:rPr>
        <w:t>по номенклатуре:</w:t>
      </w:r>
    </w:p>
    <w:p w:rsidR="00C66533" w:rsidRPr="001F474E" w:rsidRDefault="00C66533">
      <w:pPr>
        <w:jc w:val="center"/>
      </w:pPr>
    </w:p>
    <w:p w:rsidR="00C66533" w:rsidRDefault="001F474E">
      <w:pPr>
        <w:jc w:val="center"/>
        <w:rPr>
          <w:b/>
        </w:rPr>
      </w:pPr>
      <w:r w:rsidRPr="001F474E">
        <w:rPr>
          <w:b/>
        </w:rPr>
        <w:t xml:space="preserve">Выполнение комплекса работ по </w:t>
      </w:r>
      <w:r w:rsidR="001626F5">
        <w:rPr>
          <w:b/>
        </w:rPr>
        <w:t xml:space="preserve">проведению кадастровых работ в отношении </w:t>
      </w:r>
      <w:r w:rsidRPr="001F474E">
        <w:rPr>
          <w:b/>
        </w:rPr>
        <w:t>тепловых сетей и зон с особыми условиями использования территорий (далее – ЗОУИТ),</w:t>
      </w:r>
    </w:p>
    <w:p w:rsidR="00CF0E21" w:rsidRPr="001F474E" w:rsidRDefault="001F474E">
      <w:pPr>
        <w:jc w:val="center"/>
        <w:rPr>
          <w:b/>
        </w:rPr>
      </w:pPr>
      <w:r w:rsidRPr="001F474E">
        <w:rPr>
          <w:b/>
        </w:rPr>
        <w:t>внесение сведений в ЕГРН</w:t>
      </w:r>
    </w:p>
    <w:p w:rsidR="001F474E" w:rsidRDefault="001F474E">
      <w:pPr>
        <w:jc w:val="center"/>
      </w:pPr>
    </w:p>
    <w:p w:rsidR="001F474E" w:rsidRDefault="001F474E" w:rsidP="001F474E">
      <w:pPr>
        <w:ind w:firstLine="142"/>
      </w:pPr>
      <w:r w:rsidRPr="001F474E">
        <w:rPr>
          <w:b/>
        </w:rPr>
        <w:t>ОКВЭД</w:t>
      </w:r>
      <w:r>
        <w:rPr>
          <w:b/>
        </w:rPr>
        <w:t>-2</w:t>
      </w:r>
      <w:r>
        <w:t xml:space="preserve"> </w:t>
      </w:r>
      <w:r w:rsidRPr="005A54F5">
        <w:t>71.12.44</w:t>
      </w:r>
      <w:r>
        <w:t xml:space="preserve">               </w:t>
      </w:r>
      <w:r w:rsidRPr="001F474E">
        <w:rPr>
          <w:b/>
        </w:rPr>
        <w:t>ОКПД</w:t>
      </w:r>
      <w:r>
        <w:t xml:space="preserve"> 71.12.35.110</w:t>
      </w:r>
    </w:p>
    <w:tbl>
      <w:tblPr>
        <w:tblW w:w="9967" w:type="dxa"/>
        <w:tblInd w:w="93" w:type="dxa"/>
        <w:tblBorders>
          <w:top w:val="single" w:sz="4" w:space="0" w:color="000001"/>
          <w:left w:val="single" w:sz="4" w:space="0" w:color="000001"/>
          <w:bottom w:val="single" w:sz="4" w:space="0" w:color="000001"/>
          <w:insideH w:val="single" w:sz="4" w:space="0" w:color="000001"/>
        </w:tblBorders>
        <w:tblCellMar>
          <w:left w:w="88" w:type="dxa"/>
        </w:tblCellMar>
        <w:tblLook w:val="0000" w:firstRow="0" w:lastRow="0" w:firstColumn="0" w:lastColumn="0" w:noHBand="0" w:noVBand="0"/>
      </w:tblPr>
      <w:tblGrid>
        <w:gridCol w:w="546"/>
        <w:gridCol w:w="2617"/>
        <w:gridCol w:w="6804"/>
      </w:tblGrid>
      <w:tr w:rsidR="007159EE" w:rsidRPr="00CF0E21" w:rsidTr="00CF0E21">
        <w:tc>
          <w:tcPr>
            <w:tcW w:w="546" w:type="dxa"/>
            <w:tcBorders>
              <w:top w:val="single" w:sz="4" w:space="0" w:color="000001"/>
              <w:left w:val="single" w:sz="4" w:space="0" w:color="000001"/>
              <w:bottom w:val="single" w:sz="4" w:space="0" w:color="000001"/>
            </w:tcBorders>
            <w:shd w:val="clear" w:color="auto" w:fill="auto"/>
            <w:tcMar>
              <w:left w:w="88" w:type="dxa"/>
            </w:tcMar>
            <w:vAlign w:val="center"/>
          </w:tcPr>
          <w:p w:rsidR="007159EE" w:rsidRPr="00CF0E21" w:rsidRDefault="00AB5109">
            <w:pPr>
              <w:jc w:val="center"/>
              <w:rPr>
                <w:sz w:val="20"/>
                <w:szCs w:val="20"/>
              </w:rPr>
            </w:pPr>
            <w:r w:rsidRPr="00CF0E21">
              <w:rPr>
                <w:rFonts w:eastAsia="Arial"/>
                <w:sz w:val="20"/>
                <w:szCs w:val="20"/>
              </w:rPr>
              <w:t>№</w:t>
            </w:r>
          </w:p>
          <w:p w:rsidR="007159EE" w:rsidRPr="00CF0E21" w:rsidRDefault="00AB5109">
            <w:pPr>
              <w:jc w:val="center"/>
              <w:rPr>
                <w:sz w:val="20"/>
                <w:szCs w:val="20"/>
              </w:rPr>
            </w:pPr>
            <w:r w:rsidRPr="00CF0E21">
              <w:rPr>
                <w:sz w:val="20"/>
                <w:szCs w:val="20"/>
              </w:rPr>
              <w:t>п/п</w:t>
            </w:r>
          </w:p>
        </w:tc>
        <w:tc>
          <w:tcPr>
            <w:tcW w:w="2617" w:type="dxa"/>
            <w:tcBorders>
              <w:top w:val="single" w:sz="4" w:space="0" w:color="000001"/>
              <w:left w:val="single" w:sz="4" w:space="0" w:color="000001"/>
              <w:bottom w:val="single" w:sz="4" w:space="0" w:color="000001"/>
            </w:tcBorders>
            <w:shd w:val="clear" w:color="auto" w:fill="auto"/>
            <w:tcMar>
              <w:left w:w="88" w:type="dxa"/>
            </w:tcMar>
            <w:vAlign w:val="center"/>
          </w:tcPr>
          <w:p w:rsidR="007159EE" w:rsidRPr="00CF0E21" w:rsidRDefault="00AB5109">
            <w:pPr>
              <w:jc w:val="center"/>
              <w:rPr>
                <w:sz w:val="20"/>
                <w:szCs w:val="20"/>
              </w:rPr>
            </w:pPr>
            <w:r w:rsidRPr="00CF0E21">
              <w:rPr>
                <w:sz w:val="20"/>
                <w:szCs w:val="20"/>
              </w:rPr>
              <w:t>Перечень основных</w:t>
            </w:r>
          </w:p>
          <w:p w:rsidR="007159EE" w:rsidRPr="00CF0E21" w:rsidRDefault="00AB5109">
            <w:pPr>
              <w:jc w:val="center"/>
              <w:rPr>
                <w:sz w:val="20"/>
                <w:szCs w:val="20"/>
              </w:rPr>
            </w:pPr>
            <w:r w:rsidRPr="00CF0E21">
              <w:rPr>
                <w:sz w:val="20"/>
                <w:szCs w:val="20"/>
              </w:rPr>
              <w:t>данных и требований</w:t>
            </w:r>
          </w:p>
        </w:tc>
        <w:tc>
          <w:tcPr>
            <w:tcW w:w="680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7159EE" w:rsidRPr="00CF0E21" w:rsidRDefault="0038368B" w:rsidP="0038368B">
            <w:pPr>
              <w:jc w:val="center"/>
              <w:rPr>
                <w:sz w:val="20"/>
                <w:szCs w:val="20"/>
              </w:rPr>
            </w:pPr>
            <w:r w:rsidRPr="00CF0E21">
              <w:rPr>
                <w:sz w:val="20"/>
                <w:szCs w:val="20"/>
              </w:rPr>
              <w:t>Содержание данных</w:t>
            </w:r>
          </w:p>
        </w:tc>
      </w:tr>
      <w:tr w:rsidR="007159EE" w:rsidRPr="00CF0E21" w:rsidTr="005A5C19">
        <w:tc>
          <w:tcPr>
            <w:tcW w:w="546" w:type="dxa"/>
            <w:tcBorders>
              <w:top w:val="single" w:sz="4" w:space="0" w:color="000001"/>
              <w:left w:val="single" w:sz="4" w:space="0" w:color="000001"/>
              <w:bottom w:val="single" w:sz="4" w:space="0" w:color="000001"/>
            </w:tcBorders>
            <w:shd w:val="clear" w:color="auto" w:fill="auto"/>
            <w:tcMar>
              <w:left w:w="88" w:type="dxa"/>
            </w:tcMar>
          </w:tcPr>
          <w:p w:rsidR="007159EE" w:rsidRPr="00CF0E21" w:rsidRDefault="00AB5109">
            <w:pPr>
              <w:jc w:val="center"/>
              <w:rPr>
                <w:sz w:val="20"/>
                <w:szCs w:val="20"/>
              </w:rPr>
            </w:pPr>
            <w:r w:rsidRPr="00CF0E21">
              <w:rPr>
                <w:sz w:val="20"/>
                <w:szCs w:val="20"/>
              </w:rPr>
              <w:t>1</w:t>
            </w:r>
          </w:p>
        </w:tc>
        <w:tc>
          <w:tcPr>
            <w:tcW w:w="2617" w:type="dxa"/>
            <w:tcBorders>
              <w:top w:val="single" w:sz="4" w:space="0" w:color="000001"/>
              <w:left w:val="single" w:sz="4" w:space="0" w:color="000001"/>
              <w:bottom w:val="single" w:sz="4" w:space="0" w:color="000001"/>
            </w:tcBorders>
            <w:shd w:val="clear" w:color="auto" w:fill="auto"/>
            <w:tcMar>
              <w:left w:w="88" w:type="dxa"/>
            </w:tcMar>
          </w:tcPr>
          <w:p w:rsidR="007159EE" w:rsidRPr="00CF0E21" w:rsidRDefault="00AB5109">
            <w:pPr>
              <w:jc w:val="center"/>
              <w:rPr>
                <w:sz w:val="20"/>
                <w:szCs w:val="20"/>
              </w:rPr>
            </w:pPr>
            <w:r w:rsidRPr="00CF0E21">
              <w:rPr>
                <w:sz w:val="20"/>
                <w:szCs w:val="20"/>
              </w:rPr>
              <w:t>Заказчик оказания услуг (оказания работ)</w:t>
            </w:r>
          </w:p>
        </w:tc>
        <w:tc>
          <w:tcPr>
            <w:tcW w:w="680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38368B" w:rsidRPr="00CF0E21" w:rsidRDefault="0038368B" w:rsidP="008F00A1">
            <w:pPr>
              <w:suppressAutoHyphens w:val="0"/>
              <w:rPr>
                <w:sz w:val="20"/>
                <w:szCs w:val="20"/>
              </w:rPr>
            </w:pPr>
            <w:r w:rsidRPr="00CF0E21">
              <w:rPr>
                <w:sz w:val="20"/>
                <w:szCs w:val="20"/>
              </w:rPr>
              <w:t>ООО «Теплоэнерго»</w:t>
            </w:r>
          </w:p>
          <w:p w:rsidR="007159EE" w:rsidRPr="00CF0E21" w:rsidRDefault="00AB5109" w:rsidP="008F00A1">
            <w:pPr>
              <w:suppressAutoHyphens w:val="0"/>
              <w:rPr>
                <w:sz w:val="20"/>
                <w:szCs w:val="20"/>
              </w:rPr>
            </w:pPr>
            <w:r w:rsidRPr="00CF0E21">
              <w:rPr>
                <w:sz w:val="20"/>
                <w:szCs w:val="20"/>
              </w:rPr>
              <w:t>Юрид</w:t>
            </w:r>
            <w:r w:rsidR="0038368B" w:rsidRPr="00CF0E21">
              <w:rPr>
                <w:sz w:val="20"/>
                <w:szCs w:val="20"/>
              </w:rPr>
              <w:t>и</w:t>
            </w:r>
            <w:r w:rsidRPr="00CF0E21">
              <w:rPr>
                <w:sz w:val="20"/>
                <w:szCs w:val="20"/>
              </w:rPr>
              <w:t>ческий адрес: Российская Федерация, Республика Башкортостан, Белебеевский р-он, г. Белебей, ул. Войкова, д. 48 литер Б</w:t>
            </w:r>
          </w:p>
        </w:tc>
      </w:tr>
      <w:tr w:rsidR="007159EE" w:rsidRPr="00CF0E21" w:rsidTr="005A5C19">
        <w:tc>
          <w:tcPr>
            <w:tcW w:w="546" w:type="dxa"/>
            <w:tcBorders>
              <w:top w:val="single" w:sz="4" w:space="0" w:color="000001"/>
              <w:left w:val="single" w:sz="4" w:space="0" w:color="000001"/>
              <w:bottom w:val="single" w:sz="4" w:space="0" w:color="000001"/>
            </w:tcBorders>
            <w:shd w:val="clear" w:color="auto" w:fill="auto"/>
            <w:tcMar>
              <w:left w:w="88" w:type="dxa"/>
            </w:tcMar>
          </w:tcPr>
          <w:p w:rsidR="007159EE" w:rsidRPr="00CF0E21" w:rsidRDefault="00AB5109">
            <w:pPr>
              <w:jc w:val="center"/>
              <w:rPr>
                <w:sz w:val="20"/>
                <w:szCs w:val="20"/>
              </w:rPr>
            </w:pPr>
            <w:r w:rsidRPr="00CF0E21">
              <w:rPr>
                <w:sz w:val="20"/>
                <w:szCs w:val="20"/>
              </w:rPr>
              <w:t>2</w:t>
            </w:r>
          </w:p>
        </w:tc>
        <w:tc>
          <w:tcPr>
            <w:tcW w:w="2617" w:type="dxa"/>
            <w:tcBorders>
              <w:top w:val="single" w:sz="4" w:space="0" w:color="000001"/>
              <w:left w:val="single" w:sz="4" w:space="0" w:color="000001"/>
              <w:bottom w:val="single" w:sz="4" w:space="0" w:color="000001"/>
            </w:tcBorders>
            <w:shd w:val="clear" w:color="auto" w:fill="auto"/>
            <w:tcMar>
              <w:left w:w="88" w:type="dxa"/>
            </w:tcMar>
            <w:vAlign w:val="center"/>
          </w:tcPr>
          <w:p w:rsidR="007159EE" w:rsidRPr="00CF0E21" w:rsidRDefault="00AB5109">
            <w:pPr>
              <w:jc w:val="center"/>
              <w:rPr>
                <w:sz w:val="20"/>
                <w:szCs w:val="20"/>
              </w:rPr>
            </w:pPr>
            <w:r w:rsidRPr="00CF0E21">
              <w:rPr>
                <w:sz w:val="20"/>
                <w:szCs w:val="20"/>
              </w:rPr>
              <w:t>Исполнитель</w:t>
            </w:r>
          </w:p>
        </w:tc>
        <w:tc>
          <w:tcPr>
            <w:tcW w:w="680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7159EE" w:rsidRPr="00CF0E21" w:rsidRDefault="00AB5109" w:rsidP="008F00A1">
            <w:pPr>
              <w:suppressAutoHyphens w:val="0"/>
              <w:rPr>
                <w:sz w:val="20"/>
                <w:szCs w:val="20"/>
              </w:rPr>
            </w:pPr>
            <w:r w:rsidRPr="00CF0E21">
              <w:rPr>
                <w:sz w:val="20"/>
                <w:szCs w:val="20"/>
              </w:rPr>
              <w:t>Определяется по итогам процедуры закупки</w:t>
            </w:r>
          </w:p>
        </w:tc>
      </w:tr>
      <w:tr w:rsidR="007159EE" w:rsidRPr="00CF0E21" w:rsidTr="005A5C19">
        <w:tc>
          <w:tcPr>
            <w:tcW w:w="546" w:type="dxa"/>
            <w:tcBorders>
              <w:top w:val="single" w:sz="4" w:space="0" w:color="000001"/>
              <w:left w:val="single" w:sz="4" w:space="0" w:color="000001"/>
              <w:bottom w:val="single" w:sz="4" w:space="0" w:color="000001"/>
            </w:tcBorders>
            <w:shd w:val="clear" w:color="auto" w:fill="auto"/>
            <w:tcMar>
              <w:left w:w="88" w:type="dxa"/>
            </w:tcMar>
          </w:tcPr>
          <w:p w:rsidR="007159EE" w:rsidRPr="00CF0E21" w:rsidRDefault="00AB5109">
            <w:pPr>
              <w:jc w:val="center"/>
              <w:rPr>
                <w:sz w:val="20"/>
                <w:szCs w:val="20"/>
              </w:rPr>
            </w:pPr>
            <w:r w:rsidRPr="00CF0E21">
              <w:rPr>
                <w:sz w:val="20"/>
                <w:szCs w:val="20"/>
              </w:rPr>
              <w:t>3</w:t>
            </w:r>
          </w:p>
        </w:tc>
        <w:tc>
          <w:tcPr>
            <w:tcW w:w="2617" w:type="dxa"/>
            <w:tcBorders>
              <w:top w:val="single" w:sz="4" w:space="0" w:color="000001"/>
              <w:left w:val="single" w:sz="4" w:space="0" w:color="000001"/>
              <w:bottom w:val="single" w:sz="4" w:space="0" w:color="000001"/>
            </w:tcBorders>
            <w:shd w:val="clear" w:color="auto" w:fill="auto"/>
            <w:tcMar>
              <w:left w:w="88" w:type="dxa"/>
            </w:tcMar>
          </w:tcPr>
          <w:p w:rsidR="007159EE" w:rsidRPr="00CF0E21" w:rsidRDefault="00AB5109">
            <w:pPr>
              <w:jc w:val="center"/>
              <w:rPr>
                <w:sz w:val="20"/>
                <w:szCs w:val="20"/>
              </w:rPr>
            </w:pPr>
            <w:r w:rsidRPr="00CF0E21">
              <w:rPr>
                <w:sz w:val="20"/>
                <w:szCs w:val="20"/>
              </w:rPr>
              <w:t>Место выполнения работ</w:t>
            </w:r>
          </w:p>
        </w:tc>
        <w:tc>
          <w:tcPr>
            <w:tcW w:w="680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7159EE" w:rsidRPr="00CF0E21" w:rsidRDefault="00AB5109" w:rsidP="008F00A1">
            <w:pPr>
              <w:suppressAutoHyphens w:val="0"/>
              <w:rPr>
                <w:sz w:val="20"/>
                <w:szCs w:val="20"/>
              </w:rPr>
            </w:pPr>
            <w:r w:rsidRPr="00CF0E21">
              <w:rPr>
                <w:sz w:val="20"/>
                <w:szCs w:val="20"/>
              </w:rPr>
              <w:t>Российская Федерация, Республика Ба</w:t>
            </w:r>
            <w:r w:rsidR="0038368B" w:rsidRPr="00CF0E21">
              <w:rPr>
                <w:sz w:val="20"/>
                <w:szCs w:val="20"/>
              </w:rPr>
              <w:t>шкортостан, Белебеевский район</w:t>
            </w:r>
            <w:r w:rsidR="00126BC0">
              <w:rPr>
                <w:sz w:val="20"/>
                <w:szCs w:val="20"/>
              </w:rPr>
              <w:t xml:space="preserve">, </w:t>
            </w:r>
            <w:proofErr w:type="spellStart"/>
            <w:r w:rsidR="00126BC0">
              <w:rPr>
                <w:sz w:val="20"/>
                <w:szCs w:val="20"/>
              </w:rPr>
              <w:t>г.Белебей</w:t>
            </w:r>
            <w:proofErr w:type="spellEnd"/>
          </w:p>
        </w:tc>
      </w:tr>
      <w:tr w:rsidR="00126BC0" w:rsidRPr="00CF0E21" w:rsidTr="005A5C19">
        <w:tc>
          <w:tcPr>
            <w:tcW w:w="546"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4</w:t>
            </w:r>
          </w:p>
        </w:tc>
        <w:tc>
          <w:tcPr>
            <w:tcW w:w="2617"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Pr>
                <w:sz w:val="20"/>
                <w:szCs w:val="20"/>
              </w:rPr>
              <w:t>Объемы работ</w:t>
            </w:r>
          </w:p>
        </w:tc>
        <w:tc>
          <w:tcPr>
            <w:tcW w:w="680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126BC0" w:rsidRPr="00126BC0" w:rsidRDefault="00126BC0" w:rsidP="005A5C19">
            <w:pPr>
              <w:suppressAutoHyphens w:val="0"/>
              <w:jc w:val="both"/>
              <w:rPr>
                <w:color w:val="auto"/>
                <w:sz w:val="20"/>
                <w:szCs w:val="20"/>
                <w:lang w:eastAsia="ru-RU"/>
              </w:rPr>
            </w:pPr>
            <w:r w:rsidRPr="00126BC0">
              <w:rPr>
                <w:color w:val="auto"/>
                <w:sz w:val="20"/>
                <w:szCs w:val="20"/>
                <w:lang w:eastAsia="ru-RU"/>
              </w:rPr>
              <w:t xml:space="preserve"> - Магистральная тепловая сеть от котельной №15 до ЦТП №1, </w:t>
            </w:r>
            <w:proofErr w:type="spellStart"/>
            <w:r w:rsidRPr="00126BC0">
              <w:rPr>
                <w:color w:val="auto"/>
                <w:sz w:val="20"/>
                <w:szCs w:val="20"/>
                <w:lang w:eastAsia="ru-RU"/>
              </w:rPr>
              <w:t>Ду</w:t>
            </w:r>
            <w:proofErr w:type="spellEnd"/>
            <w:r w:rsidRPr="00126BC0">
              <w:rPr>
                <w:color w:val="auto"/>
                <w:sz w:val="20"/>
                <w:szCs w:val="20"/>
                <w:lang w:eastAsia="ru-RU"/>
              </w:rPr>
              <w:t xml:space="preserve"> 400 </w:t>
            </w:r>
            <w:proofErr w:type="gramStart"/>
            <w:r w:rsidRPr="00126BC0">
              <w:rPr>
                <w:color w:val="auto"/>
                <w:sz w:val="20"/>
                <w:szCs w:val="20"/>
                <w:lang w:eastAsia="ru-RU"/>
              </w:rPr>
              <w:t xml:space="preserve">мм, </w:t>
            </w:r>
            <w:r w:rsidR="005A5C19">
              <w:rPr>
                <w:color w:val="auto"/>
                <w:sz w:val="20"/>
                <w:szCs w:val="20"/>
                <w:lang w:eastAsia="ru-RU"/>
              </w:rPr>
              <w:t xml:space="preserve">  </w:t>
            </w:r>
            <w:proofErr w:type="gramEnd"/>
            <w:r w:rsidR="005A5C19">
              <w:rPr>
                <w:color w:val="auto"/>
                <w:sz w:val="20"/>
                <w:szCs w:val="20"/>
                <w:lang w:eastAsia="ru-RU"/>
              </w:rPr>
              <w:t xml:space="preserve">           </w:t>
            </w:r>
            <w:proofErr w:type="spellStart"/>
            <w:r w:rsidRPr="00126BC0">
              <w:rPr>
                <w:color w:val="auto"/>
                <w:sz w:val="20"/>
                <w:szCs w:val="20"/>
                <w:lang w:eastAsia="ru-RU"/>
              </w:rPr>
              <w:t>Ду</w:t>
            </w:r>
            <w:proofErr w:type="spellEnd"/>
            <w:r w:rsidRPr="00126BC0">
              <w:rPr>
                <w:color w:val="auto"/>
                <w:sz w:val="20"/>
                <w:szCs w:val="20"/>
                <w:lang w:eastAsia="ru-RU"/>
              </w:rPr>
              <w:t xml:space="preserve"> 300 мм, ориентировочная протяженность 4305 м в 2-х трубном исполнении.</w:t>
            </w:r>
          </w:p>
          <w:p w:rsidR="00126BC0" w:rsidRPr="00701577" w:rsidRDefault="00126BC0" w:rsidP="005A5C19">
            <w:pPr>
              <w:suppressAutoHyphens w:val="0"/>
              <w:jc w:val="both"/>
              <w:rPr>
                <w:color w:val="auto"/>
                <w:lang w:eastAsia="ru-RU"/>
              </w:rPr>
            </w:pPr>
            <w:r w:rsidRPr="00126BC0">
              <w:rPr>
                <w:color w:val="auto"/>
                <w:sz w:val="20"/>
                <w:szCs w:val="20"/>
              </w:rPr>
              <w:t xml:space="preserve"> - Магистральные и внутриквартальные т</w:t>
            </w:r>
            <w:r w:rsidRPr="00126BC0">
              <w:rPr>
                <w:color w:val="auto"/>
                <w:sz w:val="20"/>
                <w:szCs w:val="20"/>
                <w:lang w:eastAsia="ru-RU"/>
              </w:rPr>
              <w:t>епловые сети от котельной №</w:t>
            </w:r>
            <w:proofErr w:type="gramStart"/>
            <w:r w:rsidRPr="00126BC0">
              <w:rPr>
                <w:color w:val="auto"/>
                <w:sz w:val="20"/>
                <w:szCs w:val="20"/>
                <w:lang w:eastAsia="ru-RU"/>
              </w:rPr>
              <w:t xml:space="preserve">14, </w:t>
            </w:r>
            <w:r w:rsidR="005A5C19">
              <w:rPr>
                <w:color w:val="auto"/>
                <w:sz w:val="20"/>
                <w:szCs w:val="20"/>
                <w:lang w:eastAsia="ru-RU"/>
              </w:rPr>
              <w:t xml:space="preserve">  </w:t>
            </w:r>
            <w:proofErr w:type="gramEnd"/>
            <w:r w:rsidR="005A5C19">
              <w:rPr>
                <w:color w:val="auto"/>
                <w:sz w:val="20"/>
                <w:szCs w:val="20"/>
                <w:lang w:eastAsia="ru-RU"/>
              </w:rPr>
              <w:t xml:space="preserve">                </w:t>
            </w:r>
            <w:proofErr w:type="spellStart"/>
            <w:r w:rsidRPr="00126BC0">
              <w:rPr>
                <w:color w:val="auto"/>
                <w:sz w:val="20"/>
                <w:szCs w:val="20"/>
                <w:lang w:eastAsia="ru-RU"/>
              </w:rPr>
              <w:t>Ду</w:t>
            </w:r>
            <w:proofErr w:type="spellEnd"/>
            <w:r w:rsidRPr="00126BC0">
              <w:rPr>
                <w:color w:val="auto"/>
                <w:sz w:val="20"/>
                <w:szCs w:val="20"/>
                <w:lang w:eastAsia="ru-RU"/>
              </w:rPr>
              <w:t xml:space="preserve"> 50-400 мм, ориентировочная протяженность </w:t>
            </w:r>
            <w:r w:rsidRPr="00126BC0">
              <w:rPr>
                <w:color w:val="auto"/>
                <w:sz w:val="20"/>
                <w:szCs w:val="20"/>
              </w:rPr>
              <w:t>5</w:t>
            </w:r>
            <w:r w:rsidR="009A1132">
              <w:rPr>
                <w:color w:val="auto"/>
                <w:sz w:val="20"/>
                <w:szCs w:val="20"/>
              </w:rPr>
              <w:t>613</w:t>
            </w:r>
            <w:r w:rsidRPr="00126BC0">
              <w:rPr>
                <w:color w:val="auto"/>
                <w:sz w:val="20"/>
                <w:szCs w:val="20"/>
                <w:lang w:eastAsia="ru-RU"/>
              </w:rPr>
              <w:t xml:space="preserve"> м в 2-х трубном исполнении.</w:t>
            </w:r>
          </w:p>
        </w:tc>
      </w:tr>
      <w:tr w:rsidR="00126BC0" w:rsidRPr="00CF0E21" w:rsidTr="005A5C19">
        <w:tc>
          <w:tcPr>
            <w:tcW w:w="546"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5</w:t>
            </w:r>
          </w:p>
        </w:tc>
        <w:tc>
          <w:tcPr>
            <w:tcW w:w="2617"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Исходные материалы</w:t>
            </w:r>
          </w:p>
        </w:tc>
        <w:tc>
          <w:tcPr>
            <w:tcW w:w="680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126BC0" w:rsidRPr="00CF0E21" w:rsidRDefault="00126BC0" w:rsidP="00126BC0">
            <w:pPr>
              <w:suppressAutoHyphens w:val="0"/>
              <w:rPr>
                <w:sz w:val="20"/>
                <w:szCs w:val="20"/>
              </w:rPr>
            </w:pPr>
            <w:r w:rsidRPr="00CF0E21">
              <w:rPr>
                <w:sz w:val="20"/>
                <w:szCs w:val="20"/>
              </w:rPr>
              <w:t>Заказчик передает Исполнителю</w:t>
            </w:r>
            <w:r>
              <w:rPr>
                <w:sz w:val="20"/>
                <w:szCs w:val="20"/>
              </w:rPr>
              <w:t xml:space="preserve"> </w:t>
            </w:r>
            <w:r w:rsidRPr="00CF0E21">
              <w:rPr>
                <w:sz w:val="20"/>
                <w:szCs w:val="20"/>
              </w:rPr>
              <w:t>примерные схемы расположения тепловых сетей и сетей ГВС, нанесенные на карты населенных пунктов</w:t>
            </w:r>
          </w:p>
        </w:tc>
      </w:tr>
      <w:tr w:rsidR="00126BC0" w:rsidRPr="00CF0E21" w:rsidTr="005A5C19">
        <w:tc>
          <w:tcPr>
            <w:tcW w:w="546"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6</w:t>
            </w:r>
          </w:p>
        </w:tc>
        <w:tc>
          <w:tcPr>
            <w:tcW w:w="2617"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Цель оказания услуг</w:t>
            </w:r>
          </w:p>
        </w:tc>
        <w:tc>
          <w:tcPr>
            <w:tcW w:w="680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126BC0" w:rsidRPr="00CF0E21" w:rsidRDefault="00126BC0" w:rsidP="00C66533">
            <w:pPr>
              <w:suppressAutoHyphens w:val="0"/>
              <w:jc w:val="both"/>
              <w:rPr>
                <w:sz w:val="20"/>
                <w:szCs w:val="20"/>
              </w:rPr>
            </w:pPr>
            <w:r w:rsidRPr="00CF0E21">
              <w:rPr>
                <w:sz w:val="20"/>
                <w:szCs w:val="20"/>
              </w:rPr>
              <w:t xml:space="preserve">Оформление правоустанавливающей и </w:t>
            </w:r>
            <w:proofErr w:type="spellStart"/>
            <w:r w:rsidRPr="00CF0E21">
              <w:rPr>
                <w:sz w:val="20"/>
                <w:szCs w:val="20"/>
              </w:rPr>
              <w:t>правоудостоверяющей</w:t>
            </w:r>
            <w:proofErr w:type="spellEnd"/>
            <w:r w:rsidRPr="00CF0E21">
              <w:rPr>
                <w:sz w:val="20"/>
                <w:szCs w:val="20"/>
              </w:rPr>
              <w:t xml:space="preserve"> докумен</w:t>
            </w:r>
            <w:r>
              <w:rPr>
                <w:sz w:val="20"/>
                <w:szCs w:val="20"/>
              </w:rPr>
              <w:t>тации на участки тепловых сетей, оформление охранн</w:t>
            </w:r>
            <w:r w:rsidR="00C66533">
              <w:rPr>
                <w:sz w:val="20"/>
                <w:szCs w:val="20"/>
              </w:rPr>
              <w:t>ых</w:t>
            </w:r>
            <w:r>
              <w:rPr>
                <w:sz w:val="20"/>
                <w:szCs w:val="20"/>
              </w:rPr>
              <w:t xml:space="preserve"> зон тепловых сетей </w:t>
            </w:r>
            <w:r w:rsidRPr="00CF0E21">
              <w:rPr>
                <w:sz w:val="20"/>
                <w:szCs w:val="20"/>
              </w:rPr>
              <w:t>в соответствии с действующим законодательством</w:t>
            </w:r>
          </w:p>
        </w:tc>
      </w:tr>
      <w:tr w:rsidR="00126BC0" w:rsidRPr="00CF0E21" w:rsidTr="005A5C19">
        <w:tc>
          <w:tcPr>
            <w:tcW w:w="546"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7</w:t>
            </w:r>
          </w:p>
        </w:tc>
        <w:tc>
          <w:tcPr>
            <w:tcW w:w="2617" w:type="dxa"/>
            <w:tcBorders>
              <w:top w:val="single" w:sz="4" w:space="0" w:color="000001"/>
              <w:left w:val="single" w:sz="4" w:space="0" w:color="000001"/>
              <w:bottom w:val="single" w:sz="4" w:space="0" w:color="000001"/>
            </w:tcBorders>
            <w:shd w:val="clear" w:color="auto" w:fill="auto"/>
            <w:tcMar>
              <w:left w:w="88" w:type="dxa"/>
            </w:tcMar>
            <w:vAlign w:val="center"/>
          </w:tcPr>
          <w:p w:rsidR="00126BC0" w:rsidRPr="00CF0E21" w:rsidRDefault="00126BC0" w:rsidP="00126BC0">
            <w:pPr>
              <w:jc w:val="center"/>
              <w:rPr>
                <w:sz w:val="20"/>
                <w:szCs w:val="20"/>
              </w:rPr>
            </w:pPr>
            <w:r w:rsidRPr="00CF0E21">
              <w:rPr>
                <w:sz w:val="20"/>
                <w:szCs w:val="20"/>
              </w:rPr>
              <w:t>Сроки выполнения работ</w:t>
            </w:r>
          </w:p>
        </w:tc>
        <w:tc>
          <w:tcPr>
            <w:tcW w:w="680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126BC0" w:rsidRPr="00CF0E21" w:rsidRDefault="00126BC0" w:rsidP="00126BC0">
            <w:pPr>
              <w:suppressAutoHyphens w:val="0"/>
              <w:rPr>
                <w:sz w:val="20"/>
                <w:szCs w:val="20"/>
              </w:rPr>
            </w:pPr>
            <w:r w:rsidRPr="00CF0E21">
              <w:rPr>
                <w:sz w:val="20"/>
                <w:szCs w:val="20"/>
              </w:rPr>
              <w:t xml:space="preserve">4 месяца </w:t>
            </w:r>
            <w:r>
              <w:rPr>
                <w:sz w:val="20"/>
                <w:szCs w:val="20"/>
              </w:rPr>
              <w:t>с момента заключения Договора</w:t>
            </w:r>
          </w:p>
        </w:tc>
      </w:tr>
      <w:tr w:rsidR="00126BC0" w:rsidRPr="00CF0E21" w:rsidTr="005A5C19">
        <w:trPr>
          <w:trHeight w:val="5661"/>
        </w:trPr>
        <w:tc>
          <w:tcPr>
            <w:tcW w:w="546"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8</w:t>
            </w:r>
          </w:p>
        </w:tc>
        <w:tc>
          <w:tcPr>
            <w:tcW w:w="2617"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Состав работ</w:t>
            </w:r>
          </w:p>
        </w:tc>
        <w:tc>
          <w:tcPr>
            <w:tcW w:w="6804"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126BC0" w:rsidRPr="00CF0E21" w:rsidRDefault="004017BE" w:rsidP="00126BC0">
            <w:pPr>
              <w:suppressAutoHyphens w:val="0"/>
              <w:ind w:firstLine="143"/>
              <w:rPr>
                <w:sz w:val="20"/>
                <w:szCs w:val="20"/>
              </w:rPr>
            </w:pPr>
            <w:r>
              <w:rPr>
                <w:b/>
                <w:bCs/>
                <w:sz w:val="20"/>
                <w:szCs w:val="20"/>
              </w:rPr>
              <w:t xml:space="preserve">1. </w:t>
            </w:r>
            <w:r w:rsidR="00126BC0" w:rsidRPr="00CF0E21">
              <w:rPr>
                <w:b/>
                <w:bCs/>
                <w:sz w:val="20"/>
                <w:szCs w:val="20"/>
              </w:rPr>
              <w:t>Техническая инвентаризация.</w:t>
            </w:r>
          </w:p>
          <w:p w:rsidR="00126BC0" w:rsidRPr="00CF0E21" w:rsidRDefault="00126BC0" w:rsidP="00126BC0">
            <w:pPr>
              <w:suppressAutoHyphens w:val="0"/>
              <w:ind w:left="-57" w:firstLine="170"/>
              <w:jc w:val="both"/>
              <w:rPr>
                <w:sz w:val="20"/>
                <w:szCs w:val="20"/>
              </w:rPr>
            </w:pPr>
            <w:r w:rsidRPr="00CF0E21">
              <w:rPr>
                <w:sz w:val="20"/>
                <w:szCs w:val="20"/>
              </w:rPr>
              <w:t>Заказчиком предоставляются исходные материалы для проведения комплексной первичной технической инвентаризации: установления фактического местоположения границ тепловых сетей с дальнейшим разделением на участки</w:t>
            </w:r>
            <w:r>
              <w:rPr>
                <w:sz w:val="20"/>
                <w:szCs w:val="20"/>
              </w:rPr>
              <w:t>.</w:t>
            </w:r>
          </w:p>
          <w:p w:rsidR="00126BC0" w:rsidRPr="00CF0E21" w:rsidRDefault="004017BE" w:rsidP="00126BC0">
            <w:pPr>
              <w:suppressAutoHyphens w:val="0"/>
              <w:ind w:firstLine="143"/>
              <w:rPr>
                <w:sz w:val="20"/>
                <w:szCs w:val="20"/>
              </w:rPr>
            </w:pPr>
            <w:r>
              <w:rPr>
                <w:b/>
                <w:bCs/>
                <w:sz w:val="20"/>
                <w:szCs w:val="20"/>
              </w:rPr>
              <w:t xml:space="preserve">2. </w:t>
            </w:r>
            <w:r w:rsidR="00126BC0" w:rsidRPr="00CF0E21">
              <w:rPr>
                <w:b/>
                <w:bCs/>
                <w:sz w:val="20"/>
                <w:szCs w:val="20"/>
              </w:rPr>
              <w:t>Выполнение технических планов.</w:t>
            </w:r>
          </w:p>
          <w:p w:rsidR="004017BE" w:rsidRPr="00CF0E21" w:rsidRDefault="00126BC0" w:rsidP="004017BE">
            <w:pPr>
              <w:suppressAutoHyphens w:val="0"/>
              <w:ind w:firstLine="170"/>
              <w:jc w:val="both"/>
              <w:rPr>
                <w:sz w:val="20"/>
                <w:szCs w:val="20"/>
              </w:rPr>
            </w:pPr>
            <w:r w:rsidRPr="00CF0E21">
              <w:rPr>
                <w:sz w:val="20"/>
                <w:szCs w:val="20"/>
              </w:rPr>
              <w:t xml:space="preserve">Подготовка технических планов на инженерные сети согласно </w:t>
            </w:r>
            <w:r w:rsidR="00C66533">
              <w:rPr>
                <w:sz w:val="20"/>
                <w:szCs w:val="20"/>
              </w:rPr>
              <w:t xml:space="preserve">п.4 настоящего </w:t>
            </w:r>
            <w:proofErr w:type="spellStart"/>
            <w:r w:rsidR="00C66533">
              <w:rPr>
                <w:sz w:val="20"/>
                <w:szCs w:val="20"/>
              </w:rPr>
              <w:t>тех.задания</w:t>
            </w:r>
            <w:proofErr w:type="spellEnd"/>
            <w:r w:rsidRPr="00CF0E21">
              <w:rPr>
                <w:sz w:val="20"/>
                <w:szCs w:val="20"/>
              </w:rPr>
              <w:t>. Технический план должен быть пригодным для подачи в орган, осуществляющий кадастровый учет объектов. В случае, если технический план не соответствует требованиям, предъявляемым к его подготовке, что повлечет за собой принятие органом кадастрового учета решения об отказе (и/или приостановлении) кадастрового учета, Исполнитель самостоятельно без дополнительной оплаты устраняет такое несоответствие.</w:t>
            </w:r>
            <w:r w:rsidR="004017BE" w:rsidRPr="00CF0E21">
              <w:rPr>
                <w:sz w:val="20"/>
                <w:szCs w:val="20"/>
              </w:rPr>
              <w:t xml:space="preserve"> </w:t>
            </w:r>
          </w:p>
          <w:p w:rsidR="00623419" w:rsidRPr="00CF0E21" w:rsidRDefault="004017BE" w:rsidP="00623419">
            <w:pPr>
              <w:suppressAutoHyphens w:val="0"/>
              <w:ind w:firstLine="143"/>
              <w:rPr>
                <w:sz w:val="20"/>
                <w:szCs w:val="20"/>
              </w:rPr>
            </w:pPr>
            <w:r>
              <w:rPr>
                <w:b/>
                <w:bCs/>
                <w:sz w:val="20"/>
                <w:szCs w:val="20"/>
              </w:rPr>
              <w:t xml:space="preserve">3. </w:t>
            </w:r>
            <w:r w:rsidR="00623419" w:rsidRPr="00CF0E21">
              <w:rPr>
                <w:b/>
                <w:bCs/>
                <w:sz w:val="20"/>
                <w:szCs w:val="20"/>
              </w:rPr>
              <w:t xml:space="preserve">Выполнение </w:t>
            </w:r>
            <w:r w:rsidR="00623419">
              <w:rPr>
                <w:b/>
                <w:bCs/>
                <w:sz w:val="20"/>
                <w:szCs w:val="20"/>
              </w:rPr>
              <w:t xml:space="preserve">карт </w:t>
            </w:r>
            <w:r w:rsidR="009A1132">
              <w:rPr>
                <w:b/>
                <w:bCs/>
                <w:sz w:val="20"/>
                <w:szCs w:val="20"/>
              </w:rPr>
              <w:t>(</w:t>
            </w:r>
            <w:r w:rsidR="00623419" w:rsidRPr="00CF0E21">
              <w:rPr>
                <w:b/>
                <w:bCs/>
                <w:sz w:val="20"/>
                <w:szCs w:val="20"/>
              </w:rPr>
              <w:t>планов</w:t>
            </w:r>
            <w:r w:rsidR="009A1132">
              <w:rPr>
                <w:b/>
                <w:bCs/>
                <w:sz w:val="20"/>
                <w:szCs w:val="20"/>
              </w:rPr>
              <w:t>)</w:t>
            </w:r>
            <w:r w:rsidR="00623419" w:rsidRPr="00CF0E21">
              <w:rPr>
                <w:b/>
                <w:bCs/>
                <w:sz w:val="20"/>
                <w:szCs w:val="20"/>
              </w:rPr>
              <w:t>.</w:t>
            </w:r>
          </w:p>
          <w:p w:rsidR="00623419" w:rsidRPr="00CF0E21" w:rsidRDefault="009A1132" w:rsidP="00126BC0">
            <w:pPr>
              <w:suppressAutoHyphens w:val="0"/>
              <w:ind w:firstLine="170"/>
              <w:jc w:val="both"/>
              <w:rPr>
                <w:sz w:val="20"/>
                <w:szCs w:val="20"/>
              </w:rPr>
            </w:pPr>
            <w:r>
              <w:rPr>
                <w:sz w:val="20"/>
                <w:szCs w:val="20"/>
              </w:rPr>
              <w:t>О</w:t>
            </w:r>
            <w:r w:rsidRPr="009A1132">
              <w:rPr>
                <w:sz w:val="20"/>
                <w:szCs w:val="20"/>
              </w:rPr>
              <w:t>пределение и графическое оформление границ охранн</w:t>
            </w:r>
            <w:r>
              <w:rPr>
                <w:sz w:val="20"/>
                <w:szCs w:val="20"/>
              </w:rPr>
              <w:t>ой зоны объекта теплоснабжения</w:t>
            </w:r>
            <w:r w:rsidR="00C66533" w:rsidRPr="00C66533">
              <w:rPr>
                <w:sz w:val="20"/>
                <w:szCs w:val="20"/>
              </w:rPr>
              <w:t xml:space="preserve"> (изготовлением XML-документа на охранные зоны).</w:t>
            </w:r>
          </w:p>
          <w:p w:rsidR="005A5C19" w:rsidRPr="00CF0E21" w:rsidRDefault="005A5C19" w:rsidP="005A5C19">
            <w:pPr>
              <w:suppressAutoHyphens w:val="0"/>
              <w:ind w:left="53" w:firstLine="90"/>
              <w:rPr>
                <w:b/>
                <w:bCs/>
                <w:sz w:val="20"/>
                <w:szCs w:val="20"/>
              </w:rPr>
            </w:pPr>
            <w:r>
              <w:rPr>
                <w:b/>
                <w:bCs/>
                <w:sz w:val="20"/>
                <w:szCs w:val="20"/>
              </w:rPr>
              <w:t xml:space="preserve">4. </w:t>
            </w:r>
            <w:r w:rsidRPr="00CF0E21">
              <w:rPr>
                <w:b/>
                <w:bCs/>
                <w:sz w:val="20"/>
                <w:szCs w:val="20"/>
              </w:rPr>
              <w:t>Постановка объектов на кадастровый учет с регистрацией</w:t>
            </w:r>
            <w:r>
              <w:rPr>
                <w:b/>
                <w:bCs/>
                <w:sz w:val="20"/>
                <w:szCs w:val="20"/>
              </w:rPr>
              <w:t xml:space="preserve"> </w:t>
            </w:r>
            <w:r w:rsidRPr="00CF0E21">
              <w:rPr>
                <w:b/>
                <w:bCs/>
                <w:sz w:val="20"/>
                <w:szCs w:val="20"/>
              </w:rPr>
              <w:t>прав собственника.</w:t>
            </w:r>
          </w:p>
          <w:p w:rsidR="005A5C19" w:rsidRDefault="005A5C19" w:rsidP="005A5C19">
            <w:pPr>
              <w:suppressAutoHyphens w:val="0"/>
              <w:ind w:firstLine="170"/>
              <w:jc w:val="both"/>
              <w:rPr>
                <w:sz w:val="20"/>
                <w:szCs w:val="20"/>
              </w:rPr>
            </w:pPr>
            <w:r w:rsidRPr="00CF0E21">
              <w:rPr>
                <w:sz w:val="20"/>
                <w:szCs w:val="20"/>
              </w:rPr>
              <w:t>В случае, если в период с момента передачи технического плана в орган кадастрового учета до момента выдачи кадастрового паспорта, внесены изменения в нормативные документы, регулирующие содержание сведений технического плана, Исполнитель обязан дополнить технический план такими сведениями без увеличения цены Договора.</w:t>
            </w:r>
          </w:p>
          <w:p w:rsidR="005A5C19" w:rsidRPr="00CF0E21" w:rsidRDefault="005A5C19" w:rsidP="005A5C19">
            <w:pPr>
              <w:suppressAutoHyphens w:val="0"/>
              <w:ind w:firstLine="170"/>
              <w:jc w:val="both"/>
              <w:rPr>
                <w:sz w:val="20"/>
                <w:szCs w:val="20"/>
              </w:rPr>
            </w:pPr>
            <w:r>
              <w:rPr>
                <w:sz w:val="20"/>
                <w:szCs w:val="20"/>
              </w:rPr>
              <w:t>4</w:t>
            </w:r>
            <w:r w:rsidRPr="00CF0E21">
              <w:rPr>
                <w:sz w:val="20"/>
                <w:szCs w:val="20"/>
              </w:rPr>
              <w:t xml:space="preserve">.1. Передача </w:t>
            </w:r>
            <w:proofErr w:type="spellStart"/>
            <w:r w:rsidRPr="00CF0E21">
              <w:rPr>
                <w:sz w:val="20"/>
                <w:szCs w:val="20"/>
              </w:rPr>
              <w:t>тех.планов</w:t>
            </w:r>
            <w:proofErr w:type="spellEnd"/>
            <w:r>
              <w:rPr>
                <w:sz w:val="20"/>
                <w:szCs w:val="20"/>
              </w:rPr>
              <w:t>, карт (планов)</w:t>
            </w:r>
            <w:r w:rsidRPr="00CF0E21">
              <w:rPr>
                <w:sz w:val="20"/>
                <w:szCs w:val="20"/>
              </w:rPr>
              <w:t xml:space="preserve"> на диске Заказчику.</w:t>
            </w:r>
          </w:p>
          <w:p w:rsidR="005A5C19" w:rsidRPr="00CF0E21" w:rsidRDefault="005A5C19" w:rsidP="005A5C19">
            <w:pPr>
              <w:suppressAutoHyphens w:val="0"/>
              <w:ind w:firstLine="170"/>
              <w:jc w:val="both"/>
              <w:rPr>
                <w:sz w:val="20"/>
                <w:szCs w:val="20"/>
              </w:rPr>
            </w:pPr>
            <w:r>
              <w:rPr>
                <w:sz w:val="20"/>
                <w:szCs w:val="20"/>
              </w:rPr>
              <w:t>4</w:t>
            </w:r>
            <w:r w:rsidRPr="00CF0E21">
              <w:rPr>
                <w:sz w:val="20"/>
                <w:szCs w:val="20"/>
              </w:rPr>
              <w:t>.2. Обращение собственника сетей в уполномоченный орган с заявлением о постановке на государственный кадастровый учет объектов.</w:t>
            </w:r>
          </w:p>
          <w:p w:rsidR="00126BC0" w:rsidRPr="00CF0E21" w:rsidRDefault="005A5C19" w:rsidP="00126BC0">
            <w:pPr>
              <w:suppressAutoHyphens w:val="0"/>
              <w:ind w:firstLine="170"/>
              <w:jc w:val="both"/>
              <w:rPr>
                <w:sz w:val="20"/>
                <w:szCs w:val="20"/>
              </w:rPr>
            </w:pPr>
            <w:r>
              <w:rPr>
                <w:sz w:val="20"/>
                <w:szCs w:val="20"/>
              </w:rPr>
              <w:t>4</w:t>
            </w:r>
            <w:r w:rsidRPr="00CF0E21">
              <w:rPr>
                <w:sz w:val="20"/>
                <w:szCs w:val="20"/>
              </w:rPr>
              <w:t>.3. Уведомление Исполнителя о подаче заявок в уполномоченный орган для постановки объектов на государственный кадастровый учет (с указанием</w:t>
            </w:r>
          </w:p>
        </w:tc>
      </w:tr>
      <w:tr w:rsidR="005A5C19" w:rsidRPr="00CF0E21" w:rsidTr="005A5C19">
        <w:trPr>
          <w:trHeight w:val="2252"/>
        </w:trPr>
        <w:tc>
          <w:tcPr>
            <w:tcW w:w="546" w:type="dxa"/>
            <w:tcBorders>
              <w:top w:val="single" w:sz="4" w:space="0" w:color="000001"/>
              <w:left w:val="single" w:sz="4" w:space="0" w:color="000001"/>
              <w:bottom w:val="single" w:sz="4" w:space="0" w:color="000001"/>
            </w:tcBorders>
            <w:shd w:val="clear" w:color="auto" w:fill="auto"/>
            <w:tcMar>
              <w:left w:w="88" w:type="dxa"/>
            </w:tcMar>
            <w:vAlign w:val="center"/>
          </w:tcPr>
          <w:p w:rsidR="005A5C19" w:rsidRPr="00CF0E21" w:rsidRDefault="005A5C19" w:rsidP="00126BC0">
            <w:pPr>
              <w:jc w:val="center"/>
              <w:rPr>
                <w:sz w:val="20"/>
                <w:szCs w:val="20"/>
              </w:rPr>
            </w:pPr>
          </w:p>
        </w:tc>
        <w:tc>
          <w:tcPr>
            <w:tcW w:w="2617" w:type="dxa"/>
            <w:tcBorders>
              <w:top w:val="single" w:sz="4" w:space="0" w:color="000001"/>
              <w:left w:val="single" w:sz="4" w:space="0" w:color="000001"/>
              <w:bottom w:val="single" w:sz="4" w:space="0" w:color="000001"/>
            </w:tcBorders>
            <w:shd w:val="clear" w:color="auto" w:fill="auto"/>
            <w:tcMar>
              <w:left w:w="88" w:type="dxa"/>
            </w:tcMar>
          </w:tcPr>
          <w:p w:rsidR="005A5C19" w:rsidRPr="00CF0E21" w:rsidRDefault="005A5C19" w:rsidP="00126BC0">
            <w:pPr>
              <w:jc w:val="center"/>
              <w:rPr>
                <w:sz w:val="20"/>
                <w:szCs w:val="20"/>
              </w:rPr>
            </w:pPr>
          </w:p>
        </w:tc>
        <w:tc>
          <w:tcPr>
            <w:tcW w:w="6804"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A5C19" w:rsidRPr="00CF0E21" w:rsidRDefault="005A5C19" w:rsidP="005A5C19">
            <w:pPr>
              <w:suppressAutoHyphens w:val="0"/>
              <w:jc w:val="both"/>
              <w:rPr>
                <w:sz w:val="20"/>
                <w:szCs w:val="20"/>
              </w:rPr>
            </w:pPr>
            <w:r w:rsidRPr="00CF0E21">
              <w:rPr>
                <w:sz w:val="20"/>
                <w:szCs w:val="20"/>
              </w:rPr>
              <w:t>даты и регистрационного номера заявок) в течение двух рабочих дней, следующих за днем их подачи документов.</w:t>
            </w:r>
          </w:p>
          <w:p w:rsidR="005A5C19" w:rsidRPr="00CF0E21" w:rsidRDefault="005A5C19" w:rsidP="005A5C19">
            <w:pPr>
              <w:suppressAutoHyphens w:val="0"/>
              <w:ind w:firstLine="170"/>
              <w:jc w:val="both"/>
              <w:rPr>
                <w:sz w:val="20"/>
                <w:szCs w:val="20"/>
              </w:rPr>
            </w:pPr>
            <w:r>
              <w:rPr>
                <w:sz w:val="20"/>
                <w:szCs w:val="20"/>
              </w:rPr>
              <w:t>4</w:t>
            </w:r>
            <w:r w:rsidRPr="00CF0E21">
              <w:rPr>
                <w:sz w:val="20"/>
                <w:szCs w:val="20"/>
              </w:rPr>
              <w:t>.3. Отслеживание сроков постановки объектов на государственный кадастровый учет.</w:t>
            </w:r>
          </w:p>
          <w:p w:rsidR="005A5C19" w:rsidRPr="00CF0E21" w:rsidRDefault="005A5C19" w:rsidP="005A5C19">
            <w:pPr>
              <w:suppressAutoHyphens w:val="0"/>
              <w:ind w:firstLine="170"/>
              <w:jc w:val="both"/>
              <w:rPr>
                <w:sz w:val="20"/>
                <w:szCs w:val="20"/>
              </w:rPr>
            </w:pPr>
            <w:r>
              <w:rPr>
                <w:sz w:val="20"/>
                <w:szCs w:val="20"/>
              </w:rPr>
              <w:t>4</w:t>
            </w:r>
            <w:r w:rsidRPr="00CF0E21">
              <w:rPr>
                <w:sz w:val="20"/>
                <w:szCs w:val="20"/>
              </w:rPr>
              <w:t>.4. В случае получения отказа, Исполнитель выполняет работы по устранению причин приостановления или отказа осуществлении государственного кадастрового учета объектов осуществляется самостоятельно без дополнительной оплаты.</w:t>
            </w:r>
          </w:p>
          <w:p w:rsidR="005A5C19" w:rsidRDefault="005A5C19" w:rsidP="005A5C19">
            <w:pPr>
              <w:suppressAutoHyphens w:val="0"/>
              <w:ind w:firstLine="143"/>
              <w:rPr>
                <w:b/>
                <w:bCs/>
                <w:sz w:val="20"/>
                <w:szCs w:val="20"/>
              </w:rPr>
            </w:pPr>
            <w:r>
              <w:rPr>
                <w:sz w:val="20"/>
                <w:szCs w:val="20"/>
              </w:rPr>
              <w:t>4</w:t>
            </w:r>
            <w:r w:rsidRPr="00CF0E21">
              <w:rPr>
                <w:sz w:val="20"/>
                <w:szCs w:val="20"/>
              </w:rPr>
              <w:t>.5. Получение кадастровых паспортов собственником.</w:t>
            </w:r>
          </w:p>
        </w:tc>
      </w:tr>
      <w:tr w:rsidR="00126BC0" w:rsidRPr="00CF0E21" w:rsidTr="005A5C19">
        <w:tc>
          <w:tcPr>
            <w:tcW w:w="546"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9</w:t>
            </w:r>
          </w:p>
        </w:tc>
        <w:tc>
          <w:tcPr>
            <w:tcW w:w="2617" w:type="dxa"/>
            <w:tcBorders>
              <w:top w:val="single" w:sz="4" w:space="0" w:color="000001"/>
              <w:left w:val="single" w:sz="4" w:space="0" w:color="000001"/>
              <w:bottom w:val="single" w:sz="4" w:space="0" w:color="000001"/>
            </w:tcBorders>
            <w:shd w:val="clear" w:color="auto" w:fill="auto"/>
            <w:tcMar>
              <w:left w:w="88" w:type="dxa"/>
            </w:tcMar>
          </w:tcPr>
          <w:p w:rsidR="00F7752F" w:rsidRDefault="00126BC0" w:rsidP="00F7752F">
            <w:pPr>
              <w:jc w:val="center"/>
              <w:rPr>
                <w:sz w:val="20"/>
                <w:szCs w:val="20"/>
              </w:rPr>
            </w:pPr>
            <w:r w:rsidRPr="00CF0E21">
              <w:rPr>
                <w:sz w:val="20"/>
                <w:szCs w:val="20"/>
              </w:rPr>
              <w:t>Требования</w:t>
            </w:r>
          </w:p>
          <w:p w:rsidR="00126BC0" w:rsidRPr="00CF0E21" w:rsidRDefault="00126BC0" w:rsidP="00F7752F">
            <w:pPr>
              <w:jc w:val="center"/>
              <w:rPr>
                <w:sz w:val="20"/>
                <w:szCs w:val="20"/>
              </w:rPr>
            </w:pPr>
            <w:r w:rsidRPr="00CF0E21">
              <w:rPr>
                <w:sz w:val="20"/>
                <w:szCs w:val="20"/>
              </w:rPr>
              <w:t xml:space="preserve">к </w:t>
            </w:r>
            <w:r w:rsidR="009515F7">
              <w:rPr>
                <w:sz w:val="20"/>
                <w:szCs w:val="20"/>
              </w:rPr>
              <w:t>У</w:t>
            </w:r>
            <w:r w:rsidRPr="00CF0E21">
              <w:rPr>
                <w:sz w:val="20"/>
                <w:szCs w:val="20"/>
              </w:rPr>
              <w:t>частник</w:t>
            </w:r>
            <w:r w:rsidR="009515F7">
              <w:rPr>
                <w:sz w:val="20"/>
                <w:szCs w:val="20"/>
              </w:rPr>
              <w:t>у закупки</w:t>
            </w:r>
            <w:r w:rsidR="00F7752F">
              <w:rPr>
                <w:sz w:val="20"/>
                <w:szCs w:val="20"/>
              </w:rPr>
              <w:t xml:space="preserve"> (Исполнителю)</w:t>
            </w:r>
          </w:p>
        </w:tc>
        <w:tc>
          <w:tcPr>
            <w:tcW w:w="6804"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C050BB" w:rsidRPr="004017BE" w:rsidRDefault="00C050BB" w:rsidP="004017BE">
            <w:pPr>
              <w:tabs>
                <w:tab w:val="left" w:pos="9792"/>
              </w:tabs>
              <w:ind w:firstLine="479"/>
              <w:jc w:val="both"/>
              <w:rPr>
                <w:sz w:val="20"/>
                <w:szCs w:val="20"/>
                <w:bdr w:val="single" w:sz="4" w:space="0" w:color="auto"/>
              </w:rPr>
            </w:pPr>
            <w:r w:rsidRPr="004017BE">
              <w:rPr>
                <w:sz w:val="20"/>
                <w:szCs w:val="20"/>
              </w:rPr>
              <w:t xml:space="preserve">У </w:t>
            </w:r>
            <w:r w:rsidR="004017BE">
              <w:rPr>
                <w:sz w:val="20"/>
                <w:szCs w:val="20"/>
              </w:rPr>
              <w:t>Участника закупки (Исполнителя)</w:t>
            </w:r>
            <w:r w:rsidRPr="004017BE">
              <w:rPr>
                <w:sz w:val="20"/>
                <w:szCs w:val="20"/>
              </w:rPr>
              <w:t xml:space="preserve"> должен быть положительный опыт выполнения кадастровых работ, в том числе и по предмету настоящего технического задания</w:t>
            </w:r>
            <w:r w:rsidRPr="004017BE">
              <w:rPr>
                <w:b/>
                <w:sz w:val="20"/>
                <w:szCs w:val="20"/>
              </w:rPr>
              <w:t xml:space="preserve">, </w:t>
            </w:r>
            <w:r w:rsidRPr="004017BE">
              <w:rPr>
                <w:sz w:val="20"/>
                <w:szCs w:val="20"/>
              </w:rPr>
              <w:t>положительная деловая репутация.</w:t>
            </w:r>
          </w:p>
          <w:p w:rsidR="00C050BB" w:rsidRPr="004017BE" w:rsidRDefault="004017BE" w:rsidP="004017BE">
            <w:pPr>
              <w:pStyle w:val="msonormalmailrucssattributepostfix"/>
              <w:spacing w:before="0" w:beforeAutospacing="0" w:after="0" w:afterAutospacing="0"/>
              <w:ind w:firstLine="479"/>
              <w:jc w:val="both"/>
              <w:rPr>
                <w:sz w:val="20"/>
                <w:szCs w:val="20"/>
              </w:rPr>
            </w:pPr>
            <w:r>
              <w:rPr>
                <w:sz w:val="20"/>
                <w:szCs w:val="20"/>
              </w:rPr>
              <w:t>Участник закупки (Исполнитель)</w:t>
            </w:r>
            <w:r w:rsidR="00C050BB" w:rsidRPr="004017BE">
              <w:rPr>
                <w:sz w:val="20"/>
                <w:szCs w:val="20"/>
              </w:rPr>
              <w:t xml:space="preserve"> долж</w:t>
            </w:r>
            <w:r>
              <w:rPr>
                <w:sz w:val="20"/>
                <w:szCs w:val="20"/>
              </w:rPr>
              <w:t>ен</w:t>
            </w:r>
            <w:r w:rsidR="00C050BB" w:rsidRPr="004017BE">
              <w:rPr>
                <w:sz w:val="20"/>
                <w:szCs w:val="20"/>
              </w:rPr>
              <w:t xml:space="preserve"> иметь в собственности достаточные для выполнения работ производственные мощности: оргтехнику, поверенное в центре стандартизации и метрологии геодезическое оборудование включенное в государственный реестр средств измерений</w:t>
            </w:r>
            <w:r w:rsidR="009515F7" w:rsidRPr="004017BE">
              <w:rPr>
                <w:sz w:val="20"/>
                <w:szCs w:val="20"/>
              </w:rPr>
              <w:t>,</w:t>
            </w:r>
            <w:r w:rsidR="00C050BB" w:rsidRPr="004017BE">
              <w:rPr>
                <w:sz w:val="20"/>
                <w:szCs w:val="20"/>
              </w:rPr>
              <w:t xml:space="preserve"> утвержденным Федеральным агентством по техническому регулированию и метрологии, сертифицированные (лицензионные) программные продукты для обработки геодезических измерений и иное оборудование достаточное для выполнения, указанного в настоящем техническом задании объема работ.</w:t>
            </w:r>
          </w:p>
          <w:p w:rsidR="00C050BB" w:rsidRPr="004017BE" w:rsidRDefault="004017BE" w:rsidP="004017BE">
            <w:pPr>
              <w:ind w:firstLine="479"/>
              <w:jc w:val="both"/>
              <w:rPr>
                <w:sz w:val="20"/>
                <w:szCs w:val="20"/>
              </w:rPr>
            </w:pPr>
            <w:r>
              <w:rPr>
                <w:sz w:val="20"/>
                <w:szCs w:val="20"/>
              </w:rPr>
              <w:t>Участник закупки (Исполнитель)</w:t>
            </w:r>
            <w:r w:rsidRPr="004017BE">
              <w:rPr>
                <w:sz w:val="20"/>
                <w:szCs w:val="20"/>
              </w:rPr>
              <w:t xml:space="preserve"> долж</w:t>
            </w:r>
            <w:r>
              <w:rPr>
                <w:sz w:val="20"/>
                <w:szCs w:val="20"/>
              </w:rPr>
              <w:t>ен</w:t>
            </w:r>
            <w:r w:rsidRPr="004017BE">
              <w:rPr>
                <w:sz w:val="20"/>
                <w:szCs w:val="20"/>
              </w:rPr>
              <w:t xml:space="preserve"> </w:t>
            </w:r>
            <w:r w:rsidR="00C050BB" w:rsidRPr="004017BE">
              <w:rPr>
                <w:sz w:val="20"/>
                <w:szCs w:val="20"/>
              </w:rPr>
              <w:t xml:space="preserve">иметь в наличии квалифицированный и опытный персонал, со стажем работ в области геодезии и картографии (проведение полевых топографических съемок с применением современных геодезических тахеометров и </w:t>
            </w:r>
            <w:proofErr w:type="spellStart"/>
            <w:r w:rsidR="00C050BB" w:rsidRPr="004017BE">
              <w:rPr>
                <w:sz w:val="20"/>
                <w:szCs w:val="20"/>
              </w:rPr>
              <w:t>gps</w:t>
            </w:r>
            <w:proofErr w:type="spellEnd"/>
            <w:r w:rsidR="00C050BB" w:rsidRPr="004017BE">
              <w:rPr>
                <w:sz w:val="20"/>
                <w:szCs w:val="20"/>
              </w:rPr>
              <w:t>-приемников в масштабах 1:500 – 1:10000, технической инвентаризации) земельных и имущественных отношений, способный оказать услуги, выполнить работы в объеме, предусмотренном данным техническим заданием.</w:t>
            </w:r>
          </w:p>
          <w:p w:rsidR="005171ED" w:rsidRPr="004017BE" w:rsidRDefault="00C050BB" w:rsidP="004017BE">
            <w:pPr>
              <w:ind w:firstLine="479"/>
              <w:jc w:val="both"/>
              <w:rPr>
                <w:sz w:val="20"/>
                <w:szCs w:val="20"/>
              </w:rPr>
            </w:pPr>
            <w:r w:rsidRPr="004017BE">
              <w:rPr>
                <w:sz w:val="20"/>
                <w:szCs w:val="20"/>
              </w:rPr>
              <w:t>Обязательное членст</w:t>
            </w:r>
            <w:r w:rsidR="005171ED" w:rsidRPr="004017BE">
              <w:rPr>
                <w:sz w:val="20"/>
                <w:szCs w:val="20"/>
              </w:rPr>
              <w:t>во в СРО кадастровых инженеров.</w:t>
            </w:r>
          </w:p>
          <w:p w:rsidR="00C050BB" w:rsidRPr="00CF0E21" w:rsidRDefault="00C050BB" w:rsidP="004017BE">
            <w:pPr>
              <w:ind w:firstLine="479"/>
              <w:jc w:val="both"/>
              <w:rPr>
                <w:sz w:val="20"/>
                <w:szCs w:val="20"/>
              </w:rPr>
            </w:pPr>
            <w:r w:rsidRPr="004017BE">
              <w:rPr>
                <w:sz w:val="20"/>
                <w:szCs w:val="20"/>
              </w:rPr>
              <w:t xml:space="preserve">Вышеперечисленные требования к </w:t>
            </w:r>
            <w:r w:rsidR="004017BE">
              <w:rPr>
                <w:sz w:val="20"/>
                <w:szCs w:val="20"/>
              </w:rPr>
              <w:t>Участнику закупки (Исполнителю)</w:t>
            </w:r>
            <w:r w:rsidR="004017BE" w:rsidRPr="004017BE">
              <w:rPr>
                <w:sz w:val="20"/>
                <w:szCs w:val="20"/>
              </w:rPr>
              <w:t xml:space="preserve"> </w:t>
            </w:r>
            <w:r w:rsidRPr="004017BE">
              <w:rPr>
                <w:sz w:val="20"/>
                <w:szCs w:val="20"/>
              </w:rPr>
              <w:t>должны быть подтверждены соответствующими документами (свидетельствами, справками, выписками и т.д., в том числе, выданных государственны</w:t>
            </w:r>
            <w:r w:rsidR="00D024E3" w:rsidRPr="004017BE">
              <w:rPr>
                <w:sz w:val="20"/>
                <w:szCs w:val="20"/>
              </w:rPr>
              <w:t>ми</w:t>
            </w:r>
            <w:r w:rsidRPr="004017BE">
              <w:rPr>
                <w:sz w:val="20"/>
                <w:szCs w:val="20"/>
              </w:rPr>
              <w:t xml:space="preserve"> орган</w:t>
            </w:r>
            <w:r w:rsidR="00D024E3" w:rsidRPr="004017BE">
              <w:rPr>
                <w:sz w:val="20"/>
                <w:szCs w:val="20"/>
              </w:rPr>
              <w:t>ами</w:t>
            </w:r>
            <w:r w:rsidRPr="004017BE">
              <w:rPr>
                <w:sz w:val="20"/>
                <w:szCs w:val="20"/>
              </w:rPr>
              <w:t>).</w:t>
            </w:r>
          </w:p>
        </w:tc>
      </w:tr>
      <w:tr w:rsidR="00126BC0" w:rsidRPr="00CF0E21" w:rsidTr="005A5C19">
        <w:tc>
          <w:tcPr>
            <w:tcW w:w="546"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10</w:t>
            </w:r>
          </w:p>
        </w:tc>
        <w:tc>
          <w:tcPr>
            <w:tcW w:w="2617"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Особые условия</w:t>
            </w:r>
          </w:p>
        </w:tc>
        <w:tc>
          <w:tcPr>
            <w:tcW w:w="680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126BC0" w:rsidRPr="00CF0E21" w:rsidRDefault="00126BC0" w:rsidP="00126BC0">
            <w:pPr>
              <w:tabs>
                <w:tab w:val="left" w:pos="323"/>
              </w:tabs>
              <w:suppressAutoHyphens w:val="0"/>
              <w:ind w:firstLine="170"/>
              <w:jc w:val="both"/>
              <w:rPr>
                <w:sz w:val="20"/>
                <w:szCs w:val="20"/>
              </w:rPr>
            </w:pPr>
            <w:r w:rsidRPr="00CF0E21">
              <w:rPr>
                <w:sz w:val="20"/>
                <w:szCs w:val="20"/>
              </w:rPr>
              <w:t>Качество оказанных услуг должно соответствовать действующему законодательству РФ, в том числе стандартам, нормативной документации, техническому заданию.</w:t>
            </w:r>
          </w:p>
          <w:p w:rsidR="00126BC0" w:rsidRPr="00CF0E21" w:rsidRDefault="00126BC0" w:rsidP="00126BC0">
            <w:pPr>
              <w:tabs>
                <w:tab w:val="left" w:pos="323"/>
              </w:tabs>
              <w:suppressAutoHyphens w:val="0"/>
              <w:ind w:firstLine="170"/>
              <w:jc w:val="both"/>
              <w:rPr>
                <w:sz w:val="20"/>
                <w:szCs w:val="20"/>
              </w:rPr>
            </w:pPr>
            <w:r w:rsidRPr="00CF0E21">
              <w:rPr>
                <w:sz w:val="20"/>
                <w:szCs w:val="20"/>
              </w:rPr>
              <w:t>В связи с возможностью изменения законодательства РФ в ходе выполнения Исполнителем обязательств, возможно внесение корректировок в Техническое задание, в части выполняемых работ без увеличения договорной стоимости.</w:t>
            </w:r>
          </w:p>
          <w:p w:rsidR="00126BC0" w:rsidRPr="00CF0E21" w:rsidRDefault="00126BC0" w:rsidP="00126BC0">
            <w:pPr>
              <w:tabs>
                <w:tab w:val="left" w:pos="323"/>
              </w:tabs>
              <w:suppressAutoHyphens w:val="0"/>
              <w:ind w:firstLine="170"/>
              <w:jc w:val="both"/>
              <w:rPr>
                <w:sz w:val="20"/>
                <w:szCs w:val="20"/>
              </w:rPr>
            </w:pPr>
            <w:r w:rsidRPr="00CF0E21">
              <w:rPr>
                <w:sz w:val="20"/>
                <w:szCs w:val="20"/>
              </w:rPr>
              <w:t>В ходе производства работ Исполнитель обязан по требованию Заказчика предоставлять информацию по проделанной работе, а также отчет по выполнению каждого этапа оказываемых услуг.</w:t>
            </w:r>
          </w:p>
          <w:p w:rsidR="00126BC0" w:rsidRPr="00CF0E21" w:rsidRDefault="00126BC0" w:rsidP="00F2638F">
            <w:pPr>
              <w:tabs>
                <w:tab w:val="left" w:pos="323"/>
              </w:tabs>
              <w:suppressAutoHyphens w:val="0"/>
              <w:ind w:firstLine="170"/>
              <w:jc w:val="both"/>
              <w:rPr>
                <w:sz w:val="20"/>
                <w:szCs w:val="20"/>
              </w:rPr>
            </w:pPr>
            <w:r w:rsidRPr="00CF0E21">
              <w:rPr>
                <w:sz w:val="20"/>
                <w:szCs w:val="20"/>
              </w:rPr>
              <w:t>Исполнитель по готовности технических планов, соответствующих требованиям, предъявляемым к его подготовке, и</w:t>
            </w:r>
            <w:r>
              <w:rPr>
                <w:sz w:val="20"/>
                <w:szCs w:val="20"/>
              </w:rPr>
              <w:t xml:space="preserve"> </w:t>
            </w:r>
            <w:r w:rsidRPr="00CF0E21">
              <w:rPr>
                <w:sz w:val="20"/>
                <w:szCs w:val="20"/>
              </w:rPr>
              <w:t>кадастровых паспортов, обязан предоставлять Заказчику документацию в</w:t>
            </w:r>
            <w:r w:rsidR="00F2638F">
              <w:rPr>
                <w:sz w:val="20"/>
                <w:szCs w:val="20"/>
              </w:rPr>
              <w:t xml:space="preserve"> </w:t>
            </w:r>
            <w:r w:rsidRPr="00CF0E21">
              <w:rPr>
                <w:sz w:val="20"/>
                <w:szCs w:val="20"/>
              </w:rPr>
              <w:t>количестве и качестве, соответствующем условиям настоящего технического задания и требованиям действующего законодательства РФ.</w:t>
            </w:r>
          </w:p>
          <w:p w:rsidR="00126BC0" w:rsidRPr="00CF0E21" w:rsidRDefault="00126BC0" w:rsidP="00126BC0">
            <w:pPr>
              <w:tabs>
                <w:tab w:val="left" w:pos="323"/>
              </w:tabs>
              <w:suppressAutoHyphens w:val="0"/>
              <w:ind w:firstLine="170"/>
              <w:jc w:val="both"/>
              <w:rPr>
                <w:sz w:val="20"/>
                <w:szCs w:val="20"/>
              </w:rPr>
            </w:pPr>
            <w:r w:rsidRPr="00CF0E21">
              <w:rPr>
                <w:sz w:val="20"/>
                <w:szCs w:val="20"/>
              </w:rPr>
              <w:t>Исполнитель обязан выполнить работы в объеме, необходимом для постановки объекта недвижимости на государственный кадастровый учет и последующей регистрацией права собственности на объект.</w:t>
            </w:r>
          </w:p>
          <w:p w:rsidR="00126BC0" w:rsidRPr="00CF0E21" w:rsidRDefault="00126BC0" w:rsidP="00126BC0">
            <w:pPr>
              <w:tabs>
                <w:tab w:val="left" w:pos="323"/>
              </w:tabs>
              <w:suppressAutoHyphens w:val="0"/>
              <w:ind w:firstLine="170"/>
              <w:jc w:val="both"/>
              <w:rPr>
                <w:sz w:val="20"/>
                <w:szCs w:val="20"/>
              </w:rPr>
            </w:pPr>
            <w:r w:rsidRPr="00CF0E21">
              <w:rPr>
                <w:sz w:val="20"/>
                <w:szCs w:val="20"/>
              </w:rPr>
              <w:t>В случае возникновения замечаний, приостановок, отказов государственных органов при кадастровом учете объекта недвижимости (регистрации права собственности на объект), Исполнитель обязуется за свой счет сделать все необходимое для устранения упущений, ошибок, послуживших причиной приостановок или отказов.</w:t>
            </w:r>
          </w:p>
          <w:p w:rsidR="00126BC0" w:rsidRPr="00CF0E21" w:rsidRDefault="00126BC0" w:rsidP="00126BC0">
            <w:pPr>
              <w:tabs>
                <w:tab w:val="left" w:pos="323"/>
              </w:tabs>
              <w:suppressAutoHyphens w:val="0"/>
              <w:ind w:firstLine="170"/>
              <w:jc w:val="both"/>
              <w:rPr>
                <w:sz w:val="20"/>
                <w:szCs w:val="20"/>
              </w:rPr>
            </w:pPr>
            <w:r w:rsidRPr="00CF0E21">
              <w:rPr>
                <w:sz w:val="20"/>
                <w:szCs w:val="20"/>
              </w:rPr>
              <w:t>Дополнительные работы, осуществленные Исполнителем в процессе исполнения работ в силу необходимости и понесенные в связи с их выполнением затраты Исполнителя, а также затраты на получение платных сведений, входят в стоимость договорной цены и дополнительно Заказчиком не оплачиваются.</w:t>
            </w:r>
          </w:p>
        </w:tc>
      </w:tr>
      <w:tr w:rsidR="00126BC0" w:rsidRPr="00CF0E21" w:rsidTr="005A5C19">
        <w:tc>
          <w:tcPr>
            <w:tcW w:w="546"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11</w:t>
            </w:r>
          </w:p>
        </w:tc>
        <w:tc>
          <w:tcPr>
            <w:tcW w:w="2617"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Нормативно-техническая база:</w:t>
            </w:r>
          </w:p>
        </w:tc>
        <w:tc>
          <w:tcPr>
            <w:tcW w:w="680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126BC0" w:rsidRPr="00CF0E21" w:rsidRDefault="00126BC0" w:rsidP="00126BC0">
            <w:pPr>
              <w:suppressAutoHyphens w:val="0"/>
              <w:jc w:val="both"/>
              <w:rPr>
                <w:sz w:val="20"/>
                <w:szCs w:val="20"/>
              </w:rPr>
            </w:pPr>
            <w:r w:rsidRPr="00CF0E21">
              <w:rPr>
                <w:sz w:val="20"/>
                <w:szCs w:val="20"/>
              </w:rPr>
              <w:t>- Гражданский кодекс РФ от 30.11.1994 г. №51-ФЗ;</w:t>
            </w:r>
          </w:p>
          <w:p w:rsidR="00126BC0" w:rsidRPr="00CF0E21" w:rsidRDefault="00126BC0" w:rsidP="00126BC0">
            <w:pPr>
              <w:suppressAutoHyphens w:val="0"/>
              <w:jc w:val="both"/>
              <w:rPr>
                <w:sz w:val="20"/>
                <w:szCs w:val="20"/>
              </w:rPr>
            </w:pPr>
            <w:r w:rsidRPr="00CF0E21">
              <w:rPr>
                <w:sz w:val="20"/>
                <w:szCs w:val="20"/>
              </w:rPr>
              <w:t>- Градостроительный код</w:t>
            </w:r>
            <w:r w:rsidR="00633AC1">
              <w:rPr>
                <w:sz w:val="20"/>
                <w:szCs w:val="20"/>
              </w:rPr>
              <w:t>екс РФ от 29.12.2004 г. №190-ФЗ;</w:t>
            </w:r>
          </w:p>
          <w:p w:rsidR="009A1132" w:rsidRDefault="009A1132" w:rsidP="009A1132">
            <w:pPr>
              <w:suppressAutoHyphens w:val="0"/>
              <w:jc w:val="both"/>
              <w:rPr>
                <w:sz w:val="20"/>
                <w:szCs w:val="20"/>
              </w:rPr>
            </w:pPr>
            <w:r>
              <w:rPr>
                <w:sz w:val="20"/>
                <w:szCs w:val="20"/>
              </w:rPr>
              <w:t>- Земельный кодекс РФ</w:t>
            </w:r>
            <w:r w:rsidR="00633AC1">
              <w:rPr>
                <w:sz w:val="20"/>
                <w:szCs w:val="20"/>
              </w:rPr>
              <w:t xml:space="preserve"> от 25.10.2001 №136-ФЗ</w:t>
            </w:r>
            <w:r>
              <w:rPr>
                <w:sz w:val="20"/>
                <w:szCs w:val="20"/>
              </w:rPr>
              <w:t>;</w:t>
            </w:r>
          </w:p>
          <w:p w:rsidR="00126BC0" w:rsidRPr="00CF0E21" w:rsidRDefault="00126BC0" w:rsidP="00126BC0">
            <w:pPr>
              <w:suppressAutoHyphens w:val="0"/>
              <w:jc w:val="both"/>
              <w:rPr>
                <w:sz w:val="20"/>
                <w:szCs w:val="20"/>
              </w:rPr>
            </w:pPr>
            <w:r w:rsidRPr="00CF0E21">
              <w:rPr>
                <w:sz w:val="20"/>
                <w:szCs w:val="20"/>
              </w:rPr>
              <w:t xml:space="preserve">- Федеральный закон РФ от 24.07.2007 г. №221-ФЗ «О </w:t>
            </w:r>
            <w:r w:rsidR="0099656F">
              <w:rPr>
                <w:sz w:val="20"/>
                <w:szCs w:val="20"/>
              </w:rPr>
              <w:t>кадастровой деятельности</w:t>
            </w:r>
            <w:r w:rsidRPr="00CF0E21">
              <w:rPr>
                <w:sz w:val="20"/>
                <w:szCs w:val="20"/>
              </w:rPr>
              <w:t>»;</w:t>
            </w:r>
          </w:p>
          <w:p w:rsidR="00126BC0" w:rsidRPr="00CF0E21" w:rsidRDefault="00126BC0" w:rsidP="00126BC0">
            <w:pPr>
              <w:suppressAutoHyphens w:val="0"/>
              <w:jc w:val="both"/>
              <w:rPr>
                <w:sz w:val="20"/>
                <w:szCs w:val="20"/>
              </w:rPr>
            </w:pPr>
            <w:r w:rsidRPr="00CF0E21">
              <w:rPr>
                <w:sz w:val="20"/>
                <w:szCs w:val="20"/>
              </w:rPr>
              <w:t>- Федеральный закон РФ от 13.07.2015 г. №218-ФЗ «О государственной регистрации недвижимости».</w:t>
            </w:r>
          </w:p>
          <w:p w:rsidR="00126BC0" w:rsidRPr="00CF0E21" w:rsidRDefault="00126BC0" w:rsidP="00126BC0">
            <w:pPr>
              <w:suppressAutoHyphens w:val="0"/>
              <w:jc w:val="both"/>
              <w:rPr>
                <w:sz w:val="20"/>
                <w:szCs w:val="20"/>
              </w:rPr>
            </w:pPr>
            <w:r w:rsidRPr="00CF0E21">
              <w:rPr>
                <w:sz w:val="20"/>
                <w:szCs w:val="20"/>
              </w:rPr>
              <w:lastRenderedPageBreak/>
              <w:t>- Федеральный закон РФ от 30.12.2015 г. №431-ФЗ «О геодезии</w:t>
            </w:r>
            <w:r w:rsidR="0099656F">
              <w:rPr>
                <w:sz w:val="20"/>
                <w:szCs w:val="20"/>
              </w:rPr>
              <w:t>,</w:t>
            </w:r>
            <w:r w:rsidRPr="00CF0E21">
              <w:rPr>
                <w:sz w:val="20"/>
                <w:szCs w:val="20"/>
              </w:rPr>
              <w:t xml:space="preserve"> картографии</w:t>
            </w:r>
            <w:r w:rsidR="0099656F">
              <w:rPr>
                <w:sz w:val="20"/>
                <w:szCs w:val="20"/>
              </w:rPr>
              <w:t xml:space="preserve"> и пространственных данных и о внесении изменений в отдельные законодательные акты Российской Федерации</w:t>
            </w:r>
            <w:r w:rsidRPr="00CF0E21">
              <w:rPr>
                <w:sz w:val="20"/>
                <w:szCs w:val="20"/>
              </w:rPr>
              <w:t>»;</w:t>
            </w:r>
          </w:p>
          <w:p w:rsidR="00126BC0" w:rsidRPr="00CF0E21" w:rsidRDefault="00126BC0" w:rsidP="00126BC0">
            <w:pPr>
              <w:suppressAutoHyphens w:val="0"/>
              <w:jc w:val="both"/>
              <w:rPr>
                <w:sz w:val="20"/>
                <w:szCs w:val="20"/>
              </w:rPr>
            </w:pPr>
            <w:r w:rsidRPr="00CF0E21">
              <w:rPr>
                <w:sz w:val="20"/>
                <w:szCs w:val="20"/>
              </w:rPr>
              <w:t xml:space="preserve">- Постановление Правительства РФ от </w:t>
            </w:r>
            <w:r w:rsidR="0099656F">
              <w:rPr>
                <w:sz w:val="20"/>
                <w:szCs w:val="20"/>
              </w:rPr>
              <w:t>24.11.2016 №1240</w:t>
            </w:r>
            <w:r w:rsidRPr="00CF0E21">
              <w:rPr>
                <w:sz w:val="20"/>
                <w:szCs w:val="20"/>
              </w:rPr>
              <w:t xml:space="preserve"> «Об установлении </w:t>
            </w:r>
            <w:r w:rsidR="0099656F">
              <w:rPr>
                <w:sz w:val="20"/>
                <w:szCs w:val="20"/>
              </w:rPr>
              <w:t>государственных систем</w:t>
            </w:r>
            <w:r w:rsidRPr="00CF0E21">
              <w:rPr>
                <w:sz w:val="20"/>
                <w:szCs w:val="20"/>
              </w:rPr>
              <w:t xml:space="preserve"> координат</w:t>
            </w:r>
            <w:r w:rsidR="0099656F">
              <w:rPr>
                <w:sz w:val="20"/>
                <w:szCs w:val="20"/>
              </w:rPr>
              <w:t>, государственной системы высот и государственной гравиметрической системы</w:t>
            </w:r>
            <w:r w:rsidRPr="00CF0E21">
              <w:rPr>
                <w:sz w:val="20"/>
                <w:szCs w:val="20"/>
              </w:rPr>
              <w:t>»;</w:t>
            </w:r>
          </w:p>
          <w:p w:rsidR="00126BC0" w:rsidRPr="00CF0E21" w:rsidRDefault="00126BC0" w:rsidP="00126BC0">
            <w:pPr>
              <w:suppressAutoHyphens w:val="0"/>
              <w:jc w:val="both"/>
              <w:rPr>
                <w:sz w:val="20"/>
                <w:szCs w:val="20"/>
              </w:rPr>
            </w:pPr>
            <w:r w:rsidRPr="00CF0E21">
              <w:rPr>
                <w:sz w:val="20"/>
                <w:szCs w:val="20"/>
              </w:rPr>
              <w:t xml:space="preserve">- Приказ </w:t>
            </w:r>
            <w:r w:rsidR="00003897">
              <w:rPr>
                <w:sz w:val="20"/>
                <w:szCs w:val="20"/>
              </w:rPr>
              <w:t>федеральной службы государственной регистрации, кадастра и картографии</w:t>
            </w:r>
            <w:r w:rsidRPr="00CF0E21">
              <w:rPr>
                <w:sz w:val="20"/>
                <w:szCs w:val="20"/>
              </w:rPr>
              <w:t xml:space="preserve"> РФ от </w:t>
            </w:r>
            <w:r w:rsidR="00003897">
              <w:rPr>
                <w:sz w:val="20"/>
                <w:szCs w:val="20"/>
              </w:rPr>
              <w:t>15.03</w:t>
            </w:r>
            <w:r w:rsidRPr="00CF0E21">
              <w:rPr>
                <w:sz w:val="20"/>
                <w:szCs w:val="20"/>
              </w:rPr>
              <w:t>.20</w:t>
            </w:r>
            <w:r w:rsidR="00003897">
              <w:rPr>
                <w:sz w:val="20"/>
                <w:szCs w:val="20"/>
              </w:rPr>
              <w:t>22 г. №П/0082</w:t>
            </w:r>
            <w:r w:rsidRPr="00CF0E21">
              <w:rPr>
                <w:sz w:val="20"/>
                <w:szCs w:val="20"/>
              </w:rPr>
              <w:t xml:space="preserve"> «Об </w:t>
            </w:r>
            <w:r w:rsidR="00003897">
              <w:rPr>
                <w:sz w:val="20"/>
                <w:szCs w:val="20"/>
              </w:rPr>
              <w:t>установлении</w:t>
            </w:r>
            <w:r w:rsidRPr="00CF0E21">
              <w:rPr>
                <w:sz w:val="20"/>
                <w:szCs w:val="20"/>
              </w:rPr>
              <w:t xml:space="preserve"> формы технического плана</w:t>
            </w:r>
            <w:r w:rsidR="00003897">
              <w:rPr>
                <w:sz w:val="20"/>
                <w:szCs w:val="20"/>
              </w:rPr>
              <w:t>,</w:t>
            </w:r>
            <w:r w:rsidRPr="00CF0E21">
              <w:rPr>
                <w:sz w:val="20"/>
                <w:szCs w:val="20"/>
              </w:rPr>
              <w:t xml:space="preserve"> требований к его подготовке</w:t>
            </w:r>
            <w:r w:rsidR="00003897">
              <w:rPr>
                <w:sz w:val="20"/>
                <w:szCs w:val="20"/>
              </w:rPr>
              <w:t xml:space="preserve"> и</w:t>
            </w:r>
            <w:r w:rsidRPr="00CF0E21">
              <w:rPr>
                <w:sz w:val="20"/>
                <w:szCs w:val="20"/>
              </w:rPr>
              <w:t xml:space="preserve"> состава содерж</w:t>
            </w:r>
            <w:r w:rsidR="00003897">
              <w:rPr>
                <w:sz w:val="20"/>
                <w:szCs w:val="20"/>
              </w:rPr>
              <w:t>ащихся в нем сведений</w:t>
            </w:r>
            <w:r w:rsidRPr="00CF0E21">
              <w:rPr>
                <w:sz w:val="20"/>
                <w:szCs w:val="20"/>
              </w:rPr>
              <w:t>»;</w:t>
            </w:r>
          </w:p>
          <w:p w:rsidR="009A1132" w:rsidRPr="00CF0E21" w:rsidRDefault="009A1132" w:rsidP="00126BC0">
            <w:pPr>
              <w:suppressAutoHyphens w:val="0"/>
              <w:jc w:val="both"/>
              <w:rPr>
                <w:sz w:val="20"/>
                <w:szCs w:val="20"/>
              </w:rPr>
            </w:pPr>
            <w:r>
              <w:rPr>
                <w:sz w:val="20"/>
                <w:szCs w:val="20"/>
              </w:rPr>
              <w:t>- Приказ Минстроя РФ от 17.08.1992 №197 «О типовых правилах охраны коммунальных тепловых сетей»;</w:t>
            </w:r>
          </w:p>
          <w:p w:rsidR="00126BC0" w:rsidRPr="00CF0E21" w:rsidRDefault="00126BC0" w:rsidP="00126BC0">
            <w:pPr>
              <w:suppressAutoHyphens w:val="0"/>
              <w:jc w:val="both"/>
              <w:rPr>
                <w:sz w:val="20"/>
                <w:szCs w:val="20"/>
              </w:rPr>
            </w:pPr>
            <w:r w:rsidRPr="00CF0E21">
              <w:rPr>
                <w:sz w:val="20"/>
                <w:szCs w:val="20"/>
              </w:rPr>
              <w:t>- иные нормативно-правовые акты, регулирующие вопросы, связанные с выполнением работ.</w:t>
            </w:r>
          </w:p>
        </w:tc>
      </w:tr>
      <w:tr w:rsidR="00126BC0" w:rsidRPr="00CF0E21" w:rsidTr="005A5C19">
        <w:tc>
          <w:tcPr>
            <w:tcW w:w="546"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lastRenderedPageBreak/>
              <w:t>12</w:t>
            </w:r>
          </w:p>
        </w:tc>
        <w:tc>
          <w:tcPr>
            <w:tcW w:w="2617"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Результат работ</w:t>
            </w:r>
          </w:p>
        </w:tc>
        <w:tc>
          <w:tcPr>
            <w:tcW w:w="680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126BC0" w:rsidRPr="00CF0E21" w:rsidRDefault="00126BC0" w:rsidP="00126BC0">
            <w:pPr>
              <w:suppressAutoHyphens w:val="0"/>
              <w:jc w:val="both"/>
              <w:rPr>
                <w:sz w:val="20"/>
                <w:szCs w:val="20"/>
              </w:rPr>
            </w:pPr>
            <w:r w:rsidRPr="00CF0E21">
              <w:rPr>
                <w:sz w:val="20"/>
                <w:szCs w:val="20"/>
              </w:rPr>
              <w:t>1) Технические п</w:t>
            </w:r>
            <w:r w:rsidR="005A5C19">
              <w:rPr>
                <w:sz w:val="20"/>
                <w:szCs w:val="20"/>
              </w:rPr>
              <w:t xml:space="preserve">ланы на каждый объект </w:t>
            </w:r>
            <w:r w:rsidRPr="00CF0E21">
              <w:rPr>
                <w:sz w:val="20"/>
                <w:szCs w:val="20"/>
              </w:rPr>
              <w:t>предоставить в 2-х экземплярах на бумажном носителе, заверенного подписью и печатью подготовившего такой план кадастровым инженером и в 1 экз. в форме электронного документа, заверенного усиленной квалификационной электронной подписью кадастрового инженера, подготовившего такой план.</w:t>
            </w:r>
          </w:p>
          <w:p w:rsidR="00126BC0" w:rsidRPr="00CF0E21" w:rsidRDefault="00126BC0" w:rsidP="00126BC0">
            <w:pPr>
              <w:suppressAutoHyphens w:val="0"/>
              <w:jc w:val="both"/>
              <w:rPr>
                <w:sz w:val="20"/>
                <w:szCs w:val="20"/>
              </w:rPr>
            </w:pPr>
            <w:r w:rsidRPr="00CF0E21">
              <w:rPr>
                <w:sz w:val="20"/>
                <w:szCs w:val="20"/>
              </w:rPr>
              <w:t xml:space="preserve">2) Кадастровые паспорта в 2 экз. на бумажном носителе и 1 экз. в формате электронного документа в формате </w:t>
            </w:r>
            <w:r w:rsidRPr="00CF0E21">
              <w:rPr>
                <w:sz w:val="20"/>
                <w:szCs w:val="20"/>
                <w:lang w:val="en-US"/>
              </w:rPr>
              <w:t>PDF</w:t>
            </w:r>
            <w:r w:rsidRPr="00CF0E21">
              <w:rPr>
                <w:sz w:val="20"/>
                <w:szCs w:val="20"/>
              </w:rPr>
              <w:t>.</w:t>
            </w:r>
          </w:p>
          <w:p w:rsidR="00126BC0" w:rsidRPr="00CF0E21" w:rsidRDefault="005A5C19" w:rsidP="00126BC0">
            <w:pPr>
              <w:suppressAutoHyphens w:val="0"/>
              <w:jc w:val="both"/>
              <w:rPr>
                <w:sz w:val="20"/>
                <w:szCs w:val="20"/>
              </w:rPr>
            </w:pPr>
            <w:r>
              <w:rPr>
                <w:sz w:val="20"/>
                <w:szCs w:val="20"/>
              </w:rPr>
              <w:t>3</w:t>
            </w:r>
            <w:r w:rsidR="00126BC0" w:rsidRPr="00CF0E21">
              <w:rPr>
                <w:sz w:val="20"/>
                <w:szCs w:val="20"/>
              </w:rPr>
              <w:t xml:space="preserve">) Цифровая кадастровая основа сформированных участков теплоснабжения в формате, поддерживаемом программой </w:t>
            </w:r>
            <w:r w:rsidR="00126BC0" w:rsidRPr="00CF0E21">
              <w:rPr>
                <w:sz w:val="20"/>
                <w:szCs w:val="20"/>
                <w:lang w:val="en-US"/>
              </w:rPr>
              <w:t>ZULUGIS</w:t>
            </w:r>
            <w:r w:rsidR="00126BC0" w:rsidRPr="00CF0E21">
              <w:rPr>
                <w:sz w:val="20"/>
                <w:szCs w:val="20"/>
              </w:rPr>
              <w:t xml:space="preserve"> (если программа </w:t>
            </w:r>
            <w:r w:rsidR="00126BC0" w:rsidRPr="00CF0E21">
              <w:rPr>
                <w:sz w:val="20"/>
                <w:szCs w:val="20"/>
                <w:lang w:val="en-US"/>
              </w:rPr>
              <w:t>MapInfo</w:t>
            </w:r>
            <w:r w:rsidR="00126BC0" w:rsidRPr="00CF0E21">
              <w:rPr>
                <w:sz w:val="20"/>
                <w:szCs w:val="20"/>
              </w:rPr>
              <w:t xml:space="preserve">, то формат файла </w:t>
            </w:r>
            <w:r w:rsidR="00126BC0" w:rsidRPr="00CF0E21">
              <w:rPr>
                <w:sz w:val="20"/>
                <w:szCs w:val="20"/>
                <w:lang w:val="en-US"/>
              </w:rPr>
              <w:t>Mid</w:t>
            </w:r>
            <w:r w:rsidR="00126BC0" w:rsidRPr="00CF0E21">
              <w:rPr>
                <w:sz w:val="20"/>
                <w:szCs w:val="20"/>
              </w:rPr>
              <w:t>/</w:t>
            </w:r>
            <w:proofErr w:type="spellStart"/>
            <w:r w:rsidR="00126BC0" w:rsidRPr="00CF0E21">
              <w:rPr>
                <w:sz w:val="20"/>
                <w:szCs w:val="20"/>
                <w:lang w:val="en-US"/>
              </w:rPr>
              <w:t>Mif</w:t>
            </w:r>
            <w:proofErr w:type="spellEnd"/>
            <w:r w:rsidR="00126BC0" w:rsidRPr="00CF0E21">
              <w:rPr>
                <w:sz w:val="20"/>
                <w:szCs w:val="20"/>
              </w:rPr>
              <w:t>).</w:t>
            </w:r>
          </w:p>
          <w:p w:rsidR="00126BC0" w:rsidRPr="00CF0E21" w:rsidRDefault="006C58CC" w:rsidP="00126BC0">
            <w:pPr>
              <w:tabs>
                <w:tab w:val="left" w:pos="892"/>
              </w:tabs>
              <w:suppressAutoHyphens w:val="0"/>
              <w:ind w:firstLine="170"/>
              <w:jc w:val="both"/>
              <w:rPr>
                <w:sz w:val="20"/>
                <w:szCs w:val="20"/>
              </w:rPr>
            </w:pPr>
            <w:r>
              <w:rPr>
                <w:sz w:val="20"/>
                <w:szCs w:val="20"/>
              </w:rPr>
              <w:t xml:space="preserve">Технические планы </w:t>
            </w:r>
            <w:r w:rsidR="00126BC0" w:rsidRPr="00CF0E21">
              <w:rPr>
                <w:sz w:val="20"/>
                <w:szCs w:val="20"/>
              </w:rPr>
              <w:t>и кадастр</w:t>
            </w:r>
            <w:bookmarkStart w:id="0" w:name="_GoBack"/>
            <w:bookmarkEnd w:id="0"/>
            <w:r w:rsidR="00126BC0" w:rsidRPr="00CF0E21">
              <w:rPr>
                <w:sz w:val="20"/>
                <w:szCs w:val="20"/>
              </w:rPr>
              <w:t>овые паспорта подготавливаются в соответствии с требованиями настоящего технического задания, а также в рамках требований действующего законодательства РФ.</w:t>
            </w:r>
          </w:p>
          <w:p w:rsidR="00126BC0" w:rsidRPr="00CF0E21" w:rsidRDefault="00126BC0" w:rsidP="006C58CC">
            <w:pPr>
              <w:tabs>
                <w:tab w:val="left" w:pos="892"/>
              </w:tabs>
              <w:suppressAutoHyphens w:val="0"/>
              <w:ind w:firstLine="170"/>
              <w:jc w:val="both"/>
              <w:rPr>
                <w:sz w:val="20"/>
                <w:szCs w:val="20"/>
              </w:rPr>
            </w:pPr>
            <w:r w:rsidRPr="00CF0E21">
              <w:rPr>
                <w:sz w:val="20"/>
                <w:szCs w:val="20"/>
              </w:rPr>
              <w:t>Документация в электронном виде должна полностью соответствовать бумажном</w:t>
            </w:r>
            <w:r w:rsidR="006C58CC">
              <w:rPr>
                <w:sz w:val="20"/>
                <w:szCs w:val="20"/>
              </w:rPr>
              <w:t>у</w:t>
            </w:r>
            <w:r w:rsidRPr="00CF0E21">
              <w:rPr>
                <w:sz w:val="20"/>
                <w:szCs w:val="20"/>
              </w:rPr>
              <w:t xml:space="preserve"> носител</w:t>
            </w:r>
            <w:r w:rsidR="006C58CC">
              <w:rPr>
                <w:sz w:val="20"/>
                <w:szCs w:val="20"/>
              </w:rPr>
              <w:t>ю</w:t>
            </w:r>
            <w:r w:rsidRPr="00CF0E21">
              <w:rPr>
                <w:sz w:val="20"/>
                <w:szCs w:val="20"/>
              </w:rPr>
              <w:t>.</w:t>
            </w:r>
          </w:p>
        </w:tc>
      </w:tr>
      <w:tr w:rsidR="00126BC0" w:rsidRPr="00CF0E21" w:rsidTr="005A5C19">
        <w:tc>
          <w:tcPr>
            <w:tcW w:w="546"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13</w:t>
            </w:r>
          </w:p>
        </w:tc>
        <w:tc>
          <w:tcPr>
            <w:tcW w:w="2617"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Порядок сдачи и приемки результатов работ:</w:t>
            </w:r>
          </w:p>
        </w:tc>
        <w:tc>
          <w:tcPr>
            <w:tcW w:w="680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126BC0" w:rsidRPr="00CF0E21" w:rsidRDefault="00126BC0" w:rsidP="006C58CC">
            <w:pPr>
              <w:suppressAutoHyphens w:val="0"/>
              <w:jc w:val="both"/>
              <w:rPr>
                <w:sz w:val="20"/>
                <w:szCs w:val="20"/>
              </w:rPr>
            </w:pPr>
            <w:r w:rsidRPr="00CF0E21">
              <w:rPr>
                <w:sz w:val="20"/>
                <w:szCs w:val="20"/>
              </w:rPr>
              <w:t>Закрытие работ осуществляется подписанием двухстороннего акта выполненных работ после получения собственником всех кадастровых паспортов и пе</w:t>
            </w:r>
            <w:r w:rsidR="006C58CC">
              <w:rPr>
                <w:sz w:val="20"/>
                <w:szCs w:val="20"/>
              </w:rPr>
              <w:t xml:space="preserve">редачи всех технических планов </w:t>
            </w:r>
            <w:r w:rsidRPr="00CF0E21">
              <w:rPr>
                <w:sz w:val="20"/>
                <w:szCs w:val="20"/>
              </w:rPr>
              <w:t>Исполнителем Заказчику по акту приема-передачи материалов.</w:t>
            </w:r>
          </w:p>
        </w:tc>
      </w:tr>
      <w:tr w:rsidR="00126BC0" w:rsidRPr="00CF0E21" w:rsidTr="005A5C19">
        <w:tc>
          <w:tcPr>
            <w:tcW w:w="546"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14</w:t>
            </w:r>
          </w:p>
        </w:tc>
        <w:tc>
          <w:tcPr>
            <w:tcW w:w="2617" w:type="dxa"/>
            <w:tcBorders>
              <w:top w:val="single" w:sz="4" w:space="0" w:color="000001"/>
              <w:left w:val="single" w:sz="4" w:space="0" w:color="000001"/>
              <w:bottom w:val="single" w:sz="4" w:space="0" w:color="000001"/>
            </w:tcBorders>
            <w:shd w:val="clear" w:color="auto" w:fill="auto"/>
            <w:tcMar>
              <w:left w:w="88" w:type="dxa"/>
            </w:tcMar>
          </w:tcPr>
          <w:p w:rsidR="00126BC0" w:rsidRPr="00CF0E21" w:rsidRDefault="00126BC0" w:rsidP="00126BC0">
            <w:pPr>
              <w:jc w:val="center"/>
              <w:rPr>
                <w:sz w:val="20"/>
                <w:szCs w:val="20"/>
              </w:rPr>
            </w:pPr>
            <w:r w:rsidRPr="00CF0E21">
              <w:rPr>
                <w:sz w:val="20"/>
                <w:szCs w:val="20"/>
              </w:rPr>
              <w:t>Требования по объему гарантий качества работ:</w:t>
            </w:r>
          </w:p>
        </w:tc>
        <w:tc>
          <w:tcPr>
            <w:tcW w:w="680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126BC0" w:rsidRPr="00CF0E21" w:rsidRDefault="00126BC0" w:rsidP="00126BC0">
            <w:pPr>
              <w:suppressAutoHyphens w:val="0"/>
              <w:jc w:val="both"/>
              <w:rPr>
                <w:sz w:val="20"/>
                <w:szCs w:val="20"/>
              </w:rPr>
            </w:pPr>
            <w:r w:rsidRPr="00CF0E21">
              <w:rPr>
                <w:sz w:val="20"/>
                <w:szCs w:val="20"/>
              </w:rPr>
              <w:t>Выявленные замечания (технические ошибки) устраняются Исполнителем в полном объеме в течение 10 дней со дня обнаружения (без дополнительной оплаты).</w:t>
            </w:r>
          </w:p>
        </w:tc>
      </w:tr>
    </w:tbl>
    <w:p w:rsidR="007159EE" w:rsidRDefault="007159EE">
      <w:pPr>
        <w:jc w:val="center"/>
        <w:rPr>
          <w:b/>
          <w:sz w:val="22"/>
          <w:szCs w:val="22"/>
        </w:rPr>
      </w:pPr>
    </w:p>
    <w:p w:rsidR="005A5C19" w:rsidRDefault="005A5C19">
      <w:pPr>
        <w:jc w:val="center"/>
        <w:rPr>
          <w:b/>
          <w:sz w:val="22"/>
          <w:szCs w:val="22"/>
        </w:rPr>
      </w:pPr>
    </w:p>
    <w:p w:rsidR="007159EE" w:rsidRDefault="00AB5109" w:rsidP="00CF0E21">
      <w:pPr>
        <w:ind w:firstLine="1843"/>
        <w:rPr>
          <w:b/>
          <w:sz w:val="22"/>
          <w:szCs w:val="22"/>
        </w:rPr>
      </w:pPr>
      <w:r>
        <w:rPr>
          <w:b/>
          <w:sz w:val="22"/>
          <w:szCs w:val="22"/>
        </w:rPr>
        <w:t>Главный инженер</w:t>
      </w:r>
      <w:r>
        <w:rPr>
          <w:b/>
          <w:sz w:val="22"/>
          <w:szCs w:val="22"/>
        </w:rPr>
        <w:tab/>
      </w:r>
      <w:r>
        <w:rPr>
          <w:b/>
          <w:sz w:val="22"/>
          <w:szCs w:val="22"/>
        </w:rPr>
        <w:tab/>
      </w:r>
      <w:r>
        <w:rPr>
          <w:b/>
          <w:sz w:val="22"/>
          <w:szCs w:val="22"/>
        </w:rPr>
        <w:tab/>
      </w:r>
      <w:r>
        <w:rPr>
          <w:b/>
          <w:sz w:val="22"/>
          <w:szCs w:val="22"/>
        </w:rPr>
        <w:tab/>
      </w:r>
      <w:proofErr w:type="spellStart"/>
      <w:r>
        <w:rPr>
          <w:b/>
          <w:sz w:val="22"/>
          <w:szCs w:val="22"/>
        </w:rPr>
        <w:t>Р.М.Хайретдинов</w:t>
      </w:r>
      <w:proofErr w:type="spellEnd"/>
    </w:p>
    <w:p w:rsidR="00CF0E21" w:rsidRDefault="00CF0E21" w:rsidP="00CF0E21">
      <w:pPr>
        <w:ind w:firstLine="1843"/>
        <w:rPr>
          <w:b/>
          <w:sz w:val="22"/>
          <w:szCs w:val="22"/>
        </w:rPr>
      </w:pPr>
    </w:p>
    <w:p w:rsidR="005A5C19" w:rsidRDefault="005A5C19" w:rsidP="00CF0E21">
      <w:pPr>
        <w:ind w:firstLine="1843"/>
        <w:rPr>
          <w:b/>
          <w:sz w:val="22"/>
          <w:szCs w:val="22"/>
        </w:rPr>
      </w:pPr>
    </w:p>
    <w:p w:rsidR="00CF0E21" w:rsidRDefault="00CF0E21" w:rsidP="00CF0E21">
      <w:pPr>
        <w:ind w:firstLine="1843"/>
      </w:pPr>
      <w:r>
        <w:rPr>
          <w:b/>
          <w:sz w:val="22"/>
          <w:szCs w:val="22"/>
        </w:rPr>
        <w:t>Главный бухгалтер</w:t>
      </w:r>
      <w:r>
        <w:rPr>
          <w:b/>
          <w:sz w:val="22"/>
          <w:szCs w:val="22"/>
        </w:rPr>
        <w:tab/>
      </w:r>
      <w:r>
        <w:rPr>
          <w:b/>
          <w:sz w:val="22"/>
          <w:szCs w:val="22"/>
        </w:rPr>
        <w:tab/>
      </w:r>
      <w:r>
        <w:rPr>
          <w:b/>
          <w:sz w:val="22"/>
          <w:szCs w:val="22"/>
        </w:rPr>
        <w:tab/>
      </w:r>
      <w:r>
        <w:rPr>
          <w:b/>
          <w:sz w:val="22"/>
          <w:szCs w:val="22"/>
        </w:rPr>
        <w:tab/>
      </w:r>
      <w:proofErr w:type="spellStart"/>
      <w:r>
        <w:rPr>
          <w:b/>
          <w:sz w:val="22"/>
          <w:szCs w:val="22"/>
        </w:rPr>
        <w:t>Р.</w:t>
      </w:r>
      <w:r w:rsidR="00845CFB">
        <w:rPr>
          <w:b/>
          <w:sz w:val="22"/>
          <w:szCs w:val="22"/>
        </w:rPr>
        <w:t>Т</w:t>
      </w:r>
      <w:r>
        <w:rPr>
          <w:b/>
          <w:sz w:val="22"/>
          <w:szCs w:val="22"/>
        </w:rPr>
        <w:t>.К</w:t>
      </w:r>
      <w:r w:rsidR="00845CFB">
        <w:rPr>
          <w:b/>
          <w:sz w:val="22"/>
          <w:szCs w:val="22"/>
        </w:rPr>
        <w:t>орнева</w:t>
      </w:r>
      <w:proofErr w:type="spellEnd"/>
    </w:p>
    <w:sectPr w:rsidR="00CF0E21" w:rsidSect="00CF0E21">
      <w:pgSz w:w="11906" w:h="16838"/>
      <w:pgMar w:top="567" w:right="539" w:bottom="340" w:left="1164" w:header="0" w:footer="0" w:gutter="0"/>
      <w:cols w:space="720"/>
      <w:formProt w:val="0"/>
      <w:docGrid w:linePitch="27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EE"/>
    <w:rsid w:val="00003897"/>
    <w:rsid w:val="000277D4"/>
    <w:rsid w:val="000B271A"/>
    <w:rsid w:val="00126BC0"/>
    <w:rsid w:val="001626F5"/>
    <w:rsid w:val="001F474E"/>
    <w:rsid w:val="0038368B"/>
    <w:rsid w:val="00386C58"/>
    <w:rsid w:val="004017BE"/>
    <w:rsid w:val="0042583B"/>
    <w:rsid w:val="005171ED"/>
    <w:rsid w:val="005A5C19"/>
    <w:rsid w:val="00623419"/>
    <w:rsid w:val="00633AC1"/>
    <w:rsid w:val="006C58CC"/>
    <w:rsid w:val="007159EE"/>
    <w:rsid w:val="0080365C"/>
    <w:rsid w:val="00825B45"/>
    <w:rsid w:val="00845CFB"/>
    <w:rsid w:val="008F00A1"/>
    <w:rsid w:val="009515F7"/>
    <w:rsid w:val="0095487F"/>
    <w:rsid w:val="0099656F"/>
    <w:rsid w:val="009A1132"/>
    <w:rsid w:val="00A271B1"/>
    <w:rsid w:val="00AB5109"/>
    <w:rsid w:val="00C050BB"/>
    <w:rsid w:val="00C66533"/>
    <w:rsid w:val="00CF0E21"/>
    <w:rsid w:val="00D024E3"/>
    <w:rsid w:val="00D80D22"/>
    <w:rsid w:val="00E42720"/>
    <w:rsid w:val="00E60DE7"/>
    <w:rsid w:val="00EA2B5E"/>
    <w:rsid w:val="00F2573C"/>
    <w:rsid w:val="00F2638F"/>
    <w:rsid w:val="00F317D9"/>
    <w:rsid w:val="00F775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2DCB26-28D9-492C-8320-9E32ABA2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color w:val="00000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1">
    <w:name w:val="WW8Num1z1"/>
    <w:qFormat/>
    <w:rPr>
      <w:rFonts w:ascii="Courier New" w:hAnsi="Courier New" w:cs="Courier New"/>
    </w:rPr>
  </w:style>
  <w:style w:type="character" w:customStyle="1" w:styleId="WW8Num1z3">
    <w:name w:val="WW8Num1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1">
    <w:name w:val="Основной шрифт абзаца1"/>
    <w:qFormat/>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FootnoteCharacters">
    <w:name w:val="Footnote Characters"/>
    <w:qFormat/>
    <w:rPr>
      <w:vertAlign w:val="superscript"/>
    </w:rPr>
  </w:style>
  <w:style w:type="character" w:customStyle="1" w:styleId="HTML">
    <w:name w:val="Стандартный HTML Знак"/>
    <w:link w:val="HTML"/>
    <w:qFormat/>
    <w:rsid w:val="0096253B"/>
    <w:rPr>
      <w:rFonts w:ascii="Courier New" w:hAnsi="Courier New" w:cs="Courier New"/>
    </w:rPr>
  </w:style>
  <w:style w:type="character" w:customStyle="1" w:styleId="a5">
    <w:name w:val="Текст выноски Знак"/>
    <w:uiPriority w:val="99"/>
    <w:semiHidden/>
    <w:qFormat/>
    <w:rsid w:val="00B55BF1"/>
    <w:rPr>
      <w:rFonts w:ascii="Segoe UI" w:hAnsi="Segoe UI" w:cs="Segoe UI"/>
      <w:sz w:val="18"/>
      <w:szCs w:val="18"/>
      <w:lang w:eastAsia="zh-CN"/>
    </w:rPr>
  </w:style>
  <w:style w:type="character" w:customStyle="1" w:styleId="ListLabel1">
    <w:name w:val="ListLabel 1"/>
    <w:qFormat/>
    <w:rPr>
      <w:rFonts w:cs="Wingdings"/>
    </w:rPr>
  </w:style>
  <w:style w:type="paragraph" w:customStyle="1" w:styleId="a6">
    <w:name w:val="Заголовок"/>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styleId="aa">
    <w:name w:val="index heading"/>
    <w:basedOn w:val="a"/>
    <w:qFormat/>
    <w:pPr>
      <w:suppressLineNumbers/>
    </w:pPr>
    <w:rPr>
      <w:rFonts w:cs="Mangal"/>
    </w:rPr>
  </w:style>
  <w:style w:type="paragraph" w:customStyle="1" w:styleId="10">
    <w:name w:val="Указатель1"/>
    <w:basedOn w:val="a"/>
    <w:qFormat/>
    <w:pPr>
      <w:suppressLineNumbers/>
    </w:pPr>
    <w:rPr>
      <w:rFonts w:cs="Mangal"/>
    </w:rPr>
  </w:style>
  <w:style w:type="paragraph" w:customStyle="1" w:styleId="Default">
    <w:name w:val="Default"/>
    <w:qFormat/>
    <w:pPr>
      <w:widowControl w:val="0"/>
      <w:suppressAutoHyphens/>
    </w:pPr>
    <w:rPr>
      <w:rFonts w:ascii="Arial" w:hAnsi="Arial" w:cs="Arial"/>
      <w:color w:val="000000"/>
      <w:sz w:val="24"/>
      <w:szCs w:val="24"/>
      <w:lang w:eastAsia="zh-CN"/>
    </w:rPr>
  </w:style>
  <w:style w:type="paragraph" w:customStyle="1" w:styleId="ab">
    <w:name w:val="Содержимое таблицы"/>
    <w:basedOn w:val="a"/>
    <w:qFormat/>
    <w:pPr>
      <w:suppressLineNumbers/>
    </w:pPr>
  </w:style>
  <w:style w:type="paragraph" w:customStyle="1" w:styleId="ac">
    <w:name w:val="Заголовок таблицы"/>
    <w:basedOn w:val="ab"/>
    <w:qFormat/>
    <w:pPr>
      <w:jc w:val="center"/>
    </w:pPr>
    <w:rPr>
      <w:b/>
      <w:bCs/>
    </w:rPr>
  </w:style>
  <w:style w:type="paragraph" w:styleId="ad">
    <w:name w:val="footnote text"/>
    <w:basedOn w:val="a"/>
    <w:pPr>
      <w:suppressLineNumbers/>
      <w:ind w:left="339" w:hanging="339"/>
    </w:pPr>
    <w:rPr>
      <w:sz w:val="20"/>
      <w:szCs w:val="20"/>
    </w:rPr>
  </w:style>
  <w:style w:type="paragraph" w:styleId="HTML0">
    <w:name w:val="HTML Preformatted"/>
    <w:basedOn w:val="a"/>
    <w:qFormat/>
    <w:rsid w:val="00962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paragraph" w:styleId="ae">
    <w:name w:val="Balloon Text"/>
    <w:basedOn w:val="a"/>
    <w:uiPriority w:val="99"/>
    <w:semiHidden/>
    <w:unhideWhenUsed/>
    <w:qFormat/>
    <w:rsid w:val="00B55BF1"/>
    <w:rPr>
      <w:rFonts w:ascii="Segoe UI" w:hAnsi="Segoe UI" w:cs="Segoe UI"/>
      <w:sz w:val="18"/>
      <w:szCs w:val="18"/>
    </w:rPr>
  </w:style>
  <w:style w:type="paragraph" w:customStyle="1" w:styleId="msonormalmailrucssattributepostfix">
    <w:name w:val="msonormal_mailru_css_attribute_postfix"/>
    <w:basedOn w:val="a"/>
    <w:rsid w:val="00C050BB"/>
    <w:pPr>
      <w:suppressAutoHyphens w:val="0"/>
      <w:spacing w:before="100" w:beforeAutospacing="1" w:after="100" w:afterAutospacing="1"/>
    </w:pPr>
    <w:rPr>
      <w:rFonts w:eastAsiaTheme="minorHAnsi"/>
      <w:color w:val="auto"/>
      <w:lang w:eastAsia="ru-RU"/>
    </w:rPr>
  </w:style>
  <w:style w:type="paragraph" w:styleId="af">
    <w:name w:val="List Paragraph"/>
    <w:basedOn w:val="a"/>
    <w:uiPriority w:val="34"/>
    <w:qFormat/>
    <w:rsid w:val="00401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98F9D-813A-4C70-BD17-F878E0CB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Pages>
  <Words>1404</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
  <LinksUpToDate>false</LinksUpToDate>
  <CharactersWithSpaces>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Ирина</dc:creator>
  <dc:description/>
  <cp:lastModifiedBy>Ирина</cp:lastModifiedBy>
  <cp:revision>10</cp:revision>
  <dcterms:created xsi:type="dcterms:W3CDTF">2026-04-30T06:08:00Z</dcterms:created>
  <dcterms:modified xsi:type="dcterms:W3CDTF">2026-05-04T03:47:00Z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